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8283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283575"/>
                    </a:xfrm>
                    <a:prstGeom prst="rect">
                      <a:avLst/>
                    </a:prstGeom>
                    <a:noFill/>
                  </pic:spPr>
                </pic:pic>
              </a:graphicData>
            </a:graphic>
          </wp:anchor>
        </w:drawing>
      </w:r>
    </w:p>
    <w:p>
      <w:pPr>
        <w:spacing w:after="0" w:line="100" w:lineRule="exact"/>
        <w:rPr>
          <w:sz w:val="24"/>
          <w:szCs w:val="24"/>
          <w:color w:val="auto"/>
        </w:rPr>
      </w:pPr>
    </w:p>
    <w:p>
      <w:pPr>
        <w:sectPr>
          <w:pgSz w:w="11900" w:h="16877"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SINNOTT ROBERT V</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 OF THE STATE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2ND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06/29/2018</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6" w:val="left"/>
          <w:tab w:leader="none" w:pos="216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21" w:lineRule="exact"/>
        <w:rPr>
          <w:sz w:val="24"/>
          <w:szCs w:val="24"/>
          <w:color w:val="auto"/>
        </w:rPr>
      </w:pPr>
    </w:p>
    <w:p>
      <w:pPr>
        <w:sectPr>
          <w:pgSz w:w="11900" w:h="16877" w:orient="portrait"/>
          <w:cols w:equalWidth="0" w:num="3">
            <w:col w:w="3340" w:space="720"/>
            <w:col w:w="3253" w:space="720"/>
            <w:col w:w="3487"/>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20" w:type="dxa"/>
            <w:vAlign w:val="bottom"/>
            <w:gridSpan w:val="5"/>
            <w:vMerge w:val="restart"/>
          </w:tcPr>
          <w:p>
            <w:pPr>
              <w:jc w:val="center"/>
              <w:ind w:left="35"/>
              <w:spacing w:after="0"/>
              <w:rPr>
                <w:sz w:val="20"/>
                <w:szCs w:val="20"/>
                <w:color w:val="auto"/>
              </w:rPr>
            </w:pPr>
            <w:r>
              <w:rPr>
                <w:rFonts w:ascii="Arial" w:cs="Arial" w:eastAsia="Arial" w:hAnsi="Arial"/>
                <w:sz w:val="13"/>
                <w:szCs w:val="13"/>
                <w:color w:val="auto"/>
                <w:w w:val="99"/>
              </w:rPr>
              <w:t>4. If Amendment, Date of Original Filed (Month/Day/Year)</w:t>
            </w:r>
          </w:p>
        </w:tc>
        <w:tc>
          <w:tcPr>
            <w:tcW w:w="600" w:type="dxa"/>
            <w:vAlign w:val="bottom"/>
          </w:tcPr>
          <w:p>
            <w:pPr>
              <w:spacing w:after="0"/>
              <w:rPr>
                <w:sz w:val="2"/>
                <w:szCs w:val="2"/>
                <w:color w:val="auto"/>
              </w:rPr>
            </w:pPr>
          </w:p>
        </w:tc>
        <w:tc>
          <w:tcPr>
            <w:tcW w:w="3400" w:type="dxa"/>
            <w:vAlign w:val="bottom"/>
            <w:gridSpan w:val="3"/>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0" w:type="dxa"/>
            <w:vAlign w:val="bottom"/>
            <w:gridSpan w:val="3"/>
            <w:vMerge w:val="restart"/>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Arial" w:cs="Arial" w:eastAsia="Arial" w:hAnsi="Arial"/>
                <w:sz w:val="17"/>
                <w:szCs w:val="17"/>
                <w:color w:val="0000FF"/>
                <w:w w:val="99"/>
              </w:rPr>
              <w:t>LOS ANGELES</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CA</w:t>
            </w:r>
          </w:p>
        </w:tc>
        <w:tc>
          <w:tcPr>
            <w:tcW w:w="1760" w:type="dxa"/>
            <w:vAlign w:val="bottom"/>
            <w:vMerge w:val="restart"/>
          </w:tcPr>
          <w:p>
            <w:pPr>
              <w:ind w:left="52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0" w:type="dxa"/>
            <w:vAlign w:val="bottom"/>
            <w:gridSpan w:val="3"/>
            <w:vMerge w:val="restart"/>
          </w:tcPr>
          <w:p>
            <w:pPr>
              <w:ind w:left="5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7"/>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8"/>
          </w:tcPr>
          <w:p>
            <w:pPr>
              <w:jc w:val="center"/>
              <w:ind w:left="48"/>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13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06/29/2018</w:t>
            </w:r>
          </w:p>
        </w:tc>
        <w:tc>
          <w:tcPr>
            <w:tcW w:w="10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935,092</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1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935,092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06/29/2018</w:t>
            </w: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935,092</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jc w:val="right"/>
              <w:ind w:right="1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75,104</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w w:val="93"/>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10/24/97,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40" w:type="dxa"/>
            <w:vAlign w:val="bottom"/>
            <w:gridSpan w:val="2"/>
            <w:vMerge w:val="restart"/>
          </w:tcPr>
          <w:p>
            <w:pPr>
              <w:ind w:left="420"/>
              <w:spacing w:after="0"/>
              <w:rPr>
                <w:sz w:val="20"/>
                <w:szCs w:val="20"/>
                <w:color w:val="auto"/>
              </w:rPr>
            </w:pPr>
            <w:r>
              <w:rPr>
                <w:rFonts w:ascii="Arial" w:cs="Arial" w:eastAsia="Arial" w:hAnsi="Arial"/>
                <w:sz w:val="17"/>
                <w:szCs w:val="17"/>
                <w:color w:val="0000FF"/>
              </w:rPr>
              <w:t>Robert V.</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272,288</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restart"/>
          </w:tcPr>
          <w:p>
            <w:pPr>
              <w:ind w:left="420"/>
              <w:spacing w:after="0"/>
              <w:rPr>
                <w:sz w:val="20"/>
                <w:szCs w:val="20"/>
                <w:color w:val="auto"/>
              </w:rPr>
            </w:pPr>
            <w:r>
              <w:rPr>
                <w:rFonts w:ascii="Arial" w:cs="Arial" w:eastAsia="Arial" w:hAnsi="Arial"/>
                <w:sz w:val="11"/>
                <w:szCs w:val="11"/>
                <w:color w:val="008000"/>
              </w:rPr>
              <w:t>(7)</w:t>
            </w: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220" w:type="dxa"/>
            <w:vAlign w:val="bottom"/>
            <w:tcBorders>
              <w:bottom w:val="single" w:sz="8" w:color="2C2C2C"/>
            </w:tcBorders>
            <w:gridSpan w:val="8"/>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7"/>
          </w:tcPr>
          <w:p>
            <w:pPr>
              <w:ind w:left="76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vMerge w:val="restart"/>
          </w:tcPr>
          <w:p>
            <w:pPr>
              <w:ind w:left="760"/>
              <w:spacing w:after="0"/>
              <w:rPr>
                <w:sz w:val="20"/>
                <w:szCs w:val="20"/>
                <w:color w:val="auto"/>
              </w:rPr>
            </w:pPr>
            <w:r>
              <w:rPr>
                <w:rFonts w:ascii="Arial" w:cs="Arial" w:eastAsia="Arial" w:hAnsi="Arial"/>
                <w:sz w:val="11"/>
                <w:szCs w:val="11"/>
                <w:color w:val="008000"/>
                <w:w w:val="88"/>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w w:val="93"/>
              </w:rPr>
              <w:t>Shares/Class</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right"/>
              <w:ind w:right="163"/>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935,092</w:t>
            </w:r>
          </w:p>
        </w:tc>
        <w:tc>
          <w:tcPr>
            <w:tcW w:w="760" w:type="dxa"/>
            <w:vAlign w:val="bottom"/>
          </w:tcPr>
          <w:p>
            <w:pPr>
              <w:spacing w:after="0"/>
              <w:rPr>
                <w:sz w:val="5"/>
                <w:szCs w:val="5"/>
                <w:color w:val="auto"/>
              </w:rPr>
            </w:pPr>
          </w:p>
        </w:tc>
        <w:tc>
          <w:tcPr>
            <w:tcW w:w="880" w:type="dxa"/>
            <w:vAlign w:val="bottom"/>
            <w:vMerge w:val="restart"/>
          </w:tcPr>
          <w:p>
            <w:pPr>
              <w:ind w:left="60"/>
              <w:spacing w:after="0" w:line="204" w:lineRule="exact"/>
              <w:rPr>
                <w:sz w:val="20"/>
                <w:szCs w:val="20"/>
                <w:color w:val="auto"/>
              </w:rPr>
            </w:pPr>
            <w:r>
              <w:rPr>
                <w:rFonts w:ascii="Arial" w:cs="Arial" w:eastAsia="Arial" w:hAnsi="Arial"/>
                <w:sz w:val="13"/>
                <w:szCs w:val="13"/>
                <w:color w:val="0000FF"/>
                <w:w w:val="97"/>
              </w:rPr>
              <w:t>16,863,251</w:t>
            </w:r>
            <w:r>
              <w:rPr>
                <w:rFonts w:ascii="Arial" w:cs="Arial" w:eastAsia="Arial" w:hAnsi="Arial"/>
                <w:sz w:val="21"/>
                <w:szCs w:val="21"/>
                <w:color w:val="008000"/>
                <w:w w:val="97"/>
                <w:vertAlign w:val="superscript"/>
              </w:rPr>
              <w:t>(6)</w:t>
            </w:r>
          </w:p>
        </w:tc>
        <w:tc>
          <w:tcPr>
            <w:tcW w:w="7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06/29/2018</w:t>
            </w:r>
          </w:p>
        </w:tc>
        <w:tc>
          <w:tcPr>
            <w:tcW w:w="1100" w:type="dxa"/>
            <w:vAlign w:val="bottom"/>
          </w:tcPr>
          <w:p>
            <w:pPr>
              <w:spacing w:after="0"/>
              <w:rPr>
                <w:sz w:val="5"/>
                <w:szCs w:val="5"/>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w w:val="97"/>
              </w:rPr>
              <w:t>935,092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200"/>
              <w:spacing w:after="0" w:line="139"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vMerge w:val="continue"/>
          </w:tcPr>
          <w:p>
            <w:pPr>
              <w:spacing w:after="0"/>
              <w:rPr>
                <w:sz w:val="5"/>
                <w:szCs w:val="5"/>
                <w:color w:val="auto"/>
              </w:rPr>
            </w:pPr>
          </w:p>
        </w:tc>
        <w:tc>
          <w:tcPr>
            <w:tcW w:w="7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A Units/GP</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tcPr>
          <w:p>
            <w:pPr>
              <w:ind w:left="60"/>
              <w:spacing w:after="0" w:line="78" w:lineRule="exact"/>
              <w:rPr>
                <w:sz w:val="20"/>
                <w:szCs w:val="20"/>
                <w:color w:val="auto"/>
              </w:rPr>
            </w:pPr>
            <w:r>
              <w:rPr>
                <w:rFonts w:ascii="Arial" w:cs="Arial" w:eastAsia="Arial" w:hAnsi="Arial"/>
                <w:sz w:val="9"/>
                <w:szCs w:val="9"/>
                <w:color w:val="0000FF"/>
              </w:rPr>
              <w:t>See footnotes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2"/>
              </w:rPr>
              <w:t>Shares</w:t>
            </w: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ind w:left="60"/>
              <w:spacing w:after="0" w:line="82" w:lineRule="exact"/>
              <w:rPr>
                <w:sz w:val="20"/>
                <w:szCs w:val="20"/>
                <w:color w:val="auto"/>
              </w:rPr>
            </w:pPr>
            <w:r>
              <w:rPr>
                <w:rFonts w:ascii="Arial" w:cs="Arial" w:eastAsia="Arial" w:hAnsi="Arial"/>
                <w:sz w:val="9"/>
                <w:szCs w:val="9"/>
                <w:color w:val="008000"/>
              </w:rPr>
              <w:t>(2)(3)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(QP), L.P.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32"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June 29, 2018, KAFU Holdings (QP), L.P. exercised the Exchange Right with respect to 935,092 Class A Units.</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 Holdings (QP), L.P.</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ectPr>
          <w:pgSz w:w="11900" w:h="16877" w:orient="portrait"/>
          <w:cols w:equalWidth="0" w:num="1">
            <w:col w:w="11520"/>
          </w:cols>
          <w:pgMar w:left="240" w:top="222" w:right="139" w:bottom="0" w:gutter="0" w:footer="0" w:header="0"/>
          <w:type w:val="continuous"/>
        </w:sectPr>
      </w:pPr>
    </w:p>
    <w:bookmarkStart w:id="1" w:name="page2"/>
    <w:bookmarkEnd w:id="1"/>
    <w:p>
      <w:pPr>
        <w:ind w:firstLine="3"/>
        <w:spacing w:after="0"/>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520,709 Class A units. As a result, such Class A units were cancelled and 520,709 Common Units of Plains All American Pipeline, L.P. were distributed by AAP to KAFU. The number of derivative securities owned reflects both the exchange transaction reported herein and the simultaneous redemption transaction.</w:t>
      </w:r>
    </w:p>
    <w:p>
      <w:pPr>
        <w:spacing w:after="0" w:line="32" w:lineRule="exact"/>
        <w:rPr>
          <w:rFonts w:ascii="Arial" w:cs="Arial" w:eastAsia="Arial" w:hAnsi="Arial"/>
          <w:sz w:val="13"/>
          <w:szCs w:val="13"/>
          <w:color w:val="008000"/>
        </w:rPr>
      </w:pPr>
    </w:p>
    <w:p>
      <w:pPr>
        <w:ind w:left="140" w:hanging="137"/>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54"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180" w:type="dxa"/>
            <w:vAlign w:val="bottom"/>
          </w:tcPr>
          <w:p>
            <w:pPr>
              <w:spacing w:after="0"/>
              <w:rPr>
                <w:sz w:val="20"/>
                <w:szCs w:val="20"/>
                <w:color w:val="auto"/>
              </w:rPr>
            </w:pPr>
            <w:r>
              <w:rPr>
                <w:rFonts w:ascii="Arial" w:cs="Arial" w:eastAsia="Arial" w:hAnsi="Arial"/>
                <w:sz w:val="17"/>
                <w:szCs w:val="17"/>
                <w:color w:val="0000FF"/>
                <w:w w:val="89"/>
              </w:rPr>
              <w:t>Robert V. Sinnott</w:t>
            </w:r>
          </w:p>
        </w:tc>
        <w:tc>
          <w:tcPr>
            <w:tcW w:w="90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07/02/2018</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640"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40"/>
      </w:cols>
      <w:pgMar w:left="280" w:top="15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2020-01-13T14:57:37Z</dcterms:created>
  <dcterms:modified xsi:type="dcterms:W3CDTF">2020-01-13T14:57:37Z</dcterms:modified>
</cp:coreProperties>
</file>