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12/28/2016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5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2"/>
                <w:szCs w:val="2"/>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240" w:type="dxa"/>
            <w:vAlign w:val="bottom"/>
          </w:tcPr>
          <w:p>
            <w:pPr>
              <w:spacing w:after="0"/>
              <w:rPr>
                <w:sz w:val="11"/>
                <w:szCs w:val="11"/>
                <w:color w:val="auto"/>
              </w:rPr>
            </w:pPr>
          </w:p>
        </w:tc>
        <w:tc>
          <w:tcPr>
            <w:tcW w:w="33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3"/>
          </w:tcPr>
          <w:p>
            <w:pPr>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00" w:type="dxa"/>
            <w:vAlign w:val="bottom"/>
          </w:tcPr>
          <w:p>
            <w:pPr>
              <w:spacing w:after="0"/>
              <w:rPr>
                <w:sz w:val="20"/>
                <w:szCs w:val="20"/>
                <w:color w:val="auto"/>
              </w:rPr>
            </w:pPr>
            <w:r>
              <w:rPr>
                <w:rFonts w:ascii="Arial" w:cs="Arial" w:eastAsia="Arial" w:hAnsi="Arial"/>
                <w:sz w:val="18"/>
                <w:szCs w:val="18"/>
                <w:color w:val="0000FF"/>
              </w:rPr>
              <w:t>77002</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9"/>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70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20" w:type="dxa"/>
            <w:vAlign w:val="bottom"/>
            <w:gridSpan w:val="9"/>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8"/>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78"/>
              <w:spacing w:after="0"/>
              <w:rPr>
                <w:sz w:val="20"/>
                <w:szCs w:val="20"/>
                <w:color w:val="auto"/>
              </w:rPr>
            </w:pPr>
            <w:r>
              <w:rPr>
                <w:rFonts w:ascii="Arial" w:cs="Arial" w:eastAsia="Arial" w:hAnsi="Arial"/>
                <w:sz w:val="18"/>
                <w:szCs w:val="18"/>
                <w:color w:val="0000FF"/>
              </w:rPr>
              <w:t>12/28/2016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(1)(2)</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168,063</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18"/>
                <w:szCs w:val="18"/>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(2)</w:t>
            </w:r>
          </w:p>
        </w:tc>
        <w:tc>
          <w:tcPr>
            <w:tcW w:w="240" w:type="dxa"/>
            <w:vAlign w:val="bottom"/>
          </w:tcPr>
          <w:p>
            <w:pPr>
              <w:spacing w:after="0"/>
              <w:rPr>
                <w:sz w:val="18"/>
                <w:szCs w:val="18"/>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244,875,989</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gridSpan w:val="8"/>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8"/>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78"/>
              <w:spacing w:after="0"/>
              <w:rPr>
                <w:sz w:val="20"/>
                <w:szCs w:val="20"/>
                <w:color w:val="auto"/>
              </w:rPr>
            </w:pPr>
            <w:r>
              <w:rPr>
                <w:rFonts w:ascii="Arial" w:cs="Arial" w:eastAsia="Arial" w:hAnsi="Arial"/>
                <w:sz w:val="18"/>
                <w:szCs w:val="18"/>
                <w:color w:val="0000FF"/>
              </w:rPr>
              <w:t>12/29/2016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(1)(3)</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124,800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18"/>
                <w:szCs w:val="18"/>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(3)</w:t>
            </w:r>
          </w:p>
        </w:tc>
        <w:tc>
          <w:tcPr>
            <w:tcW w:w="240" w:type="dxa"/>
            <w:vAlign w:val="bottom"/>
          </w:tcPr>
          <w:p>
            <w:pPr>
              <w:spacing w:after="0"/>
              <w:rPr>
                <w:sz w:val="18"/>
                <w:szCs w:val="18"/>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245,000,789</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gridSpan w:val="8"/>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8"/>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40" w:type="dxa"/>
            <w:vAlign w:val="bottom"/>
            <w:gridSpan w:val="15"/>
          </w:tcPr>
          <w:p>
            <w:pPr>
              <w:jc w:val="center"/>
              <w:ind w:left="50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7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700" w:type="dxa"/>
            <w:vAlign w:val="bottom"/>
          </w:tcPr>
          <w:p>
            <w:pPr>
              <w:ind w:left="38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700" w:type="dxa"/>
            <w:vAlign w:val="bottom"/>
          </w:tcPr>
          <w:p>
            <w:pPr>
              <w:ind w:left="38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Plains All American GP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3176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317690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w w:val="95"/>
              </w:rPr>
              <w:t>333 CLAY STREET,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7">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60" w:firstLine="9"/>
        <w:spacing w:after="0" w:line="228"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that certain Omnibus Agreement (the "Omnibus Agreement") dated November 15, 2016, by and among PAA GP Holdings LLC ("PAGP GP"), Plains GP Holdings, L.P. ("PAGP"), Plains All American GP LLC ("GP LLC"), Plains AAP, L.P. ("AAP"), PAA GP LLC and the Issuer, PAGP has agreed to use the net proceeds from any public or private offering and sale of PAGP's Class A shares to purchase from AAP a number of AAP Class A units equal to the number of Class A shares sold in such offering at a price equal to the net proceeds from such offering. The Omnibus Agreement also provides that immediately following such purchase and sale, AAP will use the net proceeds it receives from such sale of AAP Class A units to PAGP to purchase from PAA an equivalent number of common units representing limited partner interests of PAA ("Common Units").</w:t>
      </w:r>
    </w:p>
    <w:p>
      <w:pPr>
        <w:spacing w:after="0" w:line="32" w:lineRule="exact"/>
        <w:rPr>
          <w:rFonts w:ascii="Arial" w:cs="Arial" w:eastAsia="Arial" w:hAnsi="Arial"/>
          <w:sz w:val="14"/>
          <w:szCs w:val="14"/>
          <w:color w:val="008000"/>
        </w:rPr>
      </w:pPr>
    </w:p>
    <w:p>
      <w:pPr>
        <w:ind w:left="2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December 28, 2016, PAGP sold an aggregate 168,063 Class A shares and used the net proceeds therefrom ($5,857,320.94) to purchase an equivalent number of Class A units of AAP. AAP used such net proceeds to purchase an equivalent number of Common Units from PAA.</w:t>
      </w:r>
    </w:p>
    <w:p>
      <w:pPr>
        <w:spacing w:after="0" w:line="30" w:lineRule="exact"/>
        <w:rPr>
          <w:rFonts w:ascii="Arial" w:cs="Arial" w:eastAsia="Arial" w:hAnsi="Arial"/>
          <w:sz w:val="14"/>
          <w:szCs w:val="14"/>
          <w:color w:val="008000"/>
        </w:rPr>
      </w:pPr>
    </w:p>
    <w:p>
      <w:pPr>
        <w:ind w:left="2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December 29, 2016, PAGP sold an aggregate 124,800 Class A shares and used the net proceeds therefrom ($4,272,457.63) to purchase an equivalent number of Class A units of AAP. AAP used such net proceeds to purchase an equivalent number of Common Units from PAA.</w:t>
      </w:r>
    </w:p>
    <w:p>
      <w:pPr>
        <w:spacing w:after="0" w:line="30" w:lineRule="exact"/>
        <w:rPr>
          <w:rFonts w:ascii="Arial" w:cs="Arial" w:eastAsia="Arial" w:hAnsi="Arial"/>
          <w:sz w:val="14"/>
          <w:szCs w:val="14"/>
          <w:color w:val="008000"/>
        </w:rPr>
      </w:pPr>
    </w:p>
    <w:p>
      <w:pPr>
        <w:jc w:val="both"/>
        <w:ind w:left="20" w:firstLine="9"/>
        <w:spacing w:after="0" w:line="233"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PAA GP Holdings LLC ("PAGP GP") is the general partner of Plains GP Holdings, L.P. ("PAGP"), which is the managing member of Plains All American GP LLC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12/30/2016</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6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6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7"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2020-01-19T10:18:01Z</dcterms:created>
  <dcterms:modified xsi:type="dcterms:W3CDTF">2020-01-19T10:18:01Z</dcterms:modified>
</cp:coreProperties>
</file>