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pBdr>
          <w:bottom w:val="single" w:sz="4" w:space="1" w:color="000000"/>
        </w:pBdr>
        <w:spacing w:before="0" w:after="0"/>
        <w:rPr/>
      </w:pPr>
      <w:bookmarkStart w:id="0" w:name="d492485d8k.htm"/>
      <w:bookmarkStart w:id="1" w:name="ksd492485d8k"/>
      <w:bookmarkEnd w:id="0"/>
      <w:bookmarkEnd w:id="1"/>
      <w:r>
        <w:rPr/>
        <w:t> </w:t>
      </w:r>
    </w:p>
    <w:p>
      <w:pPr>
        <w:pStyle w:val="TextBody"/>
        <w:pBdr>
          <w:bottom w:val="single" w:sz="4" w:space="1" w:color="000000"/>
        </w:pBdr>
        <w:spacing w:lineRule="atLeast" w:line="141" w:before="0" w:after="30"/>
        <w:rPr/>
      </w:pPr>
      <w:r>
        <w:rPr/>
        <w:t> </w:t>
      </w:r>
    </w:p>
    <w:p>
      <w:pPr>
        <w:pStyle w:val="TextBody"/>
        <w:spacing w:before="6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D.C. 20549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spacing w:lineRule="atLeast" w:line="141" w:before="0" w:after="30"/>
        <w:jc w:val="center"/>
        <w:rPr/>
      </w:pPr>
      <w:r>
        <w:rPr/>
        <w:t> </w:t>
      </w:r>
    </w:p>
    <w:p>
      <w:pPr>
        <w:pStyle w:val="TextBody"/>
        <w:spacing w:before="18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FORM 8-K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spacing w:lineRule="atLeast" w:line="141" w:before="0" w:after="30"/>
        <w:jc w:val="center"/>
        <w:rPr/>
      </w:pPr>
      <w:r>
        <w:rPr/>
        <w:t> </w:t>
      </w:r>
    </w:p>
    <w:p>
      <w:pPr>
        <w:pStyle w:val="TextBody"/>
        <w:spacing w:before="180"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CURRENT REPORT </w:t>
      </w:r>
    </w:p>
    <w:p>
      <w:pPr>
        <w:pStyle w:val="TextBody"/>
        <w:spacing w:before="18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Pursuant to Section 13 or 15(d) of 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The Securities Exchange Act of 1934 </w:t>
      </w:r>
    </w:p>
    <w:p>
      <w:pPr>
        <w:pStyle w:val="TextBody"/>
        <w:spacing w:before="18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Date of Report (Date of earliest event reported): February 21, 2013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spacing w:lineRule="atLeast" w:line="141" w:before="0" w:after="30"/>
        <w:jc w:val="center"/>
        <w:rPr/>
      </w:pPr>
      <w:r>
        <w:rPr/>
        <w:t> </w:t>
      </w:r>
    </w:p>
    <w:p>
      <w:pPr>
        <w:pStyle w:val="TextBody"/>
        <w:spacing w:before="180" w:after="0"/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 xml:space="preserve">Plains All American Pipeline, L.P. 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(Exact name of registrant as specified in its charter)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spacing w:lineRule="atLeast" w:line="141" w:before="0" w:after="30"/>
        <w:jc w:val="center"/>
        <w:rPr/>
      </w:pPr>
      <w:r>
        <w:rPr/>
        <w:t> </w:t>
      </w:r>
    </w:p>
    <w:p>
      <w:pPr>
        <w:pStyle w:val="TextBody"/>
        <w:spacing w:before="0" w:after="0"/>
        <w:rPr/>
      </w:pPr>
      <w:r>
        <w:rPr/>
        <w:t> 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3469"/>
        <w:gridCol w:w="101"/>
        <w:gridCol w:w="3267"/>
        <w:gridCol w:w="100"/>
        <w:gridCol w:w="3268"/>
      </w:tblGrid>
      <w:tr>
        <w:trPr/>
        <w:tc>
          <w:tcPr>
            <w:tcW w:w="346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69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DELAWARE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267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1-14569</w:t>
            </w:r>
          </w:p>
        </w:tc>
        <w:tc>
          <w:tcPr>
            <w:tcW w:w="10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268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76-0582150</w:t>
            </w:r>
          </w:p>
        </w:tc>
      </w:tr>
      <w:tr>
        <w:trPr/>
        <w:tc>
          <w:tcPr>
            <w:tcW w:w="3469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(State or other jurisdiction</w:t>
            </w:r>
          </w:p>
          <w:p>
            <w:pPr>
              <w:pStyle w:val="TableContents"/>
              <w:spacing w:before="0" w:after="15"/>
              <w:jc w:val="center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of incorporation)</w:t>
            </w:r>
          </w:p>
        </w:tc>
        <w:tc>
          <w:tcPr>
            <w:tcW w:w="1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267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(Commission</w:t>
            </w:r>
          </w:p>
          <w:p>
            <w:pPr>
              <w:pStyle w:val="TableContents"/>
              <w:spacing w:before="0" w:after="15"/>
              <w:jc w:val="center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File Number)</w:t>
            </w:r>
          </w:p>
        </w:tc>
        <w:tc>
          <w:tcPr>
            <w:tcW w:w="10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268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(IRS Employer</w:t>
            </w:r>
          </w:p>
          <w:p>
            <w:pPr>
              <w:pStyle w:val="TableContents"/>
              <w:spacing w:before="0" w:after="15"/>
              <w:jc w:val="center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Identification No.)</w:t>
            </w:r>
          </w:p>
        </w:tc>
      </w:tr>
    </w:tbl>
    <w:p>
      <w:pPr>
        <w:pStyle w:val="TextBody"/>
        <w:spacing w:before="18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333 Clay Street, Suite 1600, Houston, Texas 77002 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sz w:val="14"/>
        </w:rPr>
      </w:pPr>
      <w:r>
        <w:rPr>
          <w:rFonts w:ascii="Times New Roman" w:hAnsi="Times New Roman"/>
          <w:b/>
          <w:sz w:val="14"/>
        </w:rPr>
        <w:t xml:space="preserve">(Address of principal executive offices) (Zip Code) </w:t>
      </w:r>
    </w:p>
    <w:p>
      <w:pPr>
        <w:pStyle w:val="TextBody"/>
        <w:spacing w:before="18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Registrants telephone number, including area code: 713-646-4100 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sz w:val="14"/>
        </w:rPr>
      </w:pPr>
      <w:r>
        <w:rPr>
          <w:rFonts w:ascii="Times New Roman" w:hAnsi="Times New Roman"/>
          <w:b/>
          <w:sz w:val="14"/>
        </w:rPr>
        <w:t xml:space="preserve">(Former name or former address, if changed since last report)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spacing w:lineRule="atLeast" w:line="141" w:before="0" w:after="30"/>
        <w:jc w:val="center"/>
        <w:rPr/>
      </w:pPr>
      <w:r>
        <w:rPr/>
        <w:t> </w:t>
      </w:r>
    </w:p>
    <w:p>
      <w:pPr>
        <w:pStyle w:val="TextBody"/>
        <w:spacing w:before="180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Check the appropriate box below if the Form 8-K filing is intended to simultaneously satisfy the filing obligation of the registrant under any of the following provisions: </w:t>
      </w:r>
    </w:p>
    <w:p>
      <w:pPr>
        <w:pStyle w:val="TextBody"/>
        <w:spacing w:before="0" w:after="0"/>
        <w:rPr/>
      </w:pPr>
      <w:r>
        <w:rPr/>
        <w:t> 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Written communications pursuant to Rule 425 under the Securities Act (17 CFR 230.425) </w:t>
            </w:r>
          </w:p>
        </w:tc>
      </w:tr>
    </w:tbl>
    <w:p>
      <w:pPr>
        <w:pStyle w:val="TextBody"/>
        <w:spacing w:before="0" w:after="0"/>
        <w:rPr/>
      </w:pPr>
      <w:r>
        <w:rPr/>
        <w:t> 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8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Soliciting material pursuant to Rule 14a-12 under the Exchange Act (17 CFR 240.14a-12) </w:t>
            </w:r>
          </w:p>
        </w:tc>
      </w:tr>
    </w:tbl>
    <w:p>
      <w:pPr>
        <w:pStyle w:val="TextBody"/>
        <w:spacing w:before="0" w:after="0"/>
        <w:rPr/>
      </w:pPr>
      <w:r>
        <w:rPr/>
        <w:t> 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Pre-commencement communications pursuant to Rule 14d-2(b) under the Exchange Act (17 CFR 240.14d-2(b)) </w:t>
            </w:r>
          </w:p>
        </w:tc>
      </w:tr>
    </w:tbl>
    <w:p>
      <w:pPr>
        <w:pStyle w:val="TextBody"/>
        <w:spacing w:before="0" w:after="0"/>
        <w:rPr/>
      </w:pPr>
      <w:r>
        <w:rPr/>
        <w:t> 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Pre-commencement communications pursuant to Rule 13e-4(c) under the Exchange Act (17 CFR 240.13e-4(c)) </w:t>
            </w:r>
          </w:p>
        </w:tc>
      </w:tr>
    </w:tbl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pBdr>
          <w:bottom w:val="single" w:sz="4" w:space="1" w:color="000000"/>
        </w:pBdr>
        <w:spacing w:before="0" w:after="0"/>
        <w:rPr/>
      </w:pPr>
      <w:r>
        <w:rPr/>
        <w:t> </w:t>
      </w:r>
    </w:p>
    <w:p>
      <w:pPr>
        <w:pStyle w:val="TextBody"/>
        <w:pBdr>
          <w:bottom w:val="single" w:sz="4" w:space="1" w:color="000000"/>
        </w:pBdr>
        <w:spacing w:lineRule="atLeast" w:line="141" w:before="0" w:after="30"/>
        <w:rPr/>
      </w:pPr>
      <w:r>
        <w:rPr/>
        <w:t> </w:t>
      </w:r>
      <w:r>
        <w:br w:type="page"/>
      </w:r>
    </w:p>
    <w:p>
      <w:pPr>
        <w:pStyle w:val="HorizontalLine"/>
        <w:pBdr>
          <w:bottom w:val="double" w:sz="6" w:space="0" w:color="808080"/>
        </w:pBdr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9185"/>
      </w:tblGrid>
      <w:tr>
        <w:trPr/>
        <w:tc>
          <w:tcPr>
            <w:tcW w:w="1020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Item 5.02</w:t>
            </w:r>
          </w:p>
        </w:tc>
        <w:tc>
          <w:tcPr>
            <w:tcW w:w="9185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Departure of Directors or Certain Officers; Election of Directors; Appointment of Certain Officers; Compensatory Arrangements of Certain Officers. </w:t>
            </w:r>
          </w:p>
        </w:tc>
      </w:tr>
    </w:tbl>
    <w:p>
      <w:pPr>
        <w:pStyle w:val="TextBody"/>
        <w:spacing w:before="90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On February 21, 2013, the board of directors of Plains All American GP LLC (GP LLC), the general partner of Plains All American Pipeline, L.P. (the Registrant) approved, among other things, the following grants of phantom units to our Named Executive Officers under our Long-Term Incentive Plan: </w:t>
      </w:r>
    </w:p>
    <w:p>
      <w:pPr>
        <w:pStyle w:val="TextBody"/>
        <w:spacing w:before="0" w:after="0"/>
        <w:rPr/>
      </w:pPr>
      <w:r>
        <w:rPr/>
        <w:t> </w:t>
      </w:r>
    </w:p>
    <w:tbl>
      <w:tblPr>
        <w:tblW w:w="34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065"/>
        <w:gridCol w:w="1001"/>
        <w:gridCol w:w="137"/>
        <w:gridCol w:w="1613"/>
        <w:gridCol w:w="123"/>
      </w:tblGrid>
      <w:tr>
        <w:trPr/>
        <w:tc>
          <w:tcPr>
            <w:tcW w:w="406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65" w:type="dxa"/>
            <w:tcBorders/>
            <w:shd w:fill="auto" w:val="clear"/>
            <w:vAlign w:val="bottom"/>
          </w:tcPr>
          <w:p>
            <w:pPr>
              <w:pStyle w:val="TableContents"/>
              <w:pBdr>
                <w:bottom w:val="single" w:sz="2" w:space="1" w:color="000000"/>
              </w:pBdr>
              <w:spacing w:before="0" w:after="283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Name and Title</w:t>
            </w:r>
          </w:p>
        </w:tc>
        <w:tc>
          <w:tcPr>
            <w:tcW w:w="10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  <w:tc>
          <w:tcPr>
            <w:tcW w:w="1750" w:type="dxa"/>
            <w:gridSpan w:val="2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bottom"/>
          </w:tcPr>
          <w:p>
            <w:pPr>
              <w:pStyle w:val="TableContents"/>
              <w:spacing w:before="0" w:after="283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No. of Phantom Units Granted</w:t>
            </w:r>
          </w:p>
        </w:tc>
        <w:tc>
          <w:tcPr>
            <w:tcW w:w="12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065" w:type="dxa"/>
            <w:tcBorders/>
            <w:shd w:fill="CCEEFF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Greg L. Armstrong, Chairman and Chief Executive Officer</w:t>
            </w:r>
          </w:p>
        </w:tc>
        <w:tc>
          <w:tcPr>
            <w:tcW w:w="1001" w:type="dxa"/>
            <w:tcBorders/>
            <w:shd w:fill="CCEEFF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  <w:tc>
          <w:tcPr>
            <w:tcW w:w="137" w:type="dxa"/>
            <w:tcBorders/>
            <w:shd w:fill="CCEEFF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613" w:type="dxa"/>
            <w:tcBorders/>
            <w:shd w:fill="CCEEFF" w:val="clear"/>
            <w:vAlign w:val="bottom"/>
          </w:tcPr>
          <w:p>
            <w:pPr>
              <w:pStyle w:val="TableContents"/>
              <w:spacing w:before="0" w:after="283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150,000</w:t>
            </w:r>
          </w:p>
        </w:tc>
        <w:tc>
          <w:tcPr>
            <w:tcW w:w="123" w:type="dxa"/>
            <w:tcBorders/>
            <w:shd w:fill="CCEEFF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</w:tr>
      <w:tr>
        <w:trPr/>
        <w:tc>
          <w:tcPr>
            <w:tcW w:w="4065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Harry N. Pefanis, President and Chief Operating Officer</w:t>
            </w:r>
          </w:p>
        </w:tc>
        <w:tc>
          <w:tcPr>
            <w:tcW w:w="10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  <w:tc>
          <w:tcPr>
            <w:tcW w:w="13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61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135,000</w:t>
            </w:r>
          </w:p>
        </w:tc>
        <w:tc>
          <w:tcPr>
            <w:tcW w:w="12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</w:tr>
      <w:tr>
        <w:trPr/>
        <w:tc>
          <w:tcPr>
            <w:tcW w:w="4065" w:type="dxa"/>
            <w:tcBorders/>
            <w:shd w:fill="CCEEFF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Al Swanson, Executive Vice President and Chief Financial Officer</w:t>
            </w:r>
          </w:p>
        </w:tc>
        <w:tc>
          <w:tcPr>
            <w:tcW w:w="1001" w:type="dxa"/>
            <w:tcBorders/>
            <w:shd w:fill="CCEEFF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  <w:tc>
          <w:tcPr>
            <w:tcW w:w="137" w:type="dxa"/>
            <w:tcBorders/>
            <w:shd w:fill="CCEEFF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613" w:type="dxa"/>
            <w:tcBorders/>
            <w:shd w:fill="CCEEFF" w:val="clear"/>
            <w:vAlign w:val="bottom"/>
          </w:tcPr>
          <w:p>
            <w:pPr>
              <w:pStyle w:val="TableContents"/>
              <w:spacing w:before="0" w:after="283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100,000</w:t>
            </w:r>
          </w:p>
        </w:tc>
        <w:tc>
          <w:tcPr>
            <w:tcW w:w="123" w:type="dxa"/>
            <w:tcBorders/>
            <w:shd w:fill="CCEEFF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</w:tr>
      <w:tr>
        <w:trPr/>
        <w:tc>
          <w:tcPr>
            <w:tcW w:w="4065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W. David Duckett, President  Plains Midstream Canada</w:t>
            </w:r>
          </w:p>
        </w:tc>
        <w:tc>
          <w:tcPr>
            <w:tcW w:w="10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  <w:tc>
          <w:tcPr>
            <w:tcW w:w="13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61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100,000</w:t>
            </w:r>
          </w:p>
        </w:tc>
        <w:tc>
          <w:tcPr>
            <w:tcW w:w="12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</w:tr>
      <w:tr>
        <w:trPr/>
        <w:tc>
          <w:tcPr>
            <w:tcW w:w="4065" w:type="dxa"/>
            <w:tcBorders/>
            <w:shd w:fill="CCEEFF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John P. vonBerg, Senior Vice President  Commercial Activities</w:t>
            </w:r>
          </w:p>
        </w:tc>
        <w:tc>
          <w:tcPr>
            <w:tcW w:w="1001" w:type="dxa"/>
            <w:tcBorders/>
            <w:shd w:fill="CCEEFF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  <w:tc>
          <w:tcPr>
            <w:tcW w:w="137" w:type="dxa"/>
            <w:tcBorders/>
            <w:shd w:fill="CCEEFF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613" w:type="dxa"/>
            <w:tcBorders/>
            <w:shd w:fill="CCEEFF" w:val="clear"/>
            <w:vAlign w:val="bottom"/>
          </w:tcPr>
          <w:p>
            <w:pPr>
              <w:pStyle w:val="TableContents"/>
              <w:spacing w:before="0" w:after="283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75,000</w:t>
            </w:r>
          </w:p>
        </w:tc>
        <w:tc>
          <w:tcPr>
            <w:tcW w:w="123" w:type="dxa"/>
            <w:tcBorders/>
            <w:shd w:fill="CCEEFF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</w:tr>
    </w:tbl>
    <w:p>
      <w:pPr>
        <w:pStyle w:val="TextBody"/>
        <w:spacing w:before="180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The phantom units will vest (become payable 1-for-1 in PAA common units) as follows: (i) one-third will vest upon the later of the August 2016 distribution date and the date we pay a quarterly distribution of at least $0.5875 ($2.35 annualized) per common unit, (ii) one third will vest upon the later of the August 2017 distribution date and the date we pay a quarterly distribution of at least $0.6250 ($2.50 annualized) per common unit, and (iii) one-third will vest upon the later of the August 2018 distribution date and the date we pay a quarterly distribution of at least $0.6625 ($2.65 annualized) per common unit. The phantom units include tandem distribution equivalent rights that vest (i.e., commence receiving cash distributions as if the underlying common units were owned) in one-third increments on the dates we pay a quarterly distribution of $0.5875 ($2.35 annualized), $0.6250 ($2.50 annualized) and $0.6625 ($2.65 annualized), respectively. The DERs expire when the associated phantom units vest. Any phantom units (and all associated DERs) that have not vested as of the August 2019 distribution date will be forfeited. </w:t>
      </w:r>
    </w:p>
    <w:p>
      <w:pPr>
        <w:pStyle w:val="TextBody"/>
        <w:spacing w:before="180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For more information regarding our equity compensation plans, please see our 2011 Annual Report on Form 10-K filed with the SEC on February 28, 2012. </w:t>
      </w:r>
      <w:r>
        <w:br w:type="page"/>
      </w:r>
    </w:p>
    <w:p>
      <w:pPr>
        <w:pStyle w:val="HorizontalLine"/>
        <w:pBdr>
          <w:bottom w:val="double" w:sz="6" w:space="0" w:color="808080"/>
        </w:pBdr>
        <w:rPr/>
      </w:pPr>
      <w:r>
        <w:rPr/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SIGNATURES </w:t>
      </w:r>
    </w:p>
    <w:p>
      <w:pPr>
        <w:pStyle w:val="TextBody"/>
        <w:spacing w:before="180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Pursuant to the requirements of the Securities Exchange Act of 1934, the Registrant has duly caused this report to be signed on its behalf by the undersigned hereunto duly authorized. </w:t>
      </w:r>
    </w:p>
    <w:p>
      <w:pPr>
        <w:pStyle w:val="TextBody"/>
        <w:spacing w:before="0" w:after="0"/>
        <w:rPr/>
      </w:pPr>
      <w:r>
        <w:rPr/>
        <w:t> 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795"/>
        <w:gridCol w:w="111"/>
        <w:gridCol w:w="480"/>
        <w:gridCol w:w="127"/>
        <w:gridCol w:w="260"/>
        <w:gridCol w:w="127"/>
        <w:gridCol w:w="4305"/>
      </w:tblGrid>
      <w:tr>
        <w:trPr/>
        <w:tc>
          <w:tcPr>
            <w:tcW w:w="479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95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80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  <w:tc>
          <w:tcPr>
            <w:tcW w:w="4692" w:type="dxa"/>
            <w:gridSpan w:val="3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PLAINS ALL AMERICAN PIPELINE, L.P.</w:t>
            </w:r>
          </w:p>
        </w:tc>
      </w:tr>
      <w:tr>
        <w:trPr>
          <w:trHeight w:val="240" w:hRule="atLeast"/>
        </w:trPr>
        <w:tc>
          <w:tcPr>
            <w:tcW w:w="479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2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95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Date: February 22, 2013</w:t>
            </w:r>
          </w:p>
        </w:tc>
        <w:tc>
          <w:tcPr>
            <w:tcW w:w="11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80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  <w:tc>
          <w:tcPr>
            <w:tcW w:w="26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By:</w:t>
            </w:r>
          </w:p>
        </w:tc>
        <w:tc>
          <w:tcPr>
            <w:tcW w:w="12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  <w:tc>
          <w:tcPr>
            <w:tcW w:w="430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PAA GP LLC, its general partner</w:t>
            </w:r>
          </w:p>
        </w:tc>
      </w:tr>
      <w:tr>
        <w:trPr>
          <w:trHeight w:val="240" w:hRule="atLeast"/>
        </w:trPr>
        <w:tc>
          <w:tcPr>
            <w:tcW w:w="479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2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95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80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  <w:tc>
          <w:tcPr>
            <w:tcW w:w="26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By:</w:t>
            </w:r>
          </w:p>
        </w:tc>
        <w:tc>
          <w:tcPr>
            <w:tcW w:w="12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  <w:tc>
          <w:tcPr>
            <w:tcW w:w="430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Plains AAP, L.P., its sole member</w:t>
            </w:r>
          </w:p>
        </w:tc>
      </w:tr>
      <w:tr>
        <w:trPr>
          <w:trHeight w:val="240" w:hRule="atLeast"/>
        </w:trPr>
        <w:tc>
          <w:tcPr>
            <w:tcW w:w="479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2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95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80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  <w:tc>
          <w:tcPr>
            <w:tcW w:w="26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By:</w:t>
            </w:r>
          </w:p>
        </w:tc>
        <w:tc>
          <w:tcPr>
            <w:tcW w:w="12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  <w:tc>
          <w:tcPr>
            <w:tcW w:w="430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Plains All American GP LLC, its general partner</w:t>
            </w:r>
          </w:p>
        </w:tc>
      </w:tr>
      <w:tr>
        <w:trPr>
          <w:trHeight w:val="240" w:hRule="atLeast"/>
        </w:trPr>
        <w:tc>
          <w:tcPr>
            <w:tcW w:w="479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2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95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80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  <w:tc>
          <w:tcPr>
            <w:tcW w:w="26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By:</w:t>
            </w:r>
          </w:p>
        </w:tc>
        <w:tc>
          <w:tcPr>
            <w:tcW w:w="12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  <w:tc>
          <w:tcPr>
            <w:tcW w:w="4305" w:type="dxa"/>
            <w:tcBorders/>
            <w:shd w:fill="auto" w:val="clear"/>
            <w:vAlign w:val="bottom"/>
          </w:tcPr>
          <w:p>
            <w:pPr>
              <w:pStyle w:val="TableContents"/>
              <w:pBdr>
                <w:bottom w:val="single" w:sz="2" w:space="1" w:color="000000"/>
              </w:pBdr>
              <w:spacing w:before="0" w:after="15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/s/ Richard McGee</w:t>
            </w:r>
          </w:p>
        </w:tc>
      </w:tr>
      <w:tr>
        <w:trPr/>
        <w:tc>
          <w:tcPr>
            <w:tcW w:w="4795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80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  <w:tc>
          <w:tcPr>
            <w:tcW w:w="26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  <w:tc>
          <w:tcPr>
            <w:tcW w:w="430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Name: Richard McGee</w:t>
            </w:r>
          </w:p>
        </w:tc>
      </w:tr>
      <w:tr>
        <w:trPr/>
        <w:tc>
          <w:tcPr>
            <w:tcW w:w="4795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80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  <w:tc>
          <w:tcPr>
            <w:tcW w:w="260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 </w:t>
            </w:r>
          </w:p>
        </w:tc>
        <w:tc>
          <w:tcPr>
            <w:tcW w:w="430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Title: Vice President</w:t>
            </w:r>
          </w:p>
        </w:tc>
      </w:tr>
    </w:tbl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3 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594</Words>
  <CharactersWithSpaces>3868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Form 8-K</dc:title>
</cp:coreProperties>
</file>