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7047230" cy="4278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278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Goebel Jeremy L.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PLAINS ALL AMERICAN PIPELINE LP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74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EVP &amp; CCO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08/18/2022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178,700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(3)(4)(5)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178,700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178,700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Phantom Units under Long-Term Incentive Plan (includes distribution equivalent rights payable in cash).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/>
        <w:spacing w:after="0" w:line="259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phantom units will vest as follows: (a) Tranche 1, consisting of 89,350 phantom units, will vest on the August 2025 distribution date assuming continued service through such date; (b) Tranche 2, consisting of 44,675 phantom units (assuming 100% payout at target), will potentially vest on the August 2025 distribution date at a scaled payout range of between 0% to 200% (0 units to 89,350 units) based on PAA's total shareholder return (TSR) over the three-year period ending June 30, 2025 compared to the TSR of a selected peer group (payout based on numeric rank with 100% earned at median and interpolation between ranks except that 0% payout for bottom two positions and 200% payout for top two positions, and with payout being subject to reduction by up to 25 basis points if actual TSR is negative); and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20"/>
        <w:spacing w:after="0" w:line="259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(c) Tranche 3, consisting of 44,675 phantom units (assuming 100% payout at target), will potentially vest on the August 2025 distribution date at a scaled payout range of between 0% to 200% (0 units to 89,350 units) based on PAA achieving cumulative distributable cash flow ("DCF") per common unit equivalent ("CUE") of $7.05 over the three-year period ending June 30, 2025 (with such payout equaling 100% at cumulative DCF/CUE over such period of $7.05 and being equal to 0% for cumulative DCF/CUE over such period of $6.35 or lower and 200% for cumulative DCF/CUE over such period of $7.93 or higher, with interpolation between such points, and with payout being subject to reduction by 25 basis points if PAA's leverage ratio (long term debt/adjusted EBITDA) as of June 30, 2025 is greater than 3.5x).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20"/>
        <w:spacing w:after="0" w:line="238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DERs associated with Tranche 1 will accrue for the first year and be paid in cash in a lump sum on the August 2023 distribution date; beginning in November 2023, DERs associated with Tranche 1 will be paid quarterly until the phantom units vest or terminate. DERs associated with Tranches 2 and 3 will accrue during the three-year vesting period and be paid in cash in a lump sum on the August 2025 distribution date with respect to each phantom unit that vests, if any, on such date.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Jeremy L. Goebel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08/18/2022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9336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2022-08-18T18:28:11Z</dcterms:created>
  <dcterms:modified xsi:type="dcterms:W3CDTF">2022-08-18T18:28:11Z</dcterms:modified>
</cp:coreProperties>
</file>