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229870</wp:posOffset>
            </wp:positionV>
            <wp:extent cx="1826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November 15,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223520</wp:posOffset>
            </wp:positionV>
            <wp:extent cx="1826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Plains GP Holdings, L.P.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0" w:orient="portrait"/>
          <w:cols w:equalWidth="0" w:num="1">
            <w:col w:w="11420"/>
          </w:cols>
          <w:pgMar w:left="240" w:top="544" w:right="239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1-36132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90-1005472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3">
            <w:col w:w="4520" w:space="720"/>
            <w:col w:w="2960" w:space="720"/>
            <w:col w:w="2500"/>
          </w:cols>
          <w:pgMar w:left="240" w:top="544" w:right="23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 Clay Street, Suite 1600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Houston, Texas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77002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7500" w:space="720"/>
            <w:col w:w="3200"/>
          </w:cols>
          <w:pgMar w:left="240" w:top="544" w:right="23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(713) 646-4100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(Former name or former address, if changed since last report):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223520</wp:posOffset>
            </wp:positionV>
            <wp:extent cx="18268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Introductory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As previously disclosed, Plains GP Holdings, L.P. (“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PAGP</w:t>
      </w:r>
      <w:r>
        <w:rPr>
          <w:rFonts w:ascii="Arial" w:cs="Arial" w:eastAsia="Arial" w:hAnsi="Arial"/>
          <w:sz w:val="17"/>
          <w:szCs w:val="17"/>
          <w:color w:val="auto"/>
        </w:rPr>
        <w:t>”), a Delaware limited partnership, PAA GP Holdings LLC, a Delaware limited liability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company and PAGP’s general partner (“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PAGP GP</w:t>
      </w:r>
      <w:r>
        <w:rPr>
          <w:rFonts w:ascii="Arial" w:cs="Arial" w:eastAsia="Arial" w:hAnsi="Arial"/>
          <w:sz w:val="16"/>
          <w:szCs w:val="16"/>
          <w:color w:val="auto"/>
        </w:rPr>
        <w:t>”), Plains AAP, L.P., a Delaware limited partnership (“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AAP</w:t>
      </w:r>
      <w:r>
        <w:rPr>
          <w:rFonts w:ascii="Arial" w:cs="Arial" w:eastAsia="Arial" w:hAnsi="Arial"/>
          <w:sz w:val="16"/>
          <w:szCs w:val="16"/>
          <w:color w:val="auto"/>
        </w:rPr>
        <w:t>”), Plains All American GP LLC, a Delaware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limited liability company and the general partner of AAP (“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GP LLC</w:t>
      </w:r>
      <w:r>
        <w:rPr>
          <w:rFonts w:ascii="Arial" w:cs="Arial" w:eastAsia="Arial" w:hAnsi="Arial"/>
          <w:sz w:val="17"/>
          <w:szCs w:val="17"/>
          <w:color w:val="auto"/>
        </w:rPr>
        <w:t>”), Plains All American Pipeline, L.P., a Delaware limited partnership (“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PAA</w:t>
      </w:r>
      <w:r>
        <w:rPr>
          <w:rFonts w:ascii="Arial" w:cs="Arial" w:eastAsia="Arial" w:hAnsi="Arial"/>
          <w:sz w:val="17"/>
          <w:szCs w:val="17"/>
          <w:color w:val="auto"/>
        </w:rPr>
        <w:t>”), and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PAA GP LLC, a Delaware limited liability company and the general partner of PAA (“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PAA GP</w:t>
      </w:r>
      <w:r>
        <w:rPr>
          <w:rFonts w:ascii="Arial" w:cs="Arial" w:eastAsia="Arial" w:hAnsi="Arial"/>
          <w:sz w:val="16"/>
          <w:szCs w:val="16"/>
          <w:color w:val="auto"/>
        </w:rPr>
        <w:t>,” and together with PAA, GP LLC, AAP, PAGP and PAGP GP,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Plains Entities</w:t>
      </w:r>
      <w:r>
        <w:rPr>
          <w:rFonts w:ascii="Arial" w:cs="Arial" w:eastAsia="Arial" w:hAnsi="Arial"/>
          <w:sz w:val="16"/>
          <w:szCs w:val="16"/>
          <w:color w:val="auto"/>
        </w:rPr>
        <w:t>”) entered in to a Simplification Agreement, dated July 11, 2016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Simplification Agreement</w:t>
      </w:r>
      <w:r>
        <w:rPr>
          <w:rFonts w:ascii="Arial" w:cs="Arial" w:eastAsia="Arial" w:hAnsi="Arial"/>
          <w:sz w:val="16"/>
          <w:szCs w:val="16"/>
          <w:color w:val="auto"/>
        </w:rPr>
        <w:t>”). The transactions contemplated by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Simplification Agreement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Simplification Transactions</w:t>
      </w:r>
      <w:r>
        <w:rPr>
          <w:rFonts w:ascii="Arial" w:cs="Arial" w:eastAsia="Arial" w:hAnsi="Arial"/>
          <w:sz w:val="17"/>
          <w:szCs w:val="17"/>
          <w:color w:val="auto"/>
        </w:rPr>
        <w:t>”) were subject to several closing conditions, all of which were satisfied. As a result,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Simplification Transactions closed on November 15, 2016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Closing</w:t>
      </w:r>
      <w:r>
        <w:rPr>
          <w:rFonts w:ascii="Arial" w:cs="Arial" w:eastAsia="Arial" w:hAnsi="Arial"/>
          <w:sz w:val="18"/>
          <w:szCs w:val="18"/>
          <w:color w:val="auto"/>
        </w:rPr>
        <w:t>”). This Form 8-K is a continuation of the Form 8-K filed by PAGP 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right="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21, 2016 that describes the various Simplification Transactions and transaction documents related thereto that were entered into in connection with the Closing.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40" w:firstLine="324"/>
        <w:spacing w:after="0" w:line="3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connection with the Closing, PAGP effected a reverse split of its Class A and Class B shares, in each case, at a ratio of approximately 1-for-2.663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.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Accordingly, the PAGP Class A shares began trading on a split-adjusted basis on the New York Stock Exchange at the opening of trading on November 16, 2016. As a result of the reverse share split, the number of issued and outstanding Class A shares was reduced from approximately 268 million to approximately 101 million, and the number of issued and outstanding Class B shares was reduced from approximately 374 million to approximately 140</w:t>
      </w:r>
    </w:p>
    <w:p>
      <w:pPr>
        <w:sectPr>
          <w:pgSz w:w="11900" w:h="16890" w:orient="portrait"/>
          <w:cols w:equalWidth="0" w:num="1">
            <w:col w:w="11420"/>
          </w:cols>
          <w:pgMar w:left="240" w:top="544" w:right="239" w:bottom="0" w:gutter="0" w:footer="0" w:header="0"/>
          <w:type w:val="continuous"/>
        </w:sectPr>
      </w:pPr>
    </w:p>
    <w:bookmarkStart w:id="1" w:name="page2"/>
    <w:bookmarkEnd w:id="1"/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million. In addition, approximately 4 million split adjusted Class A shares are effectively reserved for issuance in connection with exchanges of outstanding securities that are or will be exchangeable for Class A shares in the future.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6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PAA GP HOLDINGS LLC, its general partner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656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Richard McGee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6560" w:type="dxa"/>
            <w:vAlign w:val="bottom"/>
          </w:tcPr>
          <w:p>
            <w:pPr>
              <w:ind w:left="57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McGee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Executive Vice President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21, 2016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560" w:type="dxa"/>
            <w:vAlign w:val="bottom"/>
          </w:tcPr>
          <w:p>
            <w:pPr>
              <w:ind w:left="5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6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125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2020-01-21T20:42:25Z</dcterms:created>
  <dcterms:modified xsi:type="dcterms:W3CDTF">2020-01-21T20:42:25Z</dcterms:modified>
</cp:coreProperties>
</file>