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-238760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3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5327650</wp:posOffset>
            </wp:positionH>
            <wp:positionV relativeFrom="paragraph">
              <wp:posOffset>-614045</wp:posOffset>
            </wp:positionV>
            <wp:extent cx="8255" cy="6146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4023995</wp:posOffset>
            </wp:positionH>
            <wp:positionV relativeFrom="paragraph">
              <wp:posOffset>-622300</wp:posOffset>
            </wp:positionV>
            <wp:extent cx="8255" cy="6229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4048760</wp:posOffset>
            </wp:positionH>
            <wp:positionV relativeFrom="paragraph">
              <wp:posOffset>-596900</wp:posOffset>
            </wp:positionV>
            <wp:extent cx="1262380" cy="572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7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-1596390</wp:posOffset>
            </wp:positionH>
            <wp:positionV relativeFrom="paragraph">
              <wp:posOffset>38100</wp:posOffset>
            </wp:positionV>
            <wp:extent cx="6966585" cy="16357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6585" cy="163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20"/>
            <w:col w:w="856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McCarthy Kevin S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 MAIN, 14TH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PLAINS GP HOLDINGS LP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PAGP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" w:right="600" w:hanging="1"/>
        <w:spacing w:after="0" w:line="26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1"/>
        <w:spacing w:after="0"/>
        <w:tabs>
          <w:tab w:leader="none" w:pos="500" w:val="left"/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1"/>
        <w:spacing w:after="0"/>
        <w:tabs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3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Director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80" w:space="639"/>
            <w:col w:w="3361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1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TX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00" w:type="dxa"/>
            <w:vAlign w:val="bottom"/>
            <w:gridSpan w:val="14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 -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10,622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Long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11/12/2020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10,622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10,622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Term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Plan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Grant of Phantom Class A shares under Long-Term Incentive Plan (includes associated dividend equivalent rights payable in cash).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1-for-1 Class A Shares for Phantom Class A Shares upon vesting, for each Phantom Class A Share that vests.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10,622 Phantom Class A Shares will vest on distribution date in August 2024.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4. Upon termination of service as director, other than because of death, disability or retirement.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Kevin S. McCarthy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-4485005</wp:posOffset>
            </wp:positionV>
            <wp:extent cx="7032625" cy="3304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2625" cy="3304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0" w:right="3480" w:firstLine="4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04183" TargetMode="External"/><Relationship Id="rId14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2020-11-12T15:37:40Z</dcterms:created>
  <dcterms:modified xsi:type="dcterms:W3CDTF">2020-11-12T15:37:40Z</dcterms:modified>
</cp:coreProperties>
</file>