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2540000</wp:posOffset>
            </wp:positionH>
            <wp:positionV relativeFrom="page">
              <wp:posOffset>294640</wp:posOffset>
            </wp:positionV>
            <wp:extent cx="2477135" cy="762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7135" cy="762635"/>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14,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Request for Acceleration of Effectiveness of Registration Statement on Form S-3 (File No. 333-267725) of Plains All American Pipeline, L.P. (the “Registrant”)</w:t>
      </w:r>
    </w:p>
    <w:p>
      <w:pPr>
        <w:spacing w:after="0" w:line="162" w:lineRule="exact"/>
        <w:rPr>
          <w:sz w:val="24"/>
          <w:szCs w:val="24"/>
          <w:color w:val="auto"/>
        </w:rPr>
      </w:pPr>
    </w:p>
    <w:p>
      <w:pPr>
        <w:sectPr>
          <w:pgSz w:w="11900" w:h="16838" w:orient="portrait"/>
          <w:cols w:equalWidth="0" w:num="2">
            <w:col w:w="900" w:space="400"/>
            <w:col w:w="994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behalf of the Registrant, and pursuant to Rule 461 promulgated under the Securities Act of 1933, as amended, the undersigned hereby requests that the effective date of the above-referenced Registration Statement be accelerated to 3:00 p.m., Eastern Time, on Tuesday, October 18, 2022, or as soon thereafter as practicable. Once the Registration Statement has been declared effective, please orally confirm that event with our counsel, Vinson &amp; Elkins L.L.P., by calling David Oelman at (713) 758-3708 or Alan Beck at (713) 758-3638.</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need additional information, please contact me at (713) 646-4100.</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All American Pipeline, L.P.</w:t>
      </w:r>
    </w:p>
    <w:p>
      <w:pPr>
        <w:sectPr>
          <w:pgSz w:w="11900" w:h="16838" w:orient="portrait"/>
          <w:cols w:equalWidth="0" w:num="1">
            <w:col w:w="11240"/>
          </w:cols>
          <w:pgMar w:left="320" w:top="1440" w:right="339" w:bottom="1440" w:gutter="0" w:footer="0" w:header="0"/>
          <w:type w:val="continuous"/>
        </w:sectPr>
      </w:pP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PAA GP LLC, its general partner</w:t>
      </w:r>
    </w:p>
    <w:p>
      <w:pPr>
        <w:spacing w:after="0" w:line="200" w:lineRule="exact"/>
        <w:rPr>
          <w:sz w:val="24"/>
          <w:szCs w:val="24"/>
          <w:color w:val="auto"/>
        </w:rPr>
      </w:pPr>
    </w:p>
    <w:p>
      <w:pPr>
        <w:sectPr>
          <w:pgSz w:w="11900" w:h="16838" w:orient="portrait"/>
          <w:cols w:equalWidth="0" w:num="2">
            <w:col w:w="5900" w:space="300"/>
            <w:col w:w="5040"/>
          </w:cols>
          <w:pgMar w:left="320" w:top="1440" w:right="339" w:bottom="1440" w:gutter="0" w:footer="0" w:header="0"/>
          <w:type w:val="continuous"/>
        </w:sectPr>
      </w:pPr>
    </w:p>
    <w:p>
      <w:pPr>
        <w:spacing w:after="0" w:line="3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Plains AAP, L.P., its sole member</w:t>
      </w:r>
    </w:p>
    <w:p>
      <w:pPr>
        <w:spacing w:after="0" w:line="200" w:lineRule="exact"/>
        <w:rPr>
          <w:sz w:val="24"/>
          <w:szCs w:val="24"/>
          <w:color w:val="auto"/>
        </w:rPr>
      </w:pPr>
    </w:p>
    <w:p>
      <w:pPr>
        <w:sectPr>
          <w:pgSz w:w="11900" w:h="16838" w:orient="portrait"/>
          <w:cols w:equalWidth="0" w:num="2">
            <w:col w:w="5900" w:space="300"/>
            <w:col w:w="5040"/>
          </w:cols>
          <w:pgMar w:left="320" w:top="1440" w:right="339" w:bottom="1440" w:gutter="0" w:footer="0" w:header="0"/>
          <w:type w:val="continuous"/>
        </w:sectPr>
      </w:pPr>
    </w:p>
    <w:p>
      <w:pPr>
        <w:spacing w:after="0" w:line="3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Plains All American GP LLC, its general partner</w:t>
      </w:r>
    </w:p>
    <w:p>
      <w:pPr>
        <w:spacing w:after="0" w:line="200" w:lineRule="exact"/>
        <w:rPr>
          <w:sz w:val="24"/>
          <w:szCs w:val="24"/>
          <w:color w:val="auto"/>
        </w:rPr>
      </w:pPr>
    </w:p>
    <w:p>
      <w:pPr>
        <w:sectPr>
          <w:pgSz w:w="11900" w:h="16838" w:orient="portrait"/>
          <w:cols w:equalWidth="0" w:num="2">
            <w:col w:w="5900" w:space="300"/>
            <w:col w:w="5040"/>
          </w:cols>
          <w:pgMar w:left="320" w:top="1440" w:right="339" w:bottom="1440" w:gutter="0" w:footer="0" w:header="0"/>
          <w:type w:val="continuous"/>
        </w:sectPr>
      </w:pPr>
    </w:p>
    <w:p>
      <w:pPr>
        <w:spacing w:after="0" w:line="3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Plains GP Holdings, L.P., its sole member</w:t>
      </w:r>
    </w:p>
    <w:p>
      <w:pPr>
        <w:spacing w:after="0" w:line="200" w:lineRule="exact"/>
        <w:rPr>
          <w:sz w:val="24"/>
          <w:szCs w:val="24"/>
          <w:color w:val="auto"/>
        </w:rPr>
      </w:pPr>
    </w:p>
    <w:p>
      <w:pPr>
        <w:sectPr>
          <w:pgSz w:w="11900" w:h="16838" w:orient="portrait"/>
          <w:cols w:equalWidth="0" w:num="2">
            <w:col w:w="5900" w:space="300"/>
            <w:col w:w="5040"/>
          </w:cols>
          <w:pgMar w:left="320" w:top="1440" w:right="339" w:bottom="1440" w:gutter="0" w:footer="0" w:header="0"/>
          <w:type w:val="continuous"/>
        </w:sectPr>
      </w:pPr>
    </w:p>
    <w:p>
      <w:pPr>
        <w:spacing w:after="0" w:line="3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PAA GP Holdings LLC, its general partner</w:t>
      </w:r>
    </w:p>
    <w:p>
      <w:pPr>
        <w:spacing w:after="0" w:line="200" w:lineRule="exact"/>
        <w:rPr>
          <w:sz w:val="24"/>
          <w:szCs w:val="24"/>
          <w:color w:val="auto"/>
        </w:rPr>
      </w:pPr>
    </w:p>
    <w:p>
      <w:pPr>
        <w:sectPr>
          <w:pgSz w:w="11900" w:h="16838" w:orient="portrait"/>
          <w:cols w:equalWidth="0" w:num="2">
            <w:col w:w="5900" w:space="300"/>
            <w:col w:w="5040"/>
          </w:cols>
          <w:pgMar w:left="320" w:top="1440" w:right="339" w:bottom="1440" w:gutter="0" w:footer="0" w:header="0"/>
          <w:type w:val="continuous"/>
        </w:sectPr>
      </w:pPr>
    </w:p>
    <w:p>
      <w:pPr>
        <w:spacing w:after="0" w:line="253"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McGee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and Secretary</w:t>
      </w:r>
    </w:p>
    <w:p>
      <w:pPr>
        <w:spacing w:after="0" w:line="203" w:lineRule="exact"/>
        <w:rPr>
          <w:sz w:val="24"/>
          <w:szCs w:val="24"/>
          <w:color w:val="auto"/>
        </w:rPr>
      </w:pPr>
    </w:p>
    <w:p>
      <w:pPr>
        <w:jc w:val="center"/>
        <w:ind w:left="1960" w:right="1960"/>
        <w:spacing w:after="0" w:line="268" w:lineRule="auto"/>
        <w:rPr>
          <w:sz w:val="20"/>
          <w:szCs w:val="20"/>
          <w:color w:val="auto"/>
        </w:rPr>
      </w:pPr>
      <w:r>
        <w:rPr>
          <w:rFonts w:ascii="Times New Roman" w:cs="Times New Roman" w:eastAsia="Times New Roman" w:hAnsi="Times New Roman"/>
          <w:sz w:val="18"/>
          <w:szCs w:val="18"/>
          <w:b w:val="1"/>
          <w:bCs w:val="1"/>
          <w:color w:val="auto"/>
        </w:rPr>
        <w:t>Plains All American GP LLC, General Partner of Plains AAP, L.P., the Sole Member of PAA GP LLC, the General Partner of Plains All American Pipeline, L.P. 333 Clay Street, Suite 1600 (77002) ▪ P.O. Box 4648 ▪ Houston, Texas 77210-4648 ▪ 713-646-4100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2022-11-16T23:09:36Z</dcterms:created>
  <dcterms:modified xsi:type="dcterms:W3CDTF">2022-11-16T23:09:36Z</dcterms:modified>
</cp:coreProperties>
</file>