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line="250" w:lineRule="exact"/>
              <w:rPr>
                <w:rFonts w:ascii="Arial" w:cs="Arial" w:eastAsia="Arial" w:hAnsi="Arial"/>
                <w:sz w:val="22"/>
                <w:szCs w:val="22"/>
                <w:color w:val="0000EE"/>
                <w:w w:val="88"/>
              </w:rPr>
            </w:pPr>
            <w:hyperlink r:id="rId12">
              <w:r>
                <w:rPr>
                  <w:rFonts w:ascii="Arial" w:cs="Arial" w:eastAsia="Arial" w:hAnsi="Arial"/>
                  <w:sz w:val="22"/>
                  <w:szCs w:val="22"/>
                  <w:color w:val="0000EE"/>
                  <w:w w:val="88"/>
                </w:rPr>
                <w:t>vonBerg John</w:t>
              </w:r>
            </w:hyperlink>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EVP - Commercial Activities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CLAY STREET, #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08/18/2016</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6"/>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08/18/2016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35,410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5"/>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29.953</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122,359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$29.725 to $30.275.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7"/>
              </w:rPr>
              <w:t>/s/ John vonBerg</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08/22/2016</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39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2020-01-19T09:10:14Z</dcterms:created>
  <dcterms:modified xsi:type="dcterms:W3CDTF">2020-01-19T09:10:14Z</dcterms:modified>
</cp:coreProperties>
</file>