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06/30/2021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9"/>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06/30/2021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w w:val="94"/>
              </w:rPr>
              <w:t>535,009</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244,988,182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8"/>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w w:val="97"/>
              </w:rPr>
            </w:pPr>
            <w:hyperlink r:id="rId15">
              <w:r>
                <w:rPr>
                  <w:rFonts w:ascii="Arial" w:cs="Arial" w:eastAsia="Arial" w:hAnsi="Arial"/>
                  <w:sz w:val="21"/>
                  <w:szCs w:val="21"/>
                  <w:color w:val="0000EE"/>
                  <w:w w:val="97"/>
                </w:rPr>
                <w:t>Plains All American GP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3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June 30, 2021, KAFU Holdings (QP), L.P. exercised the Redemption Right with respect to 535,009 AAP Class A units, resulting in the cancellation of such AAP Class A units and the distribution of 535,009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07/01/2021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2021-07-01T15:57:10Z</dcterms:created>
  <dcterms:modified xsi:type="dcterms:W3CDTF">2021-07-01T15:57:10Z</dcterms:modified>
</cp:coreProperties>
</file>