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31,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340"/>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firstLine="891"/>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2018 Investor Day Meeting Details</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presentations at their 2018 Investor Day Meeting to be held on June 5, 2018 in Houston, TX. During the meeting, company representatives will provide an industry overview and discuss PAA’s strategic and financial positioning, operational capabilities, forward growth outlook, and related matters. At approximately 1:00 p.m. CDT on June 5, 2018,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CDT and will be available for a period of approximately twelve (12) months thereafter at the following weblink: </w:t>
      </w:r>
      <w:r>
        <w:rPr>
          <w:rFonts w:ascii="Arial" w:cs="Arial" w:eastAsia="Arial" w:hAnsi="Arial"/>
          <w:sz w:val="16"/>
          <w:szCs w:val="16"/>
          <w:color w:val="auto"/>
        </w:rPr>
        <w:t>https://event.webcasts.com/starthere.jsp?</w:t>
      </w:r>
      <w:r>
        <w:rPr>
          <w:rFonts w:ascii="Arial" w:cs="Arial" w:eastAsia="Arial" w:hAnsi="Arial"/>
          <w:sz w:val="17"/>
          <w:szCs w:val="17"/>
          <w:color w:val="auto"/>
        </w:rPr>
        <w:t xml:space="preserve"> </w:t>
      </w:r>
      <w:r>
        <w:rPr>
          <w:rFonts w:ascii="Arial" w:cs="Arial" w:eastAsia="Arial" w:hAnsi="Arial"/>
          <w:sz w:val="16"/>
          <w:szCs w:val="16"/>
          <w:color w:val="auto"/>
        </w:rPr>
        <w:t>ei=1188443&amp;tp_key=5ca7157139. Neither PAA nor PAGP undertake to update the information as posted on their websites; however, they may post additional information included in future press releases, Forms 8-K, and periodic Exchange Act reports.</w:t>
      </w:r>
    </w:p>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44" w:right="279" w:bottom="181"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L.P.</w:t>
      </w:r>
    </w:p>
    <w:p>
      <w:pPr>
        <w:spacing w:after="0" w:line="225"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May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2020-01-15T13:53:39Z</dcterms:created>
  <dcterms:modified xsi:type="dcterms:W3CDTF">2020-01-15T13:53:39Z</dcterms:modified>
</cp:coreProperties>
</file>