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spacing w:after="0" w:line="22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-230505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-621030</wp:posOffset>
            </wp:positionV>
            <wp:extent cx="5778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14605</wp:posOffset>
            </wp:positionV>
            <wp:extent cx="6994525" cy="8651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8651875"/>
                    </a:xfrm>
                    <a:prstGeom prst="rect">
                      <a:avLst/>
                    </a:prstGeom>
                    <a:noFill/>
                  </pic:spPr>
                </pic:pic>
              </a:graphicData>
            </a:graphic>
          </wp:anchor>
        </w:drawing>
      </w:r>
    </w:p>
    <w:p>
      <w:pPr>
        <w:spacing w:after="0" w:line="90" w:lineRule="exact"/>
        <w:rPr>
          <w:sz w:val="24"/>
          <w:szCs w:val="24"/>
          <w:color w:val="auto"/>
        </w:rPr>
      </w:pPr>
    </w:p>
    <w:p>
      <w:pPr>
        <w:sectPr>
          <w:pgSz w:w="11900" w:h="16844" w:orient="portrait"/>
          <w:cols w:equalWidth="0" w:num="2">
            <w:col w:w="2240" w:space="340"/>
            <w:col w:w="8500"/>
          </w:cols>
          <w:pgMar w:left="460" w:top="221" w:right="359" w:bottom="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KAFU Holdings (QP), L.P.</w:t>
        </w:r>
      </w:hyperlink>
    </w:p>
    <w:p>
      <w:pPr>
        <w:spacing w:after="0" w:line="31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AVENUE OF THE STARS, 3RD FLOOR</w:t>
      </w:r>
    </w:p>
    <w:p>
      <w:pPr>
        <w:spacing w:after="0" w:line="337"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LOS ANGELES CA</w:t>
            </w:r>
          </w:p>
        </w:tc>
        <w:tc>
          <w:tcPr>
            <w:tcW w:w="1620" w:type="dxa"/>
            <w:vAlign w:val="bottom"/>
          </w:tcPr>
          <w:p>
            <w:pPr>
              <w:ind w:left="420"/>
              <w:spacing w:after="0"/>
              <w:rPr>
                <w:sz w:val="20"/>
                <w:szCs w:val="20"/>
                <w:color w:val="auto"/>
              </w:rPr>
            </w:pPr>
            <w:r>
              <w:rPr>
                <w:rFonts w:ascii="Arial" w:cs="Arial" w:eastAsia="Arial" w:hAnsi="Arial"/>
                <w:sz w:val="17"/>
                <w:szCs w:val="17"/>
                <w:color w:val="0000FF"/>
              </w:rPr>
              <w:t>90067</w:t>
            </w:r>
          </w:p>
        </w:tc>
      </w:tr>
      <w:tr>
        <w:trPr>
          <w:trHeight w:val="147"/>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3760" w:type="dxa"/>
            <w:vAlign w:val="bottom"/>
            <w:gridSpan w:val="2"/>
          </w:tcPr>
          <w:p>
            <w:pPr>
              <w:spacing w:after="0" w:line="201" w:lineRule="exact"/>
              <w:rPr>
                <w:rFonts w:ascii="Arial" w:cs="Arial" w:eastAsia="Arial" w:hAnsi="Arial"/>
                <w:sz w:val="20"/>
                <w:szCs w:val="20"/>
                <w:color w:val="0000EE"/>
              </w:rPr>
            </w:pPr>
            <w:hyperlink r:id="rId13">
              <w:r>
                <w:rPr>
                  <w:rFonts w:ascii="Arial" w:cs="Arial" w:eastAsia="Arial" w:hAnsi="Arial"/>
                  <w:sz w:val="20"/>
                  <w:szCs w:val="20"/>
                  <w:color w:val="0000EE"/>
                </w:rPr>
                <w:t xml:space="preserve">PLAINS ALL AMERICAN PIPELINE LP </w:t>
              </w:r>
            </w:hyperlink>
            <w:r>
              <w:rPr>
                <w:rFonts w:ascii="Arial" w:cs="Arial" w:eastAsia="Arial" w:hAnsi="Arial"/>
                <w:sz w:val="20"/>
                <w:szCs w:val="20"/>
                <w:color w:val="000000"/>
              </w:rPr>
              <w:t>[</w:t>
            </w:r>
          </w:p>
        </w:tc>
        <w:tc>
          <w:tcPr>
            <w:tcW w:w="168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0" w:type="dxa"/>
            <w:vAlign w:val="bottom"/>
          </w:tcPr>
          <w:p>
            <w:pPr>
              <w:spacing w:after="0"/>
              <w:rPr>
                <w:sz w:val="2"/>
                <w:szCs w:val="2"/>
                <w:color w:val="auto"/>
              </w:rPr>
            </w:pPr>
          </w:p>
        </w:tc>
        <w:tc>
          <w:tcPr>
            <w:tcW w:w="3540" w:type="dxa"/>
            <w:vAlign w:val="bottom"/>
            <w:shd w:val="clear" w:color="auto" w:fill="0000EE"/>
          </w:tcPr>
          <w:p>
            <w:pPr>
              <w:spacing w:after="0"/>
              <w:rPr>
                <w:rFonts w:ascii="Arial" w:cs="Arial" w:eastAsia="Arial" w:hAnsi="Arial"/>
                <w:sz w:val="2"/>
                <w:szCs w:val="2"/>
                <w:color w:val="0000FF"/>
              </w:rPr>
            </w:pPr>
            <w:hyperlink r:id="rId13">
              <w:r>
                <w:rPr>
                  <w:rFonts w:ascii="Arial" w:cs="Arial" w:eastAsia="Arial" w:hAnsi="Arial"/>
                  <w:sz w:val="2"/>
                  <w:szCs w:val="2"/>
                  <w:color w:val="0000FF"/>
                </w:rPr>
                <w:t xml:space="preserve">PAA </w:t>
              </w:r>
              <w:r>
                <w:rPr>
                  <w:rFonts w:ascii="Arial" w:cs="Arial" w:eastAsia="Arial" w:hAnsi="Arial"/>
                  <w:sz w:val="2"/>
                  <w:szCs w:val="2"/>
                  <w:color w:val="000000"/>
                </w:rPr>
                <w:t>]</w:t>
              </w:r>
            </w:hyperlink>
          </w:p>
        </w:tc>
        <w:tc>
          <w:tcPr>
            <w:tcW w:w="220" w:type="dxa"/>
            <w:vAlign w:val="bottom"/>
          </w:tcPr>
          <w:p>
            <w:pPr>
              <w:spacing w:after="0"/>
              <w:rPr>
                <w:sz w:val="2"/>
                <w:szCs w:val="2"/>
                <w:color w:val="auto"/>
              </w:rPr>
            </w:pPr>
          </w:p>
        </w:tc>
        <w:tc>
          <w:tcPr>
            <w:tcW w:w="480" w:type="dxa"/>
            <w:vAlign w:val="bottom"/>
          </w:tcPr>
          <w:p>
            <w:pPr>
              <w:ind w:left="260"/>
              <w:spacing w:after="0"/>
              <w:rPr>
                <w:sz w:val="20"/>
                <w:szCs w:val="20"/>
                <w:color w:val="auto"/>
              </w:rPr>
            </w:pPr>
            <w:r>
              <w:rPr>
                <w:rFonts w:ascii="Arial" w:cs="Arial" w:eastAsia="Arial" w:hAnsi="Arial"/>
                <w:sz w:val="2"/>
                <w:szCs w:val="2"/>
                <w:color w:val="0000FF"/>
              </w:rPr>
              <w:t>X</w:t>
            </w:r>
          </w:p>
        </w:tc>
        <w:tc>
          <w:tcPr>
            <w:tcW w:w="12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440" w:type="dxa"/>
            <w:vAlign w:val="bottom"/>
          </w:tcPr>
          <w:p>
            <w:pPr>
              <w:spacing w:after="0"/>
              <w:rPr>
                <w:sz w:val="2"/>
                <w:szCs w:val="2"/>
                <w:color w:val="auto"/>
              </w:rPr>
            </w:pP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53"/>
        </w:trPr>
        <w:tc>
          <w:tcPr>
            <w:tcW w:w="6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440" w:type="dxa"/>
            <w:vAlign w:val="bottom"/>
            <w:vMerge w:val="restart"/>
          </w:tcPr>
          <w:p>
            <w:pPr>
              <w:ind w:left="160"/>
              <w:spacing w:after="0"/>
              <w:rPr>
                <w:sz w:val="20"/>
                <w:szCs w:val="20"/>
                <w:color w:val="auto"/>
              </w:rPr>
            </w:pPr>
            <w:r>
              <w:rPr>
                <w:rFonts w:ascii="Arial" w:cs="Arial" w:eastAsia="Arial" w:hAnsi="Arial"/>
                <w:sz w:val="17"/>
                <w:szCs w:val="17"/>
                <w:color w:val="0000FF"/>
              </w:rPr>
              <w:t>X</w:t>
            </w:r>
          </w:p>
        </w:tc>
        <w:tc>
          <w:tcPr>
            <w:tcW w:w="1180" w:type="dxa"/>
            <w:vAlign w:val="bottom"/>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7"/>
        </w:trPr>
        <w:tc>
          <w:tcPr>
            <w:tcW w:w="60" w:type="dxa"/>
            <w:vAlign w:val="bottom"/>
            <w:tcBorders>
              <w:bottom w:val="single" w:sz="8" w:color="2C2C2C"/>
            </w:tcBorders>
          </w:tcPr>
          <w:p>
            <w:pPr>
              <w:spacing w:after="0"/>
              <w:rPr>
                <w:sz w:val="4"/>
                <w:szCs w:val="4"/>
                <w:color w:val="auto"/>
              </w:rPr>
            </w:pPr>
          </w:p>
        </w:tc>
        <w:tc>
          <w:tcPr>
            <w:tcW w:w="3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Pr>
          <w:p>
            <w:pPr>
              <w:spacing w:after="0"/>
              <w:rPr>
                <w:sz w:val="4"/>
                <w:szCs w:val="4"/>
                <w:color w:val="auto"/>
              </w:rPr>
            </w:pPr>
          </w:p>
        </w:tc>
        <w:tc>
          <w:tcPr>
            <w:tcW w:w="12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440" w:type="dxa"/>
            <w:vAlign w:val="bottom"/>
            <w:vMerge w:val="continue"/>
          </w:tcPr>
          <w:p>
            <w:pPr>
              <w:spacing w:after="0"/>
              <w:rPr>
                <w:sz w:val="4"/>
                <w:szCs w:val="4"/>
                <w:color w:val="auto"/>
              </w:rPr>
            </w:pP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6"/>
        </w:trPr>
        <w:tc>
          <w:tcPr>
            <w:tcW w:w="60" w:type="dxa"/>
            <w:vAlign w:val="bottom"/>
          </w:tcPr>
          <w:p>
            <w:pPr>
              <w:spacing w:after="0"/>
              <w:rPr>
                <w:sz w:val="6"/>
                <w:szCs w:val="6"/>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60" w:type="dxa"/>
            <w:vAlign w:val="bottom"/>
          </w:tcPr>
          <w:p>
            <w:pPr>
              <w:spacing w:after="0"/>
              <w:rPr>
                <w:sz w:val="9"/>
                <w:szCs w:val="9"/>
                <w:color w:val="auto"/>
              </w:rPr>
            </w:pPr>
          </w:p>
        </w:tc>
        <w:tc>
          <w:tcPr>
            <w:tcW w:w="3760" w:type="dxa"/>
            <w:vAlign w:val="bottom"/>
            <w:gridSpan w:val="2"/>
            <w:vMerge w:val="continue"/>
          </w:tcPr>
          <w:p>
            <w:pPr>
              <w:spacing w:after="0"/>
              <w:rPr>
                <w:sz w:val="9"/>
                <w:szCs w:val="9"/>
                <w:color w:val="auto"/>
              </w:rPr>
            </w:pPr>
          </w:p>
        </w:tc>
        <w:tc>
          <w:tcPr>
            <w:tcW w:w="480" w:type="dxa"/>
            <w:vAlign w:val="bottom"/>
          </w:tcPr>
          <w:p>
            <w:pPr>
              <w:spacing w:after="0"/>
              <w:rPr>
                <w:sz w:val="9"/>
                <w:szCs w:val="9"/>
                <w:color w:val="auto"/>
              </w:rPr>
            </w:pPr>
          </w:p>
        </w:tc>
        <w:tc>
          <w:tcPr>
            <w:tcW w:w="1640" w:type="dxa"/>
            <w:vAlign w:val="bottom"/>
            <w:gridSpan w:val="2"/>
            <w:vMerge w:val="restart"/>
          </w:tcPr>
          <w:p>
            <w:pPr>
              <w:ind w:left="760"/>
              <w:spacing w:after="0"/>
              <w:rPr>
                <w:sz w:val="20"/>
                <w:szCs w:val="20"/>
                <w:color w:val="auto"/>
              </w:rPr>
            </w:pPr>
            <w:r>
              <w:rPr>
                <w:rFonts w:ascii="Arial" w:cs="Arial" w:eastAsia="Arial" w:hAnsi="Arial"/>
                <w:sz w:val="17"/>
                <w:szCs w:val="17"/>
                <w:color w:val="0000FF"/>
                <w:w w:val="89"/>
              </w:rPr>
              <w:t>See remarks</w:t>
            </w: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600" w:type="dxa"/>
            <w:vAlign w:val="bottom"/>
            <w:gridSpan w:val="2"/>
            <w:vMerge w:val="restart"/>
          </w:tcPr>
          <w:p>
            <w:pPr>
              <w:ind w:left="60"/>
              <w:spacing w:after="0"/>
              <w:rPr>
                <w:sz w:val="20"/>
                <w:szCs w:val="20"/>
                <w:color w:val="auto"/>
              </w:rPr>
            </w:pPr>
            <w:r>
              <w:rPr>
                <w:rFonts w:ascii="Arial" w:cs="Arial" w:eastAsia="Arial" w:hAnsi="Arial"/>
                <w:sz w:val="17"/>
                <w:szCs w:val="17"/>
                <w:color w:val="0000FF"/>
              </w:rPr>
              <w:t>03/31/2021</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360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60" w:type="dxa"/>
            <w:vAlign w:val="bottom"/>
            <w:tcBorders>
              <w:bottom w:val="single" w:sz="8" w:color="2C2C2C"/>
            </w:tcBorders>
          </w:tcPr>
          <w:p>
            <w:pPr>
              <w:spacing w:after="0"/>
              <w:rPr>
                <w:sz w:val="13"/>
                <w:szCs w:val="13"/>
                <w:color w:val="auto"/>
              </w:rPr>
            </w:pPr>
          </w:p>
        </w:tc>
        <w:tc>
          <w:tcPr>
            <w:tcW w:w="354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3300" w:type="dxa"/>
            <w:vAlign w:val="bottom"/>
            <w:tcBorders>
              <w:bottom w:val="single" w:sz="8" w:color="2C2C2C"/>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30" w:lineRule="exact"/>
        <w:rPr>
          <w:sz w:val="20"/>
          <w:szCs w:val="20"/>
          <w:color w:val="auto"/>
        </w:rPr>
      </w:pPr>
    </w:p>
    <w:tbl>
      <w:tblPr>
        <w:tblLayout w:type="fixed"/>
        <w:tblInd w:w="4100"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23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320" w:type="dxa"/>
            <w:vAlign w:val="bottom"/>
          </w:tcPr>
          <w:p>
            <w:pPr>
              <w:ind w:left="100"/>
              <w:spacing w:after="0"/>
              <w:rPr>
                <w:sz w:val="20"/>
                <w:szCs w:val="20"/>
                <w:color w:val="auto"/>
              </w:rPr>
            </w:pPr>
            <w:r>
              <w:rPr>
                <w:rFonts w:ascii="Arial" w:cs="Arial" w:eastAsia="Arial" w:hAnsi="Arial"/>
                <w:sz w:val="13"/>
                <w:szCs w:val="13"/>
                <w:color w:val="auto"/>
                <w:w w:val="97"/>
              </w:rPr>
              <w:t>Form filed by More than One Reporting</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23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23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sectPr>
          <w:pgSz w:w="11900" w:h="16844" w:orient="portrait"/>
          <w:cols w:equalWidth="0" w:num="2">
            <w:col w:w="3760" w:space="80"/>
            <w:col w:w="7240"/>
          </w:cols>
          <w:pgMar w:left="460" w:top="221"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6"/>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2"/>
          </w:tcPr>
          <w:p>
            <w:pPr>
              <w:ind w:left="32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tcPr>
          <w:p>
            <w:pPr>
              <w:ind w:left="440"/>
              <w:spacing w:after="0" w:line="125"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0"/>
                <w:szCs w:val="10"/>
                <w:color w:val="auto"/>
              </w:rPr>
            </w:pPr>
          </w:p>
        </w:tc>
        <w:tc>
          <w:tcPr>
            <w:tcW w:w="1080" w:type="dxa"/>
            <w:vAlign w:val="bottom"/>
            <w:gridSpan w:val="6"/>
          </w:tcPr>
          <w:p>
            <w:pPr>
              <w:ind w:left="4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5"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5"/>
          </w:tcPr>
          <w:p>
            <w:pPr>
              <w:ind w:left="20"/>
              <w:spacing w:after="0" w:line="125" w:lineRule="exact"/>
              <w:rPr>
                <w:sz w:val="20"/>
                <w:szCs w:val="20"/>
                <w:color w:val="auto"/>
              </w:rPr>
            </w:pPr>
            <w:r>
              <w:rPr>
                <w:rFonts w:ascii="Arial" w:cs="Arial" w:eastAsia="Arial" w:hAnsi="Arial"/>
                <w:sz w:val="12"/>
                <w:szCs w:val="12"/>
                <w:b w:val="1"/>
                <w:bCs w:val="1"/>
                <w:color w:val="auto"/>
              </w:rPr>
              <w:t>Disposed Of (D) (Instr. 3, 4 and</w:t>
            </w:r>
          </w:p>
        </w:tc>
        <w:tc>
          <w:tcPr>
            <w:tcW w:w="80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320"/>
              <w:spacing w:after="0" w:line="125"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80"/>
              <w:spacing w:after="0" w:line="125"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80" w:type="dxa"/>
            <w:vAlign w:val="bottom"/>
            <w:gridSpan w:val="2"/>
          </w:tcPr>
          <w:p>
            <w:pPr>
              <w:ind w:left="440"/>
              <w:spacing w:after="0" w:line="128"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1160" w:type="dxa"/>
            <w:vAlign w:val="bottom"/>
            <w:gridSpan w:val="2"/>
          </w:tcPr>
          <w:p>
            <w:pPr>
              <w:ind w:left="320"/>
              <w:spacing w:after="0" w:line="128" w:lineRule="exact"/>
              <w:rPr>
                <w:sz w:val="20"/>
                <w:szCs w:val="20"/>
                <w:color w:val="auto"/>
              </w:rPr>
            </w:pPr>
            <w:r>
              <w:rPr>
                <w:rFonts w:ascii="Arial" w:cs="Arial" w:eastAsia="Arial" w:hAnsi="Arial"/>
                <w:sz w:val="12"/>
                <w:szCs w:val="12"/>
                <w:b w:val="1"/>
                <w:bCs w:val="1"/>
                <w:color w:val="auto"/>
              </w:rPr>
              <w:t>(D) or Indirect</w:t>
            </w:r>
          </w:p>
        </w:tc>
        <w:tc>
          <w:tcPr>
            <w:tcW w:w="126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gridSpan w:val="6"/>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w w:val="99"/>
              </w:rPr>
              <w:t>Owned Following   (I) (Instr. 4)</w:t>
            </w:r>
          </w:p>
        </w:tc>
        <w:tc>
          <w:tcPr>
            <w:tcW w:w="240" w:type="dxa"/>
            <w:vAlign w:val="bottom"/>
          </w:tcPr>
          <w:p>
            <w:pPr>
              <w:spacing w:after="0"/>
              <w:rPr>
                <w:sz w:val="11"/>
                <w:szCs w:val="11"/>
                <w:color w:val="auto"/>
              </w:rPr>
            </w:pPr>
          </w:p>
        </w:tc>
        <w:tc>
          <w:tcPr>
            <w:tcW w:w="4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2"/>
            <w:vMerge w:val="restart"/>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8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4"/>
              </w:rPr>
              <w:t>Transaction(s)</w:t>
            </w: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7"/>
                <w:szCs w:val="7"/>
                <w:color w:val="auto"/>
              </w:rPr>
            </w:pPr>
          </w:p>
        </w:tc>
        <w:tc>
          <w:tcPr>
            <w:tcW w:w="800" w:type="dxa"/>
            <w:vAlign w:val="bottom"/>
            <w:gridSpan w:val="2"/>
            <w:vMerge w:val="restart"/>
          </w:tcPr>
          <w:p>
            <w:pPr>
              <w:spacing w:after="0"/>
              <w:rPr>
                <w:sz w:val="20"/>
                <w:szCs w:val="20"/>
                <w:color w:val="auto"/>
              </w:rPr>
            </w:pPr>
            <w:r>
              <w:rPr>
                <w:rFonts w:ascii="Arial" w:cs="Arial" w:eastAsia="Arial" w:hAnsi="Arial"/>
                <w:sz w:val="12"/>
                <w:szCs w:val="12"/>
                <w:b w:val="1"/>
                <w:bCs w:val="1"/>
                <w:color w:val="auto"/>
                <w:w w:val="95"/>
              </w:rPr>
              <w:t>(Instr. 3 and 4)</w:t>
            </w: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8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gridSpan w:val="2"/>
            <w:vMerge w:val="restart"/>
          </w:tcPr>
          <w:p>
            <w:pPr>
              <w:ind w:left="540"/>
              <w:spacing w:after="0"/>
              <w:rPr>
                <w:sz w:val="20"/>
                <w:szCs w:val="20"/>
                <w:color w:val="auto"/>
              </w:rPr>
            </w:pPr>
            <w:r>
              <w:rPr>
                <w:rFonts w:ascii="Arial" w:cs="Arial" w:eastAsia="Arial" w:hAnsi="Arial"/>
                <w:sz w:val="17"/>
                <w:szCs w:val="17"/>
                <w:color w:val="0000FF"/>
              </w:rPr>
              <w:t>03/31/2021</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vMerge w:val="restart"/>
          </w:tcPr>
          <w:p>
            <w:pPr>
              <w:ind w:left="160"/>
              <w:spacing w:after="0"/>
              <w:rPr>
                <w:sz w:val="20"/>
                <w:szCs w:val="20"/>
                <w:color w:val="auto"/>
              </w:rPr>
            </w:pPr>
            <w:r>
              <w:rPr>
                <w:rFonts w:ascii="Arial" w:cs="Arial" w:eastAsia="Arial" w:hAnsi="Arial"/>
                <w:sz w:val="13"/>
                <w:szCs w:val="13"/>
                <w:color w:val="0000FF"/>
              </w:rPr>
              <w:t>J</w:t>
            </w:r>
          </w:p>
        </w:tc>
        <w:tc>
          <w:tcPr>
            <w:tcW w:w="740" w:type="dxa"/>
            <w:vAlign w:val="bottom"/>
            <w:vMerge w:val="restart"/>
          </w:tcPr>
          <w:p>
            <w:pPr>
              <w:jc w:val="right"/>
              <w:ind w:right="137"/>
              <w:spacing w:after="0"/>
              <w:rPr>
                <w:sz w:val="20"/>
                <w:szCs w:val="20"/>
                <w:color w:val="auto"/>
              </w:rPr>
            </w:pPr>
            <w:r>
              <w:rPr>
                <w:rFonts w:ascii="Arial" w:cs="Arial" w:eastAsia="Arial" w:hAnsi="Arial"/>
                <w:sz w:val="17"/>
                <w:szCs w:val="17"/>
                <w:color w:val="0000FF"/>
              </w:rPr>
              <w:t>4,891</w:t>
            </w:r>
          </w:p>
        </w:tc>
        <w:tc>
          <w:tcPr>
            <w:tcW w:w="500" w:type="dxa"/>
            <w:vAlign w:val="bottom"/>
            <w:vMerge w:val="restart"/>
          </w:tcPr>
          <w:p>
            <w:pPr>
              <w:ind w:left="180"/>
              <w:spacing w:after="0"/>
              <w:rPr>
                <w:sz w:val="20"/>
                <w:szCs w:val="20"/>
                <w:color w:val="auto"/>
              </w:rPr>
            </w:pPr>
            <w:r>
              <w:rPr>
                <w:rFonts w:ascii="Arial" w:cs="Arial" w:eastAsia="Arial" w:hAnsi="Arial"/>
                <w:sz w:val="17"/>
                <w:szCs w:val="17"/>
                <w:color w:val="0000FF"/>
              </w:rPr>
              <w:t>A</w:t>
            </w:r>
          </w:p>
        </w:tc>
        <w:tc>
          <w:tcPr>
            <w:tcW w:w="180" w:type="dxa"/>
            <w:vAlign w:val="bottom"/>
          </w:tcPr>
          <w:p>
            <w:pPr>
              <w:spacing w:after="0"/>
              <w:rPr>
                <w:sz w:val="21"/>
                <w:szCs w:val="21"/>
                <w:color w:val="auto"/>
              </w:rPr>
            </w:pPr>
          </w:p>
        </w:tc>
        <w:tc>
          <w:tcPr>
            <w:tcW w:w="400" w:type="dxa"/>
            <w:vAlign w:val="bottom"/>
            <w:vMerge w:val="restart"/>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Pr>
          <w:p>
            <w:pPr>
              <w:spacing w:after="0"/>
              <w:rPr>
                <w:sz w:val="21"/>
                <w:szCs w:val="21"/>
                <w:color w:val="auto"/>
              </w:rPr>
            </w:pPr>
          </w:p>
        </w:tc>
        <w:tc>
          <w:tcPr>
            <w:tcW w:w="800" w:type="dxa"/>
            <w:vAlign w:val="bottom"/>
            <w:gridSpan w:val="2"/>
            <w:vMerge w:val="restart"/>
          </w:tcPr>
          <w:p>
            <w:pPr>
              <w:jc w:val="right"/>
              <w:ind w:right="62"/>
              <w:spacing w:after="0"/>
              <w:rPr>
                <w:sz w:val="20"/>
                <w:szCs w:val="20"/>
                <w:color w:val="auto"/>
              </w:rPr>
            </w:pPr>
            <w:r>
              <w:rPr>
                <w:rFonts w:ascii="Arial" w:cs="Arial" w:eastAsia="Arial" w:hAnsi="Arial"/>
                <w:sz w:val="17"/>
                <w:szCs w:val="17"/>
                <w:color w:val="0000FF"/>
              </w:rPr>
              <w:t>4,891</w:t>
            </w:r>
          </w:p>
        </w:tc>
        <w:tc>
          <w:tcPr>
            <w:tcW w:w="920" w:type="dxa"/>
            <w:vAlign w:val="bottom"/>
            <w:vMerge w:val="restart"/>
          </w:tcPr>
          <w:p>
            <w:pPr>
              <w:ind w:left="700"/>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21"/>
                <w:szCs w:val="21"/>
                <w:color w:val="auto"/>
              </w:rPr>
            </w:pPr>
          </w:p>
        </w:tc>
        <w:tc>
          <w:tcPr>
            <w:tcW w:w="440" w:type="dxa"/>
            <w:vAlign w:val="bottom"/>
          </w:tcPr>
          <w:p>
            <w:pPr>
              <w:ind w:left="80"/>
              <w:spacing w:after="0"/>
              <w:rPr>
                <w:sz w:val="20"/>
                <w:szCs w:val="20"/>
                <w:color w:val="auto"/>
              </w:rPr>
            </w:pPr>
            <w:r>
              <w:rPr>
                <w:rFonts w:ascii="Arial" w:cs="Arial" w:eastAsia="Arial" w:hAnsi="Arial"/>
                <w:sz w:val="17"/>
                <w:szCs w:val="17"/>
                <w:color w:val="0000FF"/>
              </w:rPr>
              <w:t>See</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80"/>
              <w:spacing w:after="0"/>
              <w:rPr>
                <w:sz w:val="20"/>
                <w:szCs w:val="20"/>
                <w:color w:val="auto"/>
              </w:rPr>
            </w:pPr>
            <w:r>
              <w:rPr>
                <w:rFonts w:ascii="Arial" w:cs="Arial" w:eastAsia="Arial" w:hAnsi="Arial"/>
                <w:sz w:val="17"/>
                <w:szCs w:val="17"/>
                <w:color w:val="0000FF"/>
                <w:w w:val="93"/>
              </w:rPr>
              <w:t>footnotes</w:t>
            </w:r>
            <w:r>
              <w:rPr>
                <w:rFonts w:ascii="Arial" w:cs="Arial" w:eastAsia="Arial" w:hAnsi="Arial"/>
                <w:sz w:val="21"/>
                <w:szCs w:val="21"/>
                <w:color w:val="008000"/>
                <w:w w:val="93"/>
                <w:vertAlign w:val="superscript"/>
              </w:rPr>
              <w:t>(1)(2)(3)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8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1480" w:type="dxa"/>
            <w:vAlign w:val="bottom"/>
            <w:tcBorders>
              <w:top w:val="single" w:sz="8" w:color="2C2C2C"/>
            </w:tcBorders>
            <w:gridSpan w:val="2"/>
            <w:vMerge w:val="restart"/>
          </w:tcPr>
          <w:p>
            <w:pPr>
              <w:ind w:left="540"/>
              <w:spacing w:after="0"/>
              <w:rPr>
                <w:sz w:val="20"/>
                <w:szCs w:val="20"/>
                <w:color w:val="auto"/>
              </w:rPr>
            </w:pPr>
            <w:r>
              <w:rPr>
                <w:rFonts w:ascii="Arial" w:cs="Arial" w:eastAsia="Arial" w:hAnsi="Arial"/>
                <w:sz w:val="17"/>
                <w:szCs w:val="17"/>
                <w:color w:val="0000FF"/>
              </w:rPr>
              <w:t>03/31/2021</w:t>
            </w: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ind w:left="160"/>
              <w:spacing w:after="0"/>
              <w:rPr>
                <w:sz w:val="20"/>
                <w:szCs w:val="20"/>
                <w:color w:val="auto"/>
              </w:rPr>
            </w:pPr>
            <w:r>
              <w:rPr>
                <w:rFonts w:ascii="Arial" w:cs="Arial" w:eastAsia="Arial" w:hAnsi="Arial"/>
                <w:sz w:val="13"/>
                <w:szCs w:val="13"/>
                <w:color w:val="0000FF"/>
              </w:rPr>
              <w:t>J</w:t>
            </w:r>
          </w:p>
        </w:tc>
        <w:tc>
          <w:tcPr>
            <w:tcW w:w="740" w:type="dxa"/>
            <w:vAlign w:val="bottom"/>
            <w:tcBorders>
              <w:top w:val="single" w:sz="8" w:color="2C2C2C"/>
            </w:tcBorders>
            <w:vMerge w:val="restart"/>
          </w:tcPr>
          <w:p>
            <w:pPr>
              <w:jc w:val="right"/>
              <w:ind w:right="137"/>
              <w:spacing w:after="0"/>
              <w:rPr>
                <w:sz w:val="20"/>
                <w:szCs w:val="20"/>
                <w:color w:val="auto"/>
              </w:rPr>
            </w:pPr>
            <w:r>
              <w:rPr>
                <w:rFonts w:ascii="Arial" w:cs="Arial" w:eastAsia="Arial" w:hAnsi="Arial"/>
                <w:sz w:val="17"/>
                <w:szCs w:val="17"/>
                <w:color w:val="0000FF"/>
              </w:rPr>
              <w:t>4,891</w:t>
            </w:r>
          </w:p>
        </w:tc>
        <w:tc>
          <w:tcPr>
            <w:tcW w:w="500" w:type="dxa"/>
            <w:vAlign w:val="bottom"/>
            <w:tcBorders>
              <w:top w:val="single" w:sz="8" w:color="2C2C2C"/>
            </w:tcBorders>
            <w:vMerge w:val="restart"/>
          </w:tcPr>
          <w:p>
            <w:pPr>
              <w:ind w:left="180"/>
              <w:spacing w:after="0"/>
              <w:rPr>
                <w:sz w:val="20"/>
                <w:szCs w:val="20"/>
                <w:color w:val="auto"/>
              </w:rPr>
            </w:pPr>
            <w:r>
              <w:rPr>
                <w:rFonts w:ascii="Arial" w:cs="Arial" w:eastAsia="Arial" w:hAnsi="Arial"/>
                <w:sz w:val="17"/>
                <w:szCs w:val="17"/>
                <w:color w:val="0000FF"/>
              </w:rPr>
              <w:t>D</w:t>
            </w:r>
          </w:p>
        </w:tc>
        <w:tc>
          <w:tcPr>
            <w:tcW w:w="18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gridSpan w:val="2"/>
            <w:vMerge w:val="restart"/>
          </w:tcPr>
          <w:p>
            <w:pPr>
              <w:jc w:val="right"/>
              <w:ind w:right="202"/>
              <w:spacing w:after="0"/>
              <w:rPr>
                <w:sz w:val="20"/>
                <w:szCs w:val="20"/>
                <w:color w:val="auto"/>
              </w:rPr>
            </w:pPr>
            <w:r>
              <w:rPr>
                <w:rFonts w:ascii="Arial" w:cs="Arial" w:eastAsia="Arial" w:hAnsi="Arial"/>
                <w:sz w:val="17"/>
                <w:szCs w:val="17"/>
                <w:color w:val="0000FF"/>
              </w:rPr>
              <w:t>0</w:t>
            </w:r>
          </w:p>
        </w:tc>
        <w:tc>
          <w:tcPr>
            <w:tcW w:w="920" w:type="dxa"/>
            <w:vAlign w:val="bottom"/>
            <w:tcBorders>
              <w:top w:val="single" w:sz="8" w:color="2C2C2C"/>
            </w:tcBorders>
            <w:vMerge w:val="restart"/>
          </w:tcPr>
          <w:p>
            <w:pPr>
              <w:ind w:left="70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rPr>
              <w:t>See</w:t>
            </w:r>
          </w:p>
        </w:tc>
        <w:tc>
          <w:tcPr>
            <w:tcW w:w="7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80"/>
              <w:spacing w:after="0"/>
              <w:rPr>
                <w:sz w:val="20"/>
                <w:szCs w:val="20"/>
                <w:color w:val="auto"/>
              </w:rPr>
            </w:pPr>
            <w:r>
              <w:rPr>
                <w:rFonts w:ascii="Arial" w:cs="Arial" w:eastAsia="Arial" w:hAnsi="Arial"/>
                <w:sz w:val="17"/>
                <w:szCs w:val="17"/>
                <w:color w:val="0000FF"/>
                <w:w w:val="93"/>
              </w:rPr>
              <w:t>footnotes</w:t>
            </w:r>
            <w:r>
              <w:rPr>
                <w:rFonts w:ascii="Arial" w:cs="Arial" w:eastAsia="Arial" w:hAnsi="Arial"/>
                <w:sz w:val="21"/>
                <w:szCs w:val="21"/>
                <w:color w:val="008000"/>
                <w:w w:val="93"/>
                <w:vertAlign w:val="superscript"/>
              </w:rPr>
              <w:t>(1)(2)(3)</w:t>
            </w:r>
          </w:p>
        </w:tc>
        <w:tc>
          <w:tcPr>
            <w:tcW w:w="0" w:type="dxa"/>
            <w:vAlign w:val="bottom"/>
          </w:tcPr>
          <w:p>
            <w:pPr>
              <w:spacing w:after="0"/>
              <w:rPr>
                <w:sz w:val="1"/>
                <w:szCs w:val="1"/>
                <w:color w:val="auto"/>
              </w:rPr>
            </w:pPr>
          </w:p>
        </w:tc>
      </w:tr>
      <w:tr>
        <w:trPr>
          <w:trHeight w:val="200"/>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126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320" w:type="dxa"/>
            <w:vAlign w:val="bottom"/>
            <w:gridSpan w:val="17"/>
          </w:tcPr>
          <w:p>
            <w:pPr>
              <w:ind w:left="2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20" w:type="dxa"/>
            <w:vAlign w:val="bottom"/>
            <w:gridSpan w:val="14"/>
          </w:tcPr>
          <w:p>
            <w:pPr>
              <w:ind w:left="60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gridSpan w:val="2"/>
          </w:tcPr>
          <w:p>
            <w:pPr>
              <w:ind w:left="14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440" w:type="dxa"/>
            <w:vAlign w:val="bottom"/>
          </w:tcPr>
          <w:p>
            <w:pPr>
              <w:spacing w:after="0"/>
              <w:rPr>
                <w:sz w:val="14"/>
                <w:szCs w:val="14"/>
                <w:color w:val="auto"/>
              </w:rPr>
            </w:pPr>
          </w:p>
        </w:tc>
        <w:tc>
          <w:tcPr>
            <w:tcW w:w="82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Conversion</w:t>
            </w:r>
          </w:p>
        </w:tc>
        <w:tc>
          <w:tcPr>
            <w:tcW w:w="114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6"/>
              </w:rPr>
              <w:t>Amount of</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6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Ownership</w:t>
            </w:r>
          </w:p>
        </w:tc>
        <w:tc>
          <w:tcPr>
            <w:tcW w:w="82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or Exercise</w:t>
            </w:r>
          </w:p>
        </w:tc>
        <w:tc>
          <w:tcPr>
            <w:tcW w:w="114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2"/>
              </w:rPr>
              <w:t>Underlying</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w w:val="96"/>
              </w:rPr>
              <w:t>Derivative Security</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6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Following</w:t>
            </w:r>
          </w:p>
        </w:tc>
        <w:tc>
          <w:tcPr>
            <w:tcW w:w="6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gridSpan w:val="2"/>
          </w:tcPr>
          <w:p>
            <w:pPr>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gridSpan w:val="4"/>
          </w:tcPr>
          <w:p>
            <w:pPr>
              <w:ind w:left="10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180" w:type="dxa"/>
            <w:vAlign w:val="bottom"/>
          </w:tcPr>
          <w:p>
            <w:pPr>
              <w:spacing w:after="0"/>
              <w:rPr>
                <w:sz w:val="13"/>
                <w:szCs w:val="13"/>
                <w:color w:val="auto"/>
              </w:rPr>
            </w:pPr>
          </w:p>
        </w:tc>
        <w:tc>
          <w:tcPr>
            <w:tcW w:w="4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Arial" w:cs="Arial" w:eastAsia="Arial" w:hAnsi="Arial"/>
                <w:sz w:val="13"/>
                <w:szCs w:val="13"/>
                <w:color w:val="0000FF"/>
              </w:rPr>
              <w:t>Class B</w:t>
            </w: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80" w:type="dxa"/>
            <w:vAlign w:val="bottom"/>
            <w:gridSpan w:val="3"/>
          </w:tcPr>
          <w:p>
            <w:pPr>
              <w:ind w:left="60"/>
              <w:spacing w:after="0" w:line="124" w:lineRule="exact"/>
              <w:rPr>
                <w:sz w:val="20"/>
                <w:szCs w:val="20"/>
                <w:color w:val="auto"/>
              </w:rPr>
            </w:pPr>
            <w:r>
              <w:rPr>
                <w:rFonts w:ascii="Arial" w:cs="Arial" w:eastAsia="Arial" w:hAnsi="Arial"/>
                <w:sz w:val="13"/>
                <w:szCs w:val="13"/>
                <w:color w:val="0000FF"/>
                <w:w w:val="90"/>
              </w:rPr>
              <w:t>Shares/Class</w:t>
            </w:r>
          </w:p>
        </w:tc>
        <w:tc>
          <w:tcPr>
            <w:tcW w:w="70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1140" w:type="dxa"/>
            <w:vAlign w:val="bottom"/>
            <w:gridSpan w:val="2"/>
            <w:vMerge w:val="restart"/>
          </w:tcPr>
          <w:p>
            <w:pPr>
              <w:ind w:left="320"/>
              <w:spacing w:after="0"/>
              <w:rPr>
                <w:sz w:val="20"/>
                <w:szCs w:val="20"/>
                <w:color w:val="auto"/>
              </w:rPr>
            </w:pPr>
            <w:r>
              <w:rPr>
                <w:rFonts w:ascii="Arial" w:cs="Arial" w:eastAsia="Arial" w:hAnsi="Arial"/>
                <w:sz w:val="13"/>
                <w:szCs w:val="13"/>
                <w:color w:val="0000FF"/>
              </w:rPr>
              <w:t>03/31/2021</w:t>
            </w:r>
          </w:p>
        </w:tc>
        <w:tc>
          <w:tcPr>
            <w:tcW w:w="1080" w:type="dxa"/>
            <w:vAlign w:val="bottom"/>
          </w:tcPr>
          <w:p>
            <w:pPr>
              <w:spacing w:after="0"/>
              <w:rPr>
                <w:sz w:val="10"/>
                <w:szCs w:val="10"/>
                <w:color w:val="auto"/>
              </w:rPr>
            </w:pPr>
          </w:p>
        </w:tc>
        <w:tc>
          <w:tcPr>
            <w:tcW w:w="40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vMerge w:val="restart"/>
          </w:tcPr>
          <w:p>
            <w:pPr>
              <w:ind w:left="380"/>
              <w:spacing w:after="0"/>
              <w:rPr>
                <w:sz w:val="20"/>
                <w:szCs w:val="20"/>
                <w:color w:val="auto"/>
              </w:rPr>
            </w:pPr>
            <w:r>
              <w:rPr>
                <w:rFonts w:ascii="Arial" w:cs="Arial" w:eastAsia="Arial" w:hAnsi="Arial"/>
                <w:sz w:val="13"/>
                <w:szCs w:val="13"/>
                <w:color w:val="0000FF"/>
                <w:w w:val="85"/>
              </w:rPr>
              <w:t>4,891</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(1)(2)</w:t>
            </w:r>
          </w:p>
        </w:tc>
        <w:tc>
          <w:tcPr>
            <w:tcW w:w="740" w:type="dxa"/>
            <w:vAlign w:val="bottom"/>
            <w:vMerge w:val="restart"/>
          </w:tcPr>
          <w:p>
            <w:pPr>
              <w:jc w:val="right"/>
              <w:ind w:right="157"/>
              <w:spacing w:after="0"/>
              <w:rPr>
                <w:sz w:val="20"/>
                <w:szCs w:val="20"/>
                <w:color w:val="auto"/>
              </w:rPr>
            </w:pPr>
            <w:r>
              <w:rPr>
                <w:rFonts w:ascii="Arial" w:cs="Arial" w:eastAsia="Arial" w:hAnsi="Arial"/>
                <w:sz w:val="11"/>
                <w:szCs w:val="11"/>
                <w:color w:val="008000"/>
              </w:rPr>
              <w:t>(1)(2)</w:t>
            </w:r>
          </w:p>
        </w:tc>
        <w:tc>
          <w:tcPr>
            <w:tcW w:w="680" w:type="dxa"/>
            <w:vAlign w:val="bottom"/>
            <w:gridSpan w:val="2"/>
          </w:tcPr>
          <w:p>
            <w:pPr>
              <w:ind w:left="80"/>
              <w:spacing w:after="0" w:line="124" w:lineRule="exact"/>
              <w:rPr>
                <w:sz w:val="20"/>
                <w:szCs w:val="20"/>
                <w:color w:val="auto"/>
              </w:rPr>
            </w:pPr>
            <w:r>
              <w:rPr>
                <w:rFonts w:ascii="Arial" w:cs="Arial" w:eastAsia="Arial" w:hAnsi="Arial"/>
                <w:sz w:val="13"/>
                <w:szCs w:val="13"/>
                <w:color w:val="0000FF"/>
              </w:rPr>
              <w:t>Common</w:t>
            </w:r>
          </w:p>
        </w:tc>
        <w:tc>
          <w:tcPr>
            <w:tcW w:w="460" w:type="dxa"/>
            <w:vAlign w:val="bottom"/>
            <w:gridSpan w:val="2"/>
            <w:vMerge w:val="restart"/>
          </w:tcPr>
          <w:p>
            <w:pPr>
              <w:ind w:left="40"/>
              <w:spacing w:after="0"/>
              <w:rPr>
                <w:sz w:val="20"/>
                <w:szCs w:val="20"/>
                <w:color w:val="auto"/>
              </w:rPr>
            </w:pPr>
            <w:r>
              <w:rPr>
                <w:rFonts w:ascii="Arial" w:cs="Arial" w:eastAsia="Arial" w:hAnsi="Arial"/>
                <w:sz w:val="17"/>
                <w:szCs w:val="17"/>
                <w:color w:val="0000FF"/>
                <w:w w:val="93"/>
              </w:rPr>
              <w:t>4,891</w:t>
            </w:r>
          </w:p>
        </w:tc>
        <w:tc>
          <w:tcPr>
            <w:tcW w:w="800" w:type="dxa"/>
            <w:vAlign w:val="bottom"/>
            <w:gridSpan w:val="2"/>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20" w:type="dxa"/>
            <w:vAlign w:val="bottom"/>
            <w:vMerge w:val="restart"/>
          </w:tcPr>
          <w:p>
            <w:pPr>
              <w:ind w:left="60"/>
              <w:spacing w:after="0"/>
              <w:rPr>
                <w:sz w:val="20"/>
                <w:szCs w:val="20"/>
                <w:color w:val="auto"/>
              </w:rPr>
            </w:pPr>
            <w:r>
              <w:rPr>
                <w:rFonts w:ascii="Arial" w:cs="Arial" w:eastAsia="Arial" w:hAnsi="Arial"/>
                <w:sz w:val="13"/>
                <w:szCs w:val="13"/>
                <w:color w:val="0000FF"/>
              </w:rPr>
              <w:t>15,834,024</w:t>
            </w:r>
            <w:r>
              <w:rPr>
                <w:rFonts w:ascii="Arial" w:cs="Arial" w:eastAsia="Arial" w:hAnsi="Arial"/>
                <w:sz w:val="21"/>
                <w:szCs w:val="21"/>
                <w:color w:val="008000"/>
                <w:vertAlign w:val="superscript"/>
              </w:rPr>
              <w:t>(4)</w:t>
            </w:r>
          </w:p>
        </w:tc>
        <w:tc>
          <w:tcPr>
            <w:tcW w:w="240" w:type="dxa"/>
            <w:vAlign w:val="bottom"/>
          </w:tcPr>
          <w:p>
            <w:pPr>
              <w:spacing w:after="0"/>
              <w:rPr>
                <w:sz w:val="10"/>
                <w:szCs w:val="10"/>
                <w:color w:val="auto"/>
              </w:rPr>
            </w:pPr>
          </w:p>
        </w:tc>
        <w:tc>
          <w:tcPr>
            <w:tcW w:w="440" w:type="dxa"/>
            <w:vAlign w:val="bottom"/>
            <w:vMerge w:val="restart"/>
          </w:tcPr>
          <w:p>
            <w:pPr>
              <w:ind w:left="60"/>
              <w:spacing w:after="0"/>
              <w:rPr>
                <w:sz w:val="20"/>
                <w:szCs w:val="20"/>
                <w:color w:val="auto"/>
              </w:rPr>
            </w:pPr>
            <w:r>
              <w:rPr>
                <w:rFonts w:ascii="Arial" w:cs="Arial" w:eastAsia="Arial" w:hAnsi="Arial"/>
                <w:sz w:val="13"/>
                <w:szCs w:val="13"/>
                <w:color w:val="0000FF"/>
              </w:rPr>
              <w:t>I</w:t>
            </w:r>
          </w:p>
        </w:tc>
        <w:tc>
          <w:tcPr>
            <w:tcW w:w="82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0" w:type="dxa"/>
            <w:vAlign w:val="bottom"/>
            <w:gridSpan w:val="3"/>
          </w:tcPr>
          <w:p>
            <w:pPr>
              <w:ind w:left="60"/>
              <w:spacing w:after="0"/>
              <w:rPr>
                <w:sz w:val="20"/>
                <w:szCs w:val="20"/>
                <w:color w:val="auto"/>
              </w:rPr>
            </w:pPr>
            <w:r>
              <w:rPr>
                <w:rFonts w:ascii="Arial" w:cs="Arial" w:eastAsia="Arial" w:hAnsi="Arial"/>
                <w:sz w:val="13"/>
                <w:szCs w:val="13"/>
                <w:color w:val="0000FF"/>
              </w:rPr>
              <w:t>A Units/GP</w:t>
            </w:r>
          </w:p>
        </w:tc>
        <w:tc>
          <w:tcPr>
            <w:tcW w:w="700" w:type="dxa"/>
            <w:vAlign w:val="bottom"/>
            <w:vMerge w:val="continue"/>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00" w:type="dxa"/>
            <w:vAlign w:val="bottom"/>
          </w:tcPr>
          <w:p>
            <w:pPr>
              <w:ind w:left="180"/>
              <w:spacing w:after="0"/>
              <w:rPr>
                <w:sz w:val="20"/>
                <w:szCs w:val="20"/>
                <w:color w:val="auto"/>
              </w:rPr>
            </w:pPr>
            <w:r>
              <w:rPr>
                <w:rFonts w:ascii="Arial" w:cs="Arial" w:eastAsia="Arial" w:hAnsi="Arial"/>
                <w:sz w:val="13"/>
                <w:szCs w:val="13"/>
                <w:color w:val="0000FF"/>
              </w:rPr>
              <w:t>Units</w:t>
            </w:r>
          </w:p>
        </w:tc>
        <w:tc>
          <w:tcPr>
            <w:tcW w:w="18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820" w:type="dxa"/>
            <w:vAlign w:val="bottom"/>
            <w:tcBorders>
              <w:right w:val="single" w:sz="8" w:color="2C2C2C"/>
            </w:tcBorders>
            <w:gridSpan w:val="3"/>
          </w:tcPr>
          <w:p>
            <w:pPr>
              <w:ind w:left="60"/>
              <w:spacing w:after="0" w:line="157" w:lineRule="exact"/>
              <w:rPr>
                <w:sz w:val="20"/>
                <w:szCs w:val="20"/>
                <w:color w:val="auto"/>
              </w:rPr>
            </w:pPr>
            <w:r>
              <w:rPr>
                <w:rFonts w:ascii="Arial" w:cs="Arial" w:eastAsia="Arial" w:hAnsi="Arial"/>
                <w:sz w:val="11"/>
                <w:szCs w:val="11"/>
                <w:color w:val="0000FF"/>
              </w:rPr>
              <w:t>footnote</w:t>
            </w:r>
            <w:r>
              <w:rPr>
                <w:rFonts w:ascii="Arial" w:cs="Arial" w:eastAsia="Arial" w:hAnsi="Arial"/>
                <w:sz w:val="18"/>
                <w:szCs w:val="18"/>
                <w:color w:val="008000"/>
                <w:vertAlign w:val="superscript"/>
              </w:rPr>
              <w:t>(1)(2)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3"/>
                <w:szCs w:val="13"/>
                <w:color w:val="0000FF"/>
              </w:rPr>
              <w:t>Units</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 w:type="dxa"/>
            <w:vAlign w:val="bottom"/>
            <w:tcBorders>
              <w:top w:val="single" w:sz="8" w:color="808080"/>
            </w:tcBorders>
          </w:tcPr>
          <w:p>
            <w:pPr>
              <w:spacing w:after="0"/>
              <w:rPr>
                <w:sz w:val="20"/>
                <w:szCs w:val="20"/>
                <w:color w:val="auto"/>
              </w:rPr>
            </w:pPr>
          </w:p>
        </w:tc>
        <w:tc>
          <w:tcPr>
            <w:tcW w:w="2620" w:type="dxa"/>
            <w:vAlign w:val="bottom"/>
            <w:tcBorders>
              <w:top w:val="single" w:sz="8" w:color="2C2C2C"/>
            </w:tcBorders>
            <w:gridSpan w:val="6"/>
          </w:tcPr>
          <w:p>
            <w:pPr>
              <w:ind w:left="60"/>
              <w:spacing w:after="0" w:line="233"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8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40" w:type="dxa"/>
            <w:vAlign w:val="bottom"/>
            <w:gridSpan w:val="5"/>
          </w:tcPr>
          <w:p>
            <w:pPr>
              <w:ind w:left="20"/>
              <w:spacing w:after="0" w:line="213" w:lineRule="exact"/>
              <w:rPr>
                <w:rFonts w:ascii="Arial" w:cs="Arial" w:eastAsia="Arial" w:hAnsi="Arial"/>
                <w:sz w:val="20"/>
                <w:szCs w:val="20"/>
                <w:color w:val="0000EE"/>
              </w:rPr>
            </w:pPr>
            <w:hyperlink r:id="rId12">
              <w:r>
                <w:rPr>
                  <w:rFonts w:ascii="Arial" w:cs="Arial" w:eastAsia="Arial" w:hAnsi="Arial"/>
                  <w:sz w:val="20"/>
                  <w:szCs w:val="20"/>
                  <w:color w:val="0000EE"/>
                </w:rPr>
                <w:t>KAFU Holdings (QP), L.P.</w:t>
              </w:r>
            </w:hyperlink>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80" w:type="dxa"/>
            <w:vAlign w:val="bottom"/>
            <w:tcBorders>
              <w:top w:val="single" w:sz="8" w:color="0000EE"/>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840" w:type="dxa"/>
            <w:vAlign w:val="bottom"/>
            <w:tcBorders>
              <w:top w:val="single" w:sz="8" w:color="0000EE"/>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14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tcPr>
          <w:p>
            <w:pPr>
              <w:ind w:left="280"/>
              <w:spacing w:after="0"/>
              <w:rPr>
                <w:sz w:val="20"/>
                <w:szCs w:val="20"/>
                <w:color w:val="auto"/>
              </w:rPr>
            </w:pPr>
            <w:r>
              <w:rPr>
                <w:rFonts w:ascii="Arial" w:cs="Arial" w:eastAsia="Arial" w:hAnsi="Arial"/>
                <w:sz w:val="13"/>
                <w:szCs w:val="13"/>
                <w:color w:val="auto"/>
              </w:rPr>
              <w:t>(Middle)</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20" w:type="dxa"/>
            <w:vAlign w:val="bottom"/>
            <w:gridSpan w:val="6"/>
          </w:tcPr>
          <w:p>
            <w:pPr>
              <w:ind w:left="20"/>
              <w:spacing w:after="0"/>
              <w:rPr>
                <w:sz w:val="20"/>
                <w:szCs w:val="20"/>
                <w:color w:val="auto"/>
              </w:rPr>
            </w:pPr>
            <w:r>
              <w:rPr>
                <w:rFonts w:ascii="Arial" w:cs="Arial" w:eastAsia="Arial" w:hAnsi="Arial"/>
                <w:sz w:val="17"/>
                <w:szCs w:val="17"/>
                <w:color w:val="0000FF"/>
              </w:rPr>
              <w:t>1800 AVENUE OF THE STARS, 3RD FLOOR</w:t>
            </w: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3"/>
          </w:tcPr>
          <w:p>
            <w:pPr>
              <w:ind w:left="20"/>
              <w:spacing w:after="0"/>
              <w:rPr>
                <w:sz w:val="20"/>
                <w:szCs w:val="20"/>
                <w:color w:val="auto"/>
              </w:rPr>
            </w:pPr>
            <w:r>
              <w:rPr>
                <w:rFonts w:ascii="Arial" w:cs="Arial" w:eastAsia="Arial" w:hAnsi="Arial"/>
                <w:sz w:val="17"/>
                <w:szCs w:val="17"/>
                <w:color w:val="0000FF"/>
              </w:rPr>
              <w:t>LOS ANGELES</w:t>
            </w:r>
          </w:p>
        </w:tc>
        <w:tc>
          <w:tcPr>
            <w:tcW w:w="1140" w:type="dxa"/>
            <w:vAlign w:val="bottom"/>
            <w:gridSpan w:val="2"/>
          </w:tcPr>
          <w:p>
            <w:pPr>
              <w:ind w:left="20"/>
              <w:spacing w:after="0"/>
              <w:rPr>
                <w:sz w:val="20"/>
                <w:szCs w:val="20"/>
                <w:color w:val="auto"/>
              </w:rPr>
            </w:pPr>
            <w:r>
              <w:rPr>
                <w:rFonts w:ascii="Arial" w:cs="Arial" w:eastAsia="Arial" w:hAnsi="Arial"/>
                <w:sz w:val="17"/>
                <w:szCs w:val="17"/>
                <w:color w:val="0000FF"/>
              </w:rPr>
              <w:t>CA</w:t>
            </w:r>
          </w:p>
        </w:tc>
        <w:tc>
          <w:tcPr>
            <w:tcW w:w="1080" w:type="dxa"/>
            <w:vAlign w:val="bottom"/>
          </w:tcPr>
          <w:p>
            <w:pPr>
              <w:ind w:left="280"/>
              <w:spacing w:after="0"/>
              <w:rPr>
                <w:sz w:val="20"/>
                <w:szCs w:val="20"/>
                <w:color w:val="auto"/>
              </w:rPr>
            </w:pPr>
            <w:r>
              <w:rPr>
                <w:rFonts w:ascii="Arial" w:cs="Arial" w:eastAsia="Arial" w:hAnsi="Arial"/>
                <w:sz w:val="17"/>
                <w:szCs w:val="17"/>
                <w:color w:val="0000FF"/>
              </w:rPr>
              <w:t>90067</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14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280"/>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20" w:type="dxa"/>
            <w:vAlign w:val="bottom"/>
            <w:gridSpan w:val="11"/>
          </w:tcPr>
          <w:p>
            <w:pPr>
              <w:ind w:left="20"/>
              <w:spacing w:after="0" w:line="213" w:lineRule="exact"/>
              <w:rPr>
                <w:rFonts w:ascii="Arial" w:cs="Arial" w:eastAsia="Arial" w:hAnsi="Arial"/>
                <w:sz w:val="20"/>
                <w:szCs w:val="20"/>
                <w:color w:val="0000EE"/>
              </w:rPr>
            </w:pPr>
            <w:hyperlink r:id="rId14">
              <w:r>
                <w:rPr>
                  <w:rFonts w:ascii="Arial" w:cs="Arial" w:eastAsia="Arial" w:hAnsi="Arial"/>
                  <w:sz w:val="20"/>
                  <w:szCs w:val="20"/>
                  <w:color w:val="0000EE"/>
                </w:rPr>
                <w:t>KAYNE ANDERSON CAPITAL ADVISORS LP</w:t>
              </w:r>
            </w:hyperlink>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80" w:type="dxa"/>
            <w:vAlign w:val="bottom"/>
            <w:tcBorders>
              <w:top w:val="single" w:sz="8" w:color="0000EE"/>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840" w:type="dxa"/>
            <w:vAlign w:val="bottom"/>
            <w:tcBorders>
              <w:top w:val="single" w:sz="8" w:color="0000EE"/>
              <w:bottom w:val="single" w:sz="8" w:color="9A9A9A"/>
            </w:tcBorders>
          </w:tcPr>
          <w:p>
            <w:pPr>
              <w:spacing w:after="0"/>
              <w:rPr>
                <w:sz w:val="14"/>
                <w:szCs w:val="14"/>
                <w:color w:val="auto"/>
              </w:rPr>
            </w:pPr>
          </w:p>
        </w:tc>
        <w:tc>
          <w:tcPr>
            <w:tcW w:w="300" w:type="dxa"/>
            <w:vAlign w:val="bottom"/>
            <w:tcBorders>
              <w:top w:val="single" w:sz="8" w:color="0000EE"/>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40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14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tcPr>
          <w:p>
            <w:pPr>
              <w:ind w:left="280"/>
              <w:spacing w:after="0"/>
              <w:rPr>
                <w:sz w:val="20"/>
                <w:szCs w:val="20"/>
                <w:color w:val="auto"/>
              </w:rPr>
            </w:pPr>
            <w:r>
              <w:rPr>
                <w:rFonts w:ascii="Arial" w:cs="Arial" w:eastAsia="Arial" w:hAnsi="Arial"/>
                <w:sz w:val="13"/>
                <w:szCs w:val="13"/>
                <w:color w:val="auto"/>
              </w:rPr>
              <w:t>(Middle)</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540" w:type="dxa"/>
            <w:vAlign w:val="bottom"/>
            <w:gridSpan w:val="5"/>
          </w:tcPr>
          <w:p>
            <w:pPr>
              <w:ind w:left="20"/>
              <w:spacing w:after="0"/>
              <w:rPr>
                <w:sz w:val="20"/>
                <w:szCs w:val="20"/>
                <w:color w:val="auto"/>
              </w:rPr>
            </w:pPr>
            <w:r>
              <w:rPr>
                <w:rFonts w:ascii="Arial" w:cs="Arial" w:eastAsia="Arial" w:hAnsi="Arial"/>
                <w:sz w:val="17"/>
                <w:szCs w:val="17"/>
                <w:color w:val="0000FF"/>
              </w:rPr>
              <w:t>1800 AVENUE OF THE STARS</w:t>
            </w:r>
          </w:p>
        </w:tc>
        <w:tc>
          <w:tcPr>
            <w:tcW w:w="10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0" w:type="dxa"/>
            <w:vAlign w:val="bottom"/>
            <w:gridSpan w:val="3"/>
          </w:tcPr>
          <w:p>
            <w:pPr>
              <w:ind w:left="20"/>
              <w:spacing w:after="0"/>
              <w:rPr>
                <w:sz w:val="20"/>
                <w:szCs w:val="20"/>
                <w:color w:val="auto"/>
              </w:rPr>
            </w:pPr>
            <w:r>
              <w:rPr>
                <w:rFonts w:ascii="Arial" w:cs="Arial" w:eastAsia="Arial" w:hAnsi="Arial"/>
                <w:sz w:val="17"/>
                <w:szCs w:val="17"/>
                <w:color w:val="0000FF"/>
              </w:rPr>
              <w:t>3RD FLOOR</w:t>
            </w: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3"/>
          </w:tcPr>
          <w:p>
            <w:pPr>
              <w:ind w:left="20"/>
              <w:spacing w:after="0"/>
              <w:rPr>
                <w:sz w:val="20"/>
                <w:szCs w:val="20"/>
                <w:color w:val="auto"/>
              </w:rPr>
            </w:pPr>
            <w:r>
              <w:rPr>
                <w:rFonts w:ascii="Arial" w:cs="Arial" w:eastAsia="Arial" w:hAnsi="Arial"/>
                <w:sz w:val="17"/>
                <w:szCs w:val="17"/>
                <w:color w:val="0000FF"/>
              </w:rPr>
              <w:t>LOS ANGELES</w:t>
            </w:r>
          </w:p>
        </w:tc>
        <w:tc>
          <w:tcPr>
            <w:tcW w:w="1140" w:type="dxa"/>
            <w:vAlign w:val="bottom"/>
            <w:gridSpan w:val="2"/>
          </w:tcPr>
          <w:p>
            <w:pPr>
              <w:ind w:left="20"/>
              <w:spacing w:after="0"/>
              <w:rPr>
                <w:sz w:val="20"/>
                <w:szCs w:val="20"/>
                <w:color w:val="auto"/>
              </w:rPr>
            </w:pPr>
            <w:r>
              <w:rPr>
                <w:rFonts w:ascii="Arial" w:cs="Arial" w:eastAsia="Arial" w:hAnsi="Arial"/>
                <w:sz w:val="17"/>
                <w:szCs w:val="17"/>
                <w:color w:val="0000FF"/>
              </w:rPr>
              <w:t>CA</w:t>
            </w:r>
          </w:p>
        </w:tc>
        <w:tc>
          <w:tcPr>
            <w:tcW w:w="1080" w:type="dxa"/>
            <w:vAlign w:val="bottom"/>
          </w:tcPr>
          <w:p>
            <w:pPr>
              <w:ind w:left="280"/>
              <w:spacing w:after="0"/>
              <w:rPr>
                <w:sz w:val="20"/>
                <w:szCs w:val="20"/>
                <w:color w:val="auto"/>
              </w:rPr>
            </w:pPr>
            <w:r>
              <w:rPr>
                <w:rFonts w:ascii="Arial" w:cs="Arial" w:eastAsia="Arial" w:hAnsi="Arial"/>
                <w:sz w:val="17"/>
                <w:szCs w:val="17"/>
                <w:color w:val="0000FF"/>
              </w:rPr>
              <w:t>90067</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14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280"/>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-5413375</wp:posOffset>
            </wp:positionV>
            <wp:extent cx="29210" cy="21697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210" cy="2169795"/>
                    </a:xfrm>
                    <a:prstGeom prst="rect">
                      <a:avLst/>
                    </a:prstGeom>
                    <a:noFill/>
                  </pic:spPr>
                </pic:pic>
              </a:graphicData>
            </a:graphic>
          </wp:anchor>
        </w:drawing>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00" w:firstLine="1"/>
        <w:spacing w:after="0" w:line="23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Eighth Amended and Restated limited partnership agreement of Plains AAP, L.P. ("AAP") provides that each limited partner holding Class A Units will have the right, subject to certain limitations, to redeem its Class A Units for common units ("Common Units") of Plains All American Pipeline, L.P. (the "Issuer") held by AAP on a one-for-one basis, by delivering Class A Units to AAP with the associated Class B Shares in Plains GP Holdings, L.P. ("PAGP") and GP Units in PAA GP Holdings LLC (if applicable), to PAGP (the "Redemption Right"). The Redemption Right does not expire. On March 31, 2021, KAFU Holdings (QP), L.P. exercised the Redemption Right with respect to an aggregate 4,891 Class A Units.</w:t>
      </w:r>
    </w:p>
    <w:p>
      <w:pPr>
        <w:spacing w:after="0" w:line="30" w:lineRule="exact"/>
        <w:rPr>
          <w:rFonts w:ascii="Arial" w:cs="Arial" w:eastAsia="Arial" w:hAnsi="Arial"/>
          <w:sz w:val="13"/>
          <w:szCs w:val="13"/>
          <w:color w:val="008000"/>
        </w:rPr>
      </w:pPr>
    </w:p>
    <w:p>
      <w:pPr>
        <w:ind w:left="40" w:right="700" w:firstLine="1"/>
        <w:spacing w:after="0" w:line="245"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KAFU Holdings (QP), L.P. ("KAFU") owns an equivalent number of Class A Units, Class B Shares and GP Units. KACALP is the managing member of the manager of KAFU and may be deemed to beneficially own the Class A Units, Class B Shares and GP Units held by KAFU.</w:t>
      </w:r>
    </w:p>
    <w:p>
      <w:pPr>
        <w:sectPr>
          <w:pgSz w:w="11900" w:h="16844" w:orient="portrait"/>
          <w:cols w:equalWidth="0" w:num="1">
            <w:col w:w="11080"/>
          </w:cols>
          <w:pgMar w:left="460" w:top="221" w:right="359" w:bottom="0" w:gutter="0" w:footer="0" w:header="0"/>
          <w:type w:val="continuous"/>
        </w:sectPr>
      </w:pPr>
    </w:p>
    <w:bookmarkStart w:id="1" w:name="page2"/>
    <w:bookmarkEnd w:id="1"/>
    <w:p>
      <w:pPr>
        <w:ind w:left="120" w:hanging="119"/>
        <w:spacing w:after="0"/>
        <w:tabs>
          <w:tab w:leader="none" w:pos="1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transactions involve an in-kind distribution to redeeming limited partners of KAFU Holdings (QP), L.P.</w:t>
      </w:r>
    </w:p>
    <w:p>
      <w:pPr>
        <w:spacing w:after="0" w:line="42" w:lineRule="exact"/>
        <w:rPr>
          <w:rFonts w:ascii="Arial" w:cs="Arial" w:eastAsia="Arial" w:hAnsi="Arial"/>
          <w:sz w:val="13"/>
          <w:szCs w:val="13"/>
          <w:color w:val="008000"/>
        </w:rPr>
      </w:pPr>
    </w:p>
    <w:p>
      <w:pPr>
        <w:ind w:left="120" w:hanging="119"/>
        <w:spacing w:after="0"/>
        <w:tabs>
          <w:tab w:leader="none" w:pos="12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In a simultaneous transaction, KAFU exercised the exchange right provided for in the limited partnership agreement of AAP with respect to 811 Class A units. As a result, such Class A units were cancelled and</w:t>
      </w:r>
    </w:p>
    <w:p>
      <w:pPr>
        <w:spacing w:after="0" w:line="24" w:lineRule="exact"/>
        <w:rPr>
          <w:rFonts w:ascii="Arial" w:cs="Arial" w:eastAsia="Arial" w:hAnsi="Arial"/>
          <w:sz w:val="11"/>
          <w:szCs w:val="11"/>
          <w:color w:val="008000"/>
        </w:rPr>
      </w:pPr>
    </w:p>
    <w:p>
      <w:pPr>
        <w:ind w:left="220" w:hanging="219"/>
        <w:spacing w:after="0"/>
        <w:tabs>
          <w:tab w:leader="none" w:pos="22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Class A Shares of PAGP were issued to KAFU. The number of derivative securities owned reflects both the redemption transaction reported herein and the simultaneous exchange transaction.</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56" w:lineRule="exact"/>
        <w:rPr>
          <w:sz w:val="20"/>
          <w:szCs w:val="20"/>
          <w:color w:val="auto"/>
        </w:rPr>
      </w:pPr>
    </w:p>
    <w:p>
      <w:pPr>
        <w:jc w:val="both"/>
        <w:ind w:right="60"/>
        <w:spacing w:after="0" w:line="237" w:lineRule="auto"/>
        <w:rPr>
          <w:sz w:val="20"/>
          <w:szCs w:val="20"/>
          <w:color w:val="auto"/>
        </w:rPr>
      </w:pPr>
      <w:r>
        <w:rPr>
          <w:rFonts w:ascii="Arial" w:cs="Arial" w:eastAsia="Arial" w:hAnsi="Arial"/>
          <w:sz w:val="13"/>
          <w:szCs w:val="13"/>
          <w:color w:val="008000"/>
        </w:rPr>
        <w:t>Kevin McCarthy is a director of the managing general partner of the Issuer. Based on the relationship of Mr. McCarthy and the Reporting Persons, the Reporting Persons may be deemed directors by deputization of the Issuer. KAFU Holdings (QP), L.P., is referred to herein as the "Reporting Persons". The filing of this Statement shall not be construed as an admission that any Reporting Person is, for purposes of Section 13(d) of the Exchange Act, as amended, the beneficial owner of any security.</w:t>
      </w:r>
    </w:p>
    <w:p>
      <w:pPr>
        <w:spacing w:after="0" w:line="36"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180" w:type="dxa"/>
            <w:vAlign w:val="bottom"/>
          </w:tcPr>
          <w:p>
            <w:pPr>
              <w:spacing w:after="0"/>
              <w:rPr>
                <w:sz w:val="20"/>
                <w:szCs w:val="20"/>
                <w:color w:val="auto"/>
              </w:rPr>
            </w:pPr>
            <w:r>
              <w:rPr>
                <w:rFonts w:ascii="Arial" w:cs="Arial" w:eastAsia="Arial" w:hAnsi="Arial"/>
                <w:sz w:val="17"/>
                <w:szCs w:val="17"/>
                <w:color w:val="0000FF"/>
                <w:w w:val="91"/>
              </w:rPr>
              <w:t>/s/Michael O'Neil</w:t>
            </w:r>
          </w:p>
        </w:tc>
        <w:tc>
          <w:tcPr>
            <w:tcW w:w="840" w:type="dxa"/>
            <w:vAlign w:val="bottom"/>
          </w:tcPr>
          <w:p>
            <w:pPr>
              <w:spacing w:after="0"/>
              <w:rPr>
                <w:sz w:val="16"/>
                <w:szCs w:val="16"/>
                <w:color w:val="auto"/>
              </w:rPr>
            </w:pPr>
          </w:p>
        </w:tc>
        <w:tc>
          <w:tcPr>
            <w:tcW w:w="920" w:type="dxa"/>
            <w:vAlign w:val="bottom"/>
            <w:gridSpan w:val="2"/>
          </w:tcPr>
          <w:p>
            <w:pPr>
              <w:ind w:left="180"/>
              <w:spacing w:after="0"/>
              <w:rPr>
                <w:sz w:val="20"/>
                <w:szCs w:val="20"/>
                <w:color w:val="auto"/>
              </w:rPr>
            </w:pPr>
            <w:r>
              <w:rPr>
                <w:rFonts w:ascii="Arial" w:cs="Arial" w:eastAsia="Arial" w:hAnsi="Arial"/>
                <w:sz w:val="17"/>
                <w:szCs w:val="17"/>
                <w:color w:val="0000FF"/>
                <w:w w:val="84"/>
              </w:rPr>
              <w:t>04/01/2021</w:t>
            </w:r>
          </w:p>
        </w:tc>
      </w:tr>
      <w:tr>
        <w:trPr>
          <w:trHeight w:val="20"/>
        </w:trPr>
        <w:tc>
          <w:tcPr>
            <w:tcW w:w="11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3"/>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3480" w:firstLine="1"/>
        <w:spacing w:after="0" w:line="330" w:lineRule="auto"/>
        <w:tabs>
          <w:tab w:leader="none" w:pos="13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3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3"/>
    </w:lvl>
  </w:abstractNum>
  <w:abstractNum w:abstractNumId="2">
    <w:nsid w:val="2AE8944A"/>
    <w:multiLevelType w:val="hybridMultilevel"/>
    <w:lvl w:ilvl="0">
      <w:lvlJc w:val="left"/>
      <w:lvlText w:val="%1"/>
      <w:numFmt w:val="decimal"/>
      <w:start w:val="81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2" Type="http://schemas.openxmlformats.org/officeDocument/2006/relationships/hyperlink" Target="http://www.sec.gov/cgi-bin/browse-edgar?action=getcompany&amp;CIK=0001638385" TargetMode="External"/><Relationship Id="rId13" Type="http://schemas.openxmlformats.org/officeDocument/2006/relationships/hyperlink" Target="http://www.sec.gov/cgi-bin/browse-edgar?action=getcompany&amp;CIK=0001070423" TargetMode="External"/><Relationship Id="rId14" Type="http://schemas.openxmlformats.org/officeDocument/2006/relationships/hyperlink" Target="http://www.sec.gov/cgi-bin/browse-edgar?action=getcompany&amp;CIK=00009496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2021-04-01T11:35:02Z</dcterms:created>
  <dcterms:modified xsi:type="dcterms:W3CDTF">2021-04-01T11:35:02Z</dcterms:modified>
</cp:coreProperties>
</file>