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No.____)*</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GP Holdings, LP</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Class A Shares</w:t>
      </w:r>
    </w:p>
    <w:p>
      <w:pPr>
        <w:ind w:left="2220"/>
        <w:spacing w:after="0" w:line="238" w:lineRule="auto"/>
        <w:rPr>
          <w:sz w:val="20"/>
          <w:szCs w:val="20"/>
          <w:color w:val="auto"/>
        </w:rPr>
      </w:pPr>
      <w:r>
        <w:rPr>
          <w:rFonts w:ascii="Courier New" w:cs="Courier New" w:eastAsia="Courier New" w:hAnsi="Courier New"/>
          <w:sz w:val="18"/>
          <w:szCs w:val="18"/>
          <w:color w:val="auto"/>
        </w:rPr>
        <w:t>Representing Limited Partner Interests</w:t>
      </w: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72651A108</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December 31, 2015</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72651A108</w:t>
      </w:r>
    </w:p>
    <w:p>
      <w:pPr>
        <w:spacing w:after="0" w:line="207" w:lineRule="exact"/>
        <w:rPr>
          <w:sz w:val="24"/>
          <w:szCs w:val="24"/>
          <w:color w:val="auto"/>
        </w:rPr>
      </w:pPr>
    </w:p>
    <w:p>
      <w:pPr>
        <w:ind w:left="2120" w:right="241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Salient Capital Advisors, LLC: 27-2587653</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03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of each</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w:t>
      </w:r>
      <w:r>
        <w:rPr>
          <w:rFonts w:ascii="Courier New" w:cs="Courier New" w:eastAsia="Courier New" w:hAnsi="Courier New"/>
          <w:sz w:val="16"/>
          <w:szCs w:val="16"/>
          <w:color w:val="auto"/>
        </w:rPr>
        <w:t>Texas, U.S.A.</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w w:val="94"/>
              </w:rPr>
              <w:t>15,883,779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15,883,779</w:t>
            </w:r>
          </w:p>
        </w:tc>
      </w:tr>
    </w:tbl>
    <w:p>
      <w:pPr>
        <w:spacing w:after="0" w:line="201" w:lineRule="exact"/>
        <w:rPr>
          <w:sz w:val="20"/>
          <w:szCs w:val="20"/>
          <w:color w:val="auto"/>
        </w:rPr>
      </w:pPr>
    </w:p>
    <w:p>
      <w:pPr>
        <w:ind w:left="2120" w:hanging="427"/>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579" w:hanging="427"/>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15,883,779</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right="2939" w:hanging="532"/>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6.99%</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Plains GP Holdings, LP</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333 Clay Street</w:t>
      </w:r>
    </w:p>
    <w:p>
      <w:pPr>
        <w:ind w:left="2640"/>
        <w:spacing w:after="0" w:line="238" w:lineRule="auto"/>
        <w:rPr>
          <w:sz w:val="20"/>
          <w:szCs w:val="20"/>
          <w:color w:val="auto"/>
        </w:rPr>
      </w:pPr>
      <w:r>
        <w:rPr>
          <w:rFonts w:ascii="Courier New" w:cs="Courier New" w:eastAsia="Courier New" w:hAnsi="Courier New"/>
          <w:sz w:val="18"/>
          <w:szCs w:val="18"/>
          <w:color w:val="auto"/>
        </w:rPr>
        <w:t>Suite 1600</w:t>
      </w:r>
    </w:p>
    <w:p>
      <w:pPr>
        <w:ind w:left="26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Salient Capital Advisors, LLC</w:t>
      </w:r>
    </w:p>
    <w:p>
      <w:pPr>
        <w:spacing w:after="0" w:line="200" w:lineRule="exact"/>
        <w:rPr>
          <w:sz w:val="20"/>
          <w:szCs w:val="20"/>
          <w:color w:val="auto"/>
        </w:rPr>
      </w:pPr>
    </w:p>
    <w:p>
      <w:pPr>
        <w:spacing w:after="0" w:line="209" w:lineRule="exact"/>
        <w:rPr>
          <w:sz w:val="20"/>
          <w:szCs w:val="20"/>
          <w:color w:val="auto"/>
        </w:rPr>
      </w:pPr>
    </w:p>
    <w:p>
      <w:pPr>
        <w:ind w:left="2120" w:hanging="1059"/>
        <w:spacing w:after="0"/>
        <w:tabs>
          <w:tab w:leader="none" w:pos="2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4265 San Felipe, 8th Floor</w:t>
      </w:r>
    </w:p>
    <w:p>
      <w:pPr>
        <w:ind w:left="2640"/>
        <w:spacing w:after="0" w:line="238" w:lineRule="auto"/>
        <w:rPr>
          <w:sz w:val="20"/>
          <w:szCs w:val="20"/>
          <w:color w:val="auto"/>
        </w:rPr>
      </w:pPr>
      <w:r>
        <w:rPr>
          <w:rFonts w:ascii="Courier New" w:cs="Courier New" w:eastAsia="Courier New" w:hAnsi="Courier New"/>
          <w:sz w:val="18"/>
          <w:szCs w:val="18"/>
          <w:color w:val="auto"/>
        </w:rPr>
        <w:t>Houston, Texas 77027</w:t>
      </w:r>
    </w:p>
    <w:p>
      <w:pPr>
        <w:spacing w:after="0" w:line="200" w:lineRule="exact"/>
        <w:rPr>
          <w:sz w:val="20"/>
          <w:szCs w:val="20"/>
          <w:color w:val="auto"/>
        </w:rPr>
      </w:pPr>
    </w:p>
    <w:p>
      <w:pPr>
        <w:spacing w:after="0" w:line="210" w:lineRule="exact"/>
        <w:rPr>
          <w:sz w:val="20"/>
          <w:szCs w:val="20"/>
          <w:color w:val="auto"/>
        </w:rPr>
      </w:pPr>
    </w:p>
    <w:p>
      <w:pPr>
        <w:ind w:left="2120" w:right="4199" w:hanging="1059"/>
        <w:spacing w:after="0" w:line="470"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Texas, U.S.A.</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Shares Representing Limited Partner Interests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72651A108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31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335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ectPr>
          <w:pgSz w:w="11900" w:h="16838" w:orient="portrait"/>
          <w:cols w:equalWidth="0" w:num="1">
            <w:col w:w="10219"/>
          </w:cols>
          <w:pgMar w:left="240" w:top="339" w:right="1440" w:bottom="0" w:gutter="0" w:footer="0" w:header="0"/>
        </w:sectPr>
      </w:pPr>
    </w:p>
    <w:bookmarkStart w:id="2" w:name="page3"/>
    <w:bookmarkEnd w:id="2"/>
    <w:p>
      <w:pPr>
        <w:ind w:left="2120" w:right="1879" w:hanging="1059"/>
        <w:spacing w:after="0" w:line="235"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619" w:hanging="1059"/>
        <w:spacing w:after="0" w:line="290" w:lineRule="auto"/>
        <w:tabs>
          <w:tab w:leader="none" w:pos="2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2120"/>
        <w:spacing w:after="0" w:line="238" w:lineRule="auto"/>
        <w:rPr>
          <w:sz w:val="20"/>
          <w:szCs w:val="20"/>
          <w:color w:val="auto"/>
        </w:rPr>
      </w:pPr>
      <w:r>
        <w:rPr>
          <w:rFonts w:ascii="Courier New" w:cs="Courier New" w:eastAsia="Courier New" w:hAnsi="Courier New"/>
          <w:sz w:val="18"/>
          <w:szCs w:val="18"/>
          <w:color w:val="auto"/>
        </w:rPr>
        <w:t>Sec. 240.13d-1 (b)(1)(ii)(E).</w:t>
      </w:r>
    </w:p>
    <w:p>
      <w:pPr>
        <w:spacing w:after="0" w:line="207" w:lineRule="exact"/>
        <w:rPr>
          <w:sz w:val="20"/>
          <w:szCs w:val="20"/>
          <w:color w:val="auto"/>
        </w:rPr>
      </w:pPr>
    </w:p>
    <w:p>
      <w:pPr>
        <w:ind w:left="2120" w:right="20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140.13d-1(b)(1)(ii)(F).</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Sec. 240.13d-1(b)(1)(ii)(G).</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79" w:hanging="1059"/>
        <w:spacing w:after="0" w:line="236"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700" w:hanging="63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15,883,779</w:t>
      </w:r>
    </w:p>
    <w:p>
      <w:pPr>
        <w:spacing w:after="0" w:line="200" w:lineRule="exact"/>
        <w:rPr>
          <w:sz w:val="20"/>
          <w:szCs w:val="20"/>
          <w:color w:val="auto"/>
        </w:rPr>
      </w:pP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6.99%</w:t>
            </w:r>
          </w:p>
        </w:tc>
      </w:tr>
    </w:tbl>
    <w:p>
      <w:pPr>
        <w:spacing w:after="0" w:line="201" w:lineRule="exact"/>
        <w:rPr>
          <w:sz w:val="20"/>
          <w:szCs w:val="20"/>
          <w:color w:val="auto"/>
        </w:rPr>
      </w:pPr>
    </w:p>
    <w:p>
      <w:pPr>
        <w:ind w:left="1700" w:hanging="63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2740" w:right="3159" w:hanging="625"/>
        <w:spacing w:after="0" w:line="235"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15,883,779</w:t>
      </w:r>
    </w:p>
    <w:p>
      <w:pPr>
        <w:spacing w:after="0" w:line="208" w:lineRule="exact"/>
        <w:rPr>
          <w:rFonts w:ascii="Courier New" w:cs="Courier New" w:eastAsia="Courier New" w:hAnsi="Courier New"/>
          <w:sz w:val="18"/>
          <w:szCs w:val="18"/>
          <w:color w:val="auto"/>
        </w:rPr>
      </w:pPr>
    </w:p>
    <w:p>
      <w:pPr>
        <w:ind w:left="2740" w:right="2939" w:hanging="730"/>
        <w:spacing w:after="0" w:line="235"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2740" w:right="2199" w:hanging="836"/>
        <w:spacing w:after="0" w:line="470"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15,883,779</w:t>
      </w:r>
    </w:p>
    <w:p>
      <w:pPr>
        <w:spacing w:after="0" w:line="11" w:lineRule="exact"/>
        <w:rPr>
          <w:rFonts w:ascii="Courier New" w:cs="Courier New" w:eastAsia="Courier New" w:hAnsi="Courier New"/>
          <w:sz w:val="18"/>
          <w:szCs w:val="18"/>
          <w:color w:val="auto"/>
        </w:rPr>
      </w:pPr>
    </w:p>
    <w:p>
      <w:pPr>
        <w:ind w:left="2740" w:right="1999" w:hanging="730"/>
        <w:spacing w:after="0" w:line="470"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80" w:right="1999" w:hanging="1479"/>
        <w:spacing w:after="0" w:line="235"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Salient Capital Advisors, LLC</w:t>
      </w:r>
    </w:p>
    <w:p>
      <w:pPr>
        <w:ind w:left="3580"/>
        <w:spacing w:after="0" w:line="238" w:lineRule="auto"/>
        <w:rPr>
          <w:sz w:val="20"/>
          <w:szCs w:val="20"/>
          <w:color w:val="auto"/>
        </w:rPr>
      </w:pPr>
      <w:r>
        <w:rPr>
          <w:rFonts w:ascii="Courier New" w:cs="Courier New" w:eastAsia="Courier New" w:hAnsi="Courier New"/>
          <w:sz w:val="18"/>
          <w:szCs w:val="18"/>
          <w:color w:val="auto"/>
        </w:rPr>
        <w:t>Date: January 12, 2016</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Paul A. Bachtold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Paul A. Bachtold</w:t>
      </w:r>
    </w:p>
    <w:p>
      <w:pPr>
        <w:ind w:left="4120"/>
        <w:spacing w:after="0" w:line="237"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8"/>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2020-01-19T05:04:36Z</dcterms:created>
  <dcterms:modified xsi:type="dcterms:W3CDTF">2020-01-19T05:04:36Z</dcterms:modified>
</cp:coreProperties>
</file>