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240" w:right="4140" w:hanging="26"/>
        <w:spacing w:after="0" w:line="265" w:lineRule="auto"/>
        <w:tabs>
          <w:tab w:leader="none" w:pos="44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540"/>
        <w:spacing w:after="0"/>
        <w:rPr>
          <w:rFonts w:ascii="Arial" w:cs="Arial" w:eastAsia="Arial" w:hAnsi="Arial"/>
          <w:sz w:val="17"/>
          <w:szCs w:val="17"/>
          <w:color w:val="auto"/>
        </w:rPr>
      </w:pPr>
      <w:r>
        <w:rPr>
          <w:rFonts w:ascii="Arial" w:cs="Arial" w:eastAsia="Arial" w:hAnsi="Arial"/>
          <w:sz w:val="18"/>
          <w:szCs w:val="18"/>
          <w:color w:val="auto"/>
        </w:rPr>
        <w:t>(AMENDMENT NO. TWO)*</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u w:val="single" w:color="auto"/>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64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1" w:right="399" w:bottom="1440" w:gutter="0" w:footer="0" w:header="0"/>
        </w:sectPr>
      </w:pPr>
    </w:p>
    <w:bookmarkStart w:id="1" w:name="page2"/>
    <w:bookmarkEnd w:id="1"/>
    <w:p>
      <w:pPr>
        <w:ind w:left="1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6489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89065"/>
                    </a:xfrm>
                    <a:prstGeom prst="rect">
                      <a:avLst/>
                    </a:prstGeom>
                    <a:noFill/>
                  </pic:spPr>
                </pic:pic>
              </a:graphicData>
            </a:graphic>
          </wp:anchor>
        </w:drawing>
        <w:t>NAMES OF REPORTING PERSONS</w:t>
      </w:r>
    </w:p>
    <w:p>
      <w:pPr>
        <w:spacing w:after="0" w:line="63" w:lineRule="exact"/>
        <w:rPr>
          <w:sz w:val="20"/>
          <w:szCs w:val="20"/>
          <w:color w:val="auto"/>
        </w:rPr>
      </w:pPr>
    </w:p>
    <w:p>
      <w:pPr>
        <w:ind w:left="1340" w:right="3940" w:hanging="818"/>
        <w:spacing w:after="0" w:line="180" w:lineRule="auto"/>
        <w:tabs>
          <w:tab w:leader="none" w:pos="13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Capital Advisors, L.L.C.</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320" w:hanging="798"/>
        <w:spacing w:after="0" w:line="330" w:lineRule="exact"/>
        <w:tabs>
          <w:tab w:leader="none" w:pos="13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50" w:lineRule="exact"/>
        <w:rPr>
          <w:rFonts w:ascii="Arial" w:cs="Arial" w:eastAsia="Arial" w:hAnsi="Arial"/>
          <w:sz w:val="32"/>
          <w:szCs w:val="32"/>
          <w:b w:val="1"/>
          <w:bCs w:val="1"/>
          <w:color w:val="auto"/>
        </w:rPr>
      </w:pPr>
    </w:p>
    <w:p>
      <w:pPr>
        <w:ind w:left="1320"/>
        <w:spacing w:after="0"/>
        <w:rPr>
          <w:rFonts w:ascii="Arial" w:cs="Arial" w:eastAsia="Arial" w:hAnsi="Arial"/>
          <w:sz w:val="32"/>
          <w:szCs w:val="32"/>
          <w:b w:val="1"/>
          <w:bCs w:val="1"/>
          <w:color w:val="auto"/>
        </w:rPr>
      </w:pPr>
      <w:r>
        <w:rPr>
          <w:rFonts w:ascii="Arial" w:cs="Arial" w:eastAsia="Arial" w:hAnsi="Arial"/>
          <w:sz w:val="18"/>
          <w:szCs w:val="18"/>
          <w:color w:val="auto"/>
        </w:rPr>
        <w:t>(b) [x]</w:t>
      </w:r>
    </w:p>
    <w:p>
      <w:pPr>
        <w:spacing w:after="0" w:line="5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SEC USE ONLY</w:t>
      </w:r>
    </w:p>
    <w:p>
      <w:pPr>
        <w:ind w:left="5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CITIZENSHIP OR PLACE OF ORGANIZATION</w:t>
      </w:r>
    </w:p>
    <w:p>
      <w:pPr>
        <w:ind w:left="1340" w:hanging="818"/>
        <w:spacing w:after="0" w:line="182" w:lineRule="auto"/>
        <w:tabs>
          <w:tab w:leader="none" w:pos="13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700" w:type="dxa"/>
            <w:vAlign w:val="bottom"/>
          </w:tcPr>
          <w:p>
            <w:pPr>
              <w:ind w:left="1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5"/>
        </w:trPr>
        <w:tc>
          <w:tcPr>
            <w:tcW w:w="19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892,558</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700" w:type="dxa"/>
            <w:vAlign w:val="bottom"/>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57"/>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20" w:type="dxa"/>
            <w:vAlign w:val="bottom"/>
            <w:vMerge w:val="continue"/>
          </w:tcPr>
          <w:p>
            <w:pPr>
              <w:spacing w:after="0"/>
              <w:rPr>
                <w:sz w:val="22"/>
                <w:szCs w:val="22"/>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22,289,105</w:t>
            </w:r>
          </w:p>
        </w:tc>
        <w:tc>
          <w:tcPr>
            <w:tcW w:w="0" w:type="dxa"/>
            <w:vAlign w:val="bottom"/>
          </w:tcPr>
          <w:p>
            <w:pPr>
              <w:spacing w:after="0"/>
              <w:rPr>
                <w:sz w:val="1"/>
                <w:szCs w:val="1"/>
                <w:color w:val="auto"/>
              </w:rPr>
            </w:pPr>
          </w:p>
        </w:tc>
      </w:tr>
      <w:tr>
        <w:trPr>
          <w:trHeight w:val="184"/>
        </w:trPr>
        <w:tc>
          <w:tcPr>
            <w:tcW w:w="19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rPr>
              <w:t>BENEFICIALLY</w:t>
            </w:r>
          </w:p>
        </w:tc>
        <w:tc>
          <w:tcPr>
            <w:tcW w:w="520" w:type="dxa"/>
            <w:vAlign w:val="bottom"/>
          </w:tcPr>
          <w:p>
            <w:pPr>
              <w:spacing w:after="0"/>
              <w:rPr>
                <w:sz w:val="16"/>
                <w:szCs w:val="16"/>
                <w:color w:val="auto"/>
              </w:rPr>
            </w:pPr>
          </w:p>
        </w:tc>
        <w:tc>
          <w:tcPr>
            <w:tcW w:w="8700" w:type="dxa"/>
            <w:vAlign w:val="bottom"/>
            <w:vMerge w:val="restart"/>
          </w:tcPr>
          <w:p>
            <w:pPr>
              <w:ind w:left="140"/>
              <w:spacing w:after="0"/>
              <w:rPr>
                <w:sz w:val="20"/>
                <w:szCs w:val="20"/>
                <w:color w:val="auto"/>
              </w:rPr>
            </w:pPr>
            <w:r>
              <w:rPr>
                <w:rFonts w:ascii="Arial" w:cs="Arial" w:eastAsia="Arial" w:hAnsi="Arial"/>
                <w:sz w:val="18"/>
                <w:szCs w:val="18"/>
                <w:color w:val="auto"/>
              </w:rPr>
              <w:t>(See Item 4)</w:t>
            </w:r>
          </w:p>
        </w:tc>
        <w:tc>
          <w:tcPr>
            <w:tcW w:w="0" w:type="dxa"/>
            <w:vAlign w:val="bottom"/>
          </w:tcPr>
          <w:p>
            <w:pPr>
              <w:spacing w:after="0"/>
              <w:rPr>
                <w:sz w:val="1"/>
                <w:szCs w:val="1"/>
                <w:color w:val="auto"/>
              </w:rPr>
            </w:pPr>
          </w:p>
        </w:tc>
      </w:tr>
      <w:tr>
        <w:trPr>
          <w:trHeight w:val="86"/>
        </w:trPr>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20" w:type="dxa"/>
            <w:vAlign w:val="bottom"/>
          </w:tcPr>
          <w:p>
            <w:pPr>
              <w:spacing w:after="0"/>
              <w:rPr>
                <w:sz w:val="7"/>
                <w:szCs w:val="7"/>
                <w:color w:val="auto"/>
              </w:rPr>
            </w:pPr>
          </w:p>
        </w:tc>
        <w:tc>
          <w:tcPr>
            <w:tcW w:w="8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2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7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20" w:type="dxa"/>
            <w:vAlign w:val="bottom"/>
            <w:vMerge w:val="continue"/>
          </w:tcPr>
          <w:p>
            <w:pPr>
              <w:spacing w:after="0"/>
              <w:rPr>
                <w:sz w:val="20"/>
                <w:szCs w:val="20"/>
                <w:color w:val="auto"/>
              </w:rPr>
            </w:pPr>
          </w:p>
        </w:tc>
        <w:tc>
          <w:tcPr>
            <w:tcW w:w="8700" w:type="dxa"/>
            <w:vAlign w:val="bottom"/>
            <w:vMerge w:val="restart"/>
          </w:tcPr>
          <w:p>
            <w:pPr>
              <w:ind w:left="140"/>
              <w:spacing w:after="0"/>
              <w:rPr>
                <w:sz w:val="20"/>
                <w:szCs w:val="20"/>
                <w:color w:val="auto"/>
              </w:rPr>
            </w:pPr>
            <w:r>
              <w:rPr>
                <w:rFonts w:ascii="Arial" w:cs="Arial" w:eastAsia="Arial" w:hAnsi="Arial"/>
                <w:sz w:val="18"/>
                <w:szCs w:val="18"/>
                <w:color w:val="auto"/>
              </w:rPr>
              <w:t>892,558</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SHARED DISPOSITIVE POWER</w:t>
      </w:r>
    </w:p>
    <w:p>
      <w:pPr>
        <w:spacing w:after="0" w:line="99" w:lineRule="exact"/>
        <w:rPr>
          <w:sz w:val="20"/>
          <w:szCs w:val="20"/>
          <w:color w:val="auto"/>
        </w:rPr>
      </w:pPr>
    </w:p>
    <w:p>
      <w:pPr>
        <w:ind w:left="2580" w:right="7680" w:hanging="431"/>
        <w:spacing w:after="0" w:line="227" w:lineRule="auto"/>
        <w:tabs>
          <w:tab w:leader="none" w:pos="2580" w:val="left"/>
        </w:tabs>
        <w:numPr>
          <w:ilvl w:val="0"/>
          <w:numId w:val="6"/>
        </w:numPr>
        <w:rPr>
          <w:rFonts w:ascii="Arial" w:cs="Arial" w:eastAsia="Arial" w:hAnsi="Arial"/>
          <w:sz w:val="26"/>
          <w:szCs w:val="26"/>
          <w:b w:val="1"/>
          <w:bCs w:val="1"/>
          <w:color w:val="auto"/>
        </w:rPr>
      </w:pPr>
      <w:r>
        <w:rPr>
          <w:rFonts w:ascii="Arial" w:cs="Arial" w:eastAsia="Arial" w:hAnsi="Arial"/>
          <w:sz w:val="15"/>
          <w:szCs w:val="15"/>
          <w:color w:val="auto"/>
        </w:rPr>
        <w:t>28,006,117 (See Item 4)</w:t>
      </w:r>
    </w:p>
    <w:p>
      <w:pPr>
        <w:spacing w:after="0" w:line="7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spacing w:after="0" w:line="99" w:lineRule="exact"/>
        <w:rPr>
          <w:sz w:val="20"/>
          <w:szCs w:val="20"/>
          <w:color w:val="auto"/>
        </w:rPr>
      </w:pPr>
    </w:p>
    <w:p>
      <w:pPr>
        <w:ind w:left="1340" w:right="8920" w:hanging="818"/>
        <w:spacing w:after="0" w:line="227" w:lineRule="auto"/>
        <w:tabs>
          <w:tab w:leader="none" w:pos="1340" w:val="left"/>
        </w:tabs>
        <w:numPr>
          <w:ilvl w:val="0"/>
          <w:numId w:val="7"/>
        </w:numPr>
        <w:rPr>
          <w:rFonts w:ascii="Arial" w:cs="Arial" w:eastAsia="Arial" w:hAnsi="Arial"/>
          <w:sz w:val="26"/>
          <w:szCs w:val="26"/>
          <w:b w:val="1"/>
          <w:bCs w:val="1"/>
          <w:color w:val="auto"/>
        </w:rPr>
      </w:pPr>
      <w:r>
        <w:rPr>
          <w:rFonts w:ascii="Arial" w:cs="Arial" w:eastAsia="Arial" w:hAnsi="Arial"/>
          <w:sz w:val="15"/>
          <w:szCs w:val="15"/>
          <w:color w:val="auto"/>
        </w:rPr>
        <w:t>28,898,675 (See Item 4)</w:t>
      </w:r>
    </w:p>
    <w:p>
      <w:pPr>
        <w:spacing w:after="0" w:line="71" w:lineRule="exact"/>
        <w:rPr>
          <w:rFonts w:ascii="Arial" w:cs="Arial" w:eastAsia="Arial" w:hAnsi="Arial"/>
          <w:sz w:val="26"/>
          <w:szCs w:val="26"/>
          <w:b w:val="1"/>
          <w:bCs w:val="1"/>
          <w:color w:val="auto"/>
        </w:rPr>
      </w:pPr>
    </w:p>
    <w:p>
      <w:pPr>
        <w:ind w:left="1320"/>
        <w:spacing w:after="0"/>
        <w:rPr>
          <w:rFonts w:ascii="Arial" w:cs="Arial" w:eastAsia="Arial" w:hAnsi="Arial"/>
          <w:sz w:val="26"/>
          <w:szCs w:val="26"/>
          <w:b w:val="1"/>
          <w:bCs w:val="1"/>
          <w:color w:val="auto"/>
        </w:rPr>
      </w:pPr>
      <w:r>
        <w:rPr>
          <w:rFonts w:ascii="Arial" w:cs="Arial" w:eastAsia="Arial" w:hAnsi="Arial"/>
          <w:sz w:val="18"/>
          <w:szCs w:val="18"/>
          <w:b w:val="1"/>
          <w:bCs w:val="1"/>
          <w:color w:val="auto"/>
        </w:rPr>
        <w:t>CHECK IF THE AGGREGATE AMOUNT IN ROW (9) EXCLUDES CERTAIN SHARES (SEE INSTRUCTIONS)</w:t>
      </w:r>
    </w:p>
    <w:p>
      <w:pPr>
        <w:ind w:left="440"/>
        <w:spacing w:after="0" w:line="184" w:lineRule="auto"/>
        <w:tabs>
          <w:tab w:leader="none" w:pos="1300" w:val="left"/>
        </w:tabs>
        <w:rPr>
          <w:sz w:val="20"/>
          <w:szCs w:val="20"/>
          <w:color w:val="auto"/>
        </w:rPr>
      </w:pPr>
      <w:r>
        <w:rPr>
          <w:rFonts w:ascii="Arial" w:cs="Arial" w:eastAsia="Arial" w:hAnsi="Arial"/>
          <w:sz w:val="26"/>
          <w:szCs w:val="26"/>
          <w:b w:val="1"/>
          <w:bCs w:val="1"/>
          <w:color w:val="auto"/>
          <w:vertAlign w:val="superscript"/>
        </w:rPr>
        <w:t>10</w:t>
      </w:r>
      <w:r>
        <w:rPr>
          <w:sz w:val="20"/>
          <w:szCs w:val="20"/>
          <w:color w:val="auto"/>
        </w:rPr>
        <w:tab/>
      </w:r>
      <w:r>
        <w:rPr>
          <w:rFonts w:ascii="Arial" w:cs="Arial" w:eastAsia="Arial" w:hAnsi="Arial"/>
          <w:sz w:val="14"/>
          <w:szCs w:val="14"/>
          <w:color w:val="auto"/>
        </w:rPr>
        <w:t>N/A</w:t>
      </w:r>
    </w:p>
    <w:p>
      <w:pPr>
        <w:spacing w:after="0" w:line="38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460"/>
        <w:spacing w:after="0" w:line="184" w:lineRule="auto"/>
        <w:tabs>
          <w:tab w:leader="none" w:pos="13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4.0%</w:t>
      </w:r>
    </w:p>
    <w:p>
      <w:pPr>
        <w:spacing w:after="0" w:line="38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TYPE OF REPORTING PERSON (SEE INSTRUCTIONS)</w:t>
      </w:r>
    </w:p>
    <w:p>
      <w:pPr>
        <w:ind w:left="440"/>
        <w:spacing w:after="0" w:line="184" w:lineRule="auto"/>
        <w:tabs>
          <w:tab w:leader="none" w:pos="13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663575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405"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All American Pipeline,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1600, Houston, TX 77002</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Tortoise Capital Advisors, L.L.C.</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principal business address is 5100 W 115th Place, Leawood, KS 66211</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Common units representing limited partner interests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189" w:lineRule="exact"/>
        <w:rPr>
          <w:sz w:val="20"/>
          <w:szCs w:val="20"/>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84"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 Investment adviser in accordance with Section 240.13d-1(b)(1)(ii)(E);</w:t>
      </w:r>
    </w:p>
    <w:p>
      <w:pPr>
        <w:spacing w:after="0" w:line="219"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100" w:hanging="320"/>
        <w:spacing w:after="0" w:line="239"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184" w:lineRule="exact"/>
        <w:tabs>
          <w:tab w:leader="none" w:pos="130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Section 240.13d-1(b)(1)(ii)(K). If filing as a non-U.S. institution in accordance with Section 240.13d-1(b)</w:t>
      </w:r>
    </w:p>
    <w:p>
      <w:pPr>
        <w:spacing w:after="0" w:line="8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(1)(ii)(J), please specify the type of institution: ____________________________ .</w:t>
      </w: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these managed account clients, TCA, with respect to the securities held in these client accounts, has voting and/or investment power with respect to these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 that are held by its clients.</w:t>
      </w:r>
    </w:p>
    <w:p>
      <w:pPr>
        <w:spacing w:after="0" w:line="394" w:lineRule="exact"/>
        <w:rPr>
          <w:sz w:val="20"/>
          <w:szCs w:val="20"/>
          <w:color w:val="auto"/>
        </w:rPr>
      </w:pPr>
    </w:p>
    <w:p>
      <w:pPr>
        <w:ind w:left="1300" w:right="788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28,898,675</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6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892,558</w:t>
      </w:r>
    </w:p>
    <w:p>
      <w:pPr>
        <w:spacing w:after="0" w:line="197" w:lineRule="exact"/>
        <w:rPr>
          <w:rFonts w:ascii="Arial" w:cs="Arial" w:eastAsia="Arial" w:hAnsi="Arial"/>
          <w:sz w:val="18"/>
          <w:szCs w:val="18"/>
          <w:color w:val="auto"/>
        </w:rPr>
      </w:pPr>
    </w:p>
    <w:p>
      <w:pPr>
        <w:ind w:left="1620" w:right="658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22,289,105</w:t>
      </w:r>
    </w:p>
    <w:p>
      <w:pPr>
        <w:spacing w:after="0" w:line="197" w:lineRule="exact"/>
        <w:rPr>
          <w:rFonts w:ascii="Arial" w:cs="Arial" w:eastAsia="Arial" w:hAnsi="Arial"/>
          <w:sz w:val="18"/>
          <w:szCs w:val="18"/>
          <w:color w:val="auto"/>
        </w:rPr>
      </w:pPr>
    </w:p>
    <w:p>
      <w:pPr>
        <w:ind w:left="1620" w:right="584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892,558</w:t>
      </w:r>
    </w:p>
    <w:p>
      <w:pPr>
        <w:spacing w:after="0" w:line="197" w:lineRule="exact"/>
        <w:rPr>
          <w:rFonts w:ascii="Arial" w:cs="Arial" w:eastAsia="Arial" w:hAnsi="Arial"/>
          <w:sz w:val="18"/>
          <w:szCs w:val="18"/>
          <w:color w:val="auto"/>
        </w:rPr>
      </w:pPr>
    </w:p>
    <w:p>
      <w:pPr>
        <w:ind w:left="1620" w:right="566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28,006,117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980" w:right="140"/>
        <w:spacing w:after="0" w:line="25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 securities, check the following [x].</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 2021</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13613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sectPr>
      <w:pgSz w:w="11900" w:h="16838" w:orient="portrait"/>
      <w:cols w:equalWidth="0" w:num="1">
        <w:col w:w="10800"/>
      </w:cols>
      <w:pgMar w:left="320" w:top="11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1]"/>
      <w:numFmt w:val="lowerRoman"/>
      <w:start w:val="10"/>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2021-02-12T08:30:02Z</dcterms:created>
  <dcterms:modified xsi:type="dcterms:W3CDTF">2021-02-12T08:30:02Z</dcterms:modified>
</cp:coreProperties>
</file>