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Dreyfuss Lawrence J</w:t>
              </w:r>
            </w:hyperlink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PLAINS ALL AMERICAN PIPELINE LP</w:t>
              </w:r>
            </w:hyperlink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0000EE"/>
            </w:tcBorders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[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PAA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 xml:space="preserve"> ]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Vice Pres, Assoc. Gen. Counsel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333 CLAY STREET, # 1600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05/27/2004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8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Units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05/27/2004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2,000</w:t>
            </w:r>
          </w:p>
        </w:tc>
        <w:tc>
          <w:tcPr>
            <w:tcW w:w="7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31.45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4,916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jc w:val="center"/>
              <w:ind w:lef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Lawrence J. Dreyfuss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06/01/2004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2276" TargetMode="External"/><Relationship Id="rId13" Type="http://schemas.openxmlformats.org/officeDocument/2006/relationships/hyperlink" Target="http://www.sec.gov/cgi-bin/browse-edgar?action=getcompany&amp;CIK=00010704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2020-02-14T14:58:14Z</dcterms:created>
  <dcterms:modified xsi:type="dcterms:W3CDTF">2020-02-14T14:58:14Z</dcterms:modified>
</cp:coreProperties>
</file>