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June 3,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62"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962"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962"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16"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2015 Investor Day Meeting Details</w:t>
      </w:r>
    </w:p>
    <w:p>
      <w:pPr>
        <w:spacing w:after="0" w:line="216" w:lineRule="exact"/>
        <w:rPr>
          <w:sz w:val="24"/>
          <w:szCs w:val="24"/>
          <w:color w:val="auto"/>
        </w:rPr>
      </w:pPr>
    </w:p>
    <w:p>
      <w:pPr>
        <w:ind w:firstLine="648"/>
        <w:spacing w:after="0" w:line="271" w:lineRule="auto"/>
        <w:rPr>
          <w:sz w:val="20"/>
          <w:szCs w:val="20"/>
          <w:color w:val="auto"/>
        </w:rPr>
      </w:pPr>
      <w:r>
        <w:rPr>
          <w:rFonts w:ascii="Arial" w:cs="Arial" w:eastAsia="Arial" w:hAnsi="Arial"/>
          <w:sz w:val="17"/>
          <w:szCs w:val="17"/>
          <w:color w:val="auto"/>
        </w:rPr>
        <w:t>Representatives of Plains All American Pipeline, L.P. (“PAA”) and Plains GP Holdings, L.P. (“PAGP”) intend to make presentations at their 2015 Investor Day Meeting to be held on June 4, 2015 in New York, NY. During the meeting, company representatives will provide a crude oil industry overview and discuss strategic and operational positioning, financial strategies, forward outlook and related matters. At approximately 12:30 p.m. EDT on June 4, 2015, the prepared presentation materials will be made available for viewing at www.plainsallamerican.com under the “News &amp; Events — Investor Presentations” portion of the Investor Relations section of the website. The presentations will also be webcast live beginning at approximately 1:00 p.m. EDT and will be available for a period of approximately 90 days thereafter at the following weblink: https://event.webcasts.com/starthere.jsp?ei=1063680. Neither PAA nor PAGP undertake to update the information as posted on their websites; however, they may post additional information included in future press releases, Forms 8-K, and periodic Exchange Act reports.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PAA’s Second Quarter 2015 Guidance and Comments on Impact of Line 901 Release</w:t>
      </w:r>
    </w:p>
    <w:p>
      <w:pPr>
        <w:spacing w:after="0" w:line="216"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On May 5, 2015, PAA issued adjusted EBITDA guidance for the second quarter of 2015 in the range of $435 million to $485 million. On May 19, 2015, PAA experienced a crude oil release from its 24-inch Las Flores to Gaviota Pipeline (“Line 901”) in Santa Barbara County, California, which was addressed in an 8-K filed on May 26, 2015.</w:t>
      </w:r>
    </w:p>
    <w:p>
      <w:pPr>
        <w:spacing w:after="0" w:line="168" w:lineRule="exact"/>
        <w:rPr>
          <w:sz w:val="24"/>
          <w:szCs w:val="24"/>
          <w:color w:val="auto"/>
        </w:rPr>
      </w:pPr>
    </w:p>
    <w:p>
      <w:pPr>
        <w:ind w:right="100" w:firstLine="648"/>
        <w:spacing w:after="0" w:line="312" w:lineRule="auto"/>
        <w:rPr>
          <w:sz w:val="20"/>
          <w:szCs w:val="20"/>
          <w:color w:val="auto"/>
        </w:rPr>
      </w:pPr>
      <w:r>
        <w:rPr>
          <w:rFonts w:ascii="Arial" w:cs="Arial" w:eastAsia="Arial" w:hAnsi="Arial"/>
          <w:sz w:val="16"/>
          <w:szCs w:val="16"/>
          <w:color w:val="auto"/>
        </w:rPr>
        <w:t>The release of oil was ceased near the time of its discovery, however, PAA’s emergency response and clean-up efforts continue. At this time, the total costs to be incurred by PAA in connection with this incident and the extent of any civil, regulatory or criminal proceedings that may be brought, are not reasonably capable of estimation or determination, although PAA expects its insurance coverage to apply, subject to coverage terms and deductibles.</w:t>
      </w:r>
    </w:p>
    <w:p>
      <w:pPr>
        <w:spacing w:after="0" w:line="133" w:lineRule="exact"/>
        <w:rPr>
          <w:sz w:val="24"/>
          <w:szCs w:val="24"/>
          <w:color w:val="auto"/>
        </w:rPr>
      </w:pPr>
    </w:p>
    <w:p>
      <w:pPr>
        <w:ind w:right="120" w:firstLine="648"/>
        <w:spacing w:after="0" w:line="342" w:lineRule="auto"/>
        <w:rPr>
          <w:sz w:val="20"/>
          <w:szCs w:val="20"/>
          <w:color w:val="auto"/>
        </w:rPr>
      </w:pPr>
      <w:r>
        <w:rPr>
          <w:rFonts w:ascii="Arial" w:cs="Arial" w:eastAsia="Arial" w:hAnsi="Arial"/>
          <w:sz w:val="16"/>
          <w:szCs w:val="16"/>
          <w:color w:val="auto"/>
        </w:rPr>
        <w:t>Line 901 has been out of service since the event occurred and no timeline has been established for the line’s restart. Based on information available as of June 2, 2015, including the lost revenue impact assuming Line 901 will not be restarted before June 30, 2015, but excluding the impact of incremental</w:t>
      </w:r>
    </w:p>
    <w:p>
      <w:pPr>
        <w:sectPr>
          <w:pgSz w:w="11900" w:h="16962" w:orient="portrait"/>
          <w:cols w:equalWidth="0" w:num="1">
            <w:col w:w="11380"/>
          </w:cols>
          <w:pgMar w:left="240" w:top="544" w:right="279" w:bottom="0" w:gutter="0" w:footer="0" w:header="0"/>
          <w:type w:val="continuous"/>
        </w:sectPr>
      </w:pPr>
    </w:p>
    <w:bookmarkStart w:id="1" w:name="page2"/>
    <w:bookmarkEnd w:id="1"/>
    <w:p>
      <w:pPr>
        <w:spacing w:after="0" w:line="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expenses and costs associated with the release, response and related regulatory or court proceedings not covered by insurance, PAA reaffirms its May 5, 2015 adjusted EBITDA guidance range for the second quarter of 2015 of $435 million to $485 million.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12"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EBITDA and adjusted EBITDA are non-GAAP financial measures that are most directly comparable to GAAP measures of net income and cash flow from operating activities. PAA does not, however, reconcile cash flows from operating activities to EBITDA or adjusted EBITDA because such reconciliations are impractical for a forecasted period. Adjusted EBITDA excludes selected items impacting comparability, which are items that PAA management believes should be excluded in understanding PAA’s core operating performance. PAA’s Form 8-K furnished on May 5, 2015 presents a calculation of EBITDA and adjusted EBITDA, a reconciliation of these non-GAAP measures to the most directly comparable GAAP measures and further discussion regarding why PAA management believes that the presentation of such financial measures provides useful information to investors regarding performance. A copy of PAA’s May 5th Form 8-K is available on PAA’s website (www.plainsallamerican.com) under “Investor Relations — Financial Information — Operating &amp; Financial Guidance,” or “Investor Relations — Financial Information — SEC Filings.” In addition, PAA maintains a reconciliation of all non-GAAP financial information, such as EBITDA and adjusted EBITDA, to the most comparable GAAP measures under “Investor Relations — Financial Information — Non-GAAP Reconciliations” section of its website.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Forward-Looking Statements and Associated Risks</w:t>
      </w:r>
    </w:p>
    <w:p>
      <w:pPr>
        <w:spacing w:after="0" w:line="212" w:lineRule="exact"/>
        <w:rPr>
          <w:sz w:val="20"/>
          <w:szCs w:val="20"/>
          <w:color w:val="auto"/>
        </w:rPr>
      </w:pPr>
    </w:p>
    <w:p>
      <w:pPr>
        <w:ind w:firstLine="648"/>
        <w:spacing w:after="0" w:line="266"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environmental liabilities or events (including the ultimate impact of incremental expenses and costs associated with the Line 901 release, response and related regulatory and court proceedings) that are not covered by an indemnity, insurance or existing reserves;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weather interference with business operations or project construction, including the impact of extreme weather events or conditions; continued creditworthiness of, and performance by, our counterparties, including financial institutions and trading companies with which we do business; maintenance of our credit rating and ability to receive open credit from our suppliers and trade counterparties;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non-utilization of our assets and facilities;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June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bl>
    <w:p>
      <w:pPr>
        <w:sectPr>
          <w:pgSz w:w="11900" w:h="16870" w:orient="portrait"/>
          <w:cols w:equalWidth="0" w:num="1">
            <w:col w:w="11420"/>
          </w:cols>
          <w:pgMar w:left="240" w:top="125"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2020-01-23T18:22:44Z</dcterms:created>
  <dcterms:modified xsi:type="dcterms:W3CDTF">2020-01-23T18:22:44Z</dcterms:modified>
</cp:coreProperties>
</file>