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MOORE TIM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Vice President &amp; Sec.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02/03/2004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3,750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02/03/2004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1,600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02/03/2004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3,750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Incentive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Plan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Common Units for Phantom Units granted under long-term incentive plans.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Additional vesting of 3,750 units anticipated in May. Remainder subject to additional requirements of distribution threshholds (50% at $2.30 annualized and 50% at $2.50 annualized).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Date of reporting person's termination of employment with the issuer or its affiliates.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Tim Moore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02/03/2004</w:t>
            </w:r>
          </w:p>
        </w:tc>
      </w:tr>
      <w:tr>
        <w:trPr>
          <w:trHeight w:val="20"/>
        </w:trPr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4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2020-02-12T05:27:03Z</dcterms:created>
  <dcterms:modified xsi:type="dcterms:W3CDTF">2020-02-12T05:27:03Z</dcterms:modified>
</cp:coreProperties>
</file>