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February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 xml:space="preserve">Representatives of Plains All American Pipeline, L.P. (“PAA”) and Plains GP Holdings, L.P. (“PAGP”) intend to make a presentation and meet with members of the financial community at the Credit Suisse 20th Annual Energy Summit on Tuesday and Wednesday, February 24 and February 25, 2015 in Vail, Colorado. Such presentation will give an overview of PAA and PAGP, including strategic positioning, organic growth activities, financial growth strategy and related matters. On the morning of February 24, 2015, the prepared presentation materials will be made available for viewing at www.plainsallamerican.com under the Investor Relations tab. The presentation will also be webcast live beginning at approximately 2:50 p.m. CST on Tuesday, February 24th and will be available for a period of approximately 60 days following the event at the following weblink: </w:t>
      </w:r>
      <w:r>
        <w:rPr>
          <w:rFonts w:ascii="Arial" w:cs="Arial" w:eastAsia="Arial" w:hAnsi="Arial"/>
          <w:sz w:val="17"/>
          <w:szCs w:val="17"/>
          <w:u w:val="single" w:color="auto"/>
          <w:color w:val="auto"/>
        </w:rPr>
        <w:t>http://cc.talkpoint.com/cred001/022315a_ae/?entity=39_2F6EQ5T</w:t>
      </w:r>
      <w:r>
        <w:rPr>
          <w:rFonts w:ascii="Arial" w:cs="Arial" w:eastAsia="Arial" w:hAnsi="Arial"/>
          <w:sz w:val="17"/>
          <w:szCs w:val="17"/>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1880"/>
              <w:spacing w:after="0"/>
              <w:rPr>
                <w:sz w:val="20"/>
                <w:szCs w:val="20"/>
                <w:color w:val="auto"/>
              </w:rPr>
            </w:pPr>
            <w:r>
              <w:rPr>
                <w:rFonts w:ascii="Arial" w:cs="Arial" w:eastAsia="Arial" w:hAnsi="Arial"/>
                <w:sz w:val="18"/>
                <w:szCs w:val="18"/>
                <w:color w:val="auto"/>
              </w:rPr>
              <w:t>PLAINS GP HOLDINGS, L.P.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23, 2015</w:t>
            </w:r>
          </w:p>
        </w:tc>
        <w:tc>
          <w:tcPr>
            <w:tcW w:w="7760" w:type="dxa"/>
            <w:vAlign w:val="bottom"/>
            <w:gridSpan w:val="2"/>
          </w:tcPr>
          <w:p>
            <w:pPr>
              <w:ind w:left="188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660" w:type="dxa"/>
            <w:vAlign w:val="bottom"/>
          </w:tcPr>
          <w:p>
            <w:pPr>
              <w:spacing w:after="0"/>
              <w:rPr>
                <w:sz w:val="24"/>
                <w:szCs w:val="24"/>
                <w:color w:val="auto"/>
              </w:rPr>
            </w:pPr>
          </w:p>
        </w:tc>
        <w:tc>
          <w:tcPr>
            <w:tcW w:w="7760" w:type="dxa"/>
            <w:vAlign w:val="bottom"/>
            <w:gridSpan w:val="2"/>
          </w:tcPr>
          <w:p>
            <w:pPr>
              <w:ind w:left="1880"/>
              <w:spacing w:after="0"/>
              <w:rPr>
                <w:sz w:val="20"/>
                <w:szCs w:val="20"/>
                <w:color w:val="auto"/>
              </w:rPr>
            </w:pPr>
            <w:r>
              <w:rPr>
                <w:rFonts w:ascii="Arial" w:cs="Arial" w:eastAsia="Arial" w:hAnsi="Arial"/>
                <w:sz w:val="18"/>
                <w:szCs w:val="18"/>
                <w:color w:val="auto"/>
              </w:rPr>
              <w:t>By:  /s/ Richard McGee</w:t>
            </w:r>
          </w:p>
        </w:tc>
      </w:tr>
      <w:tr>
        <w:trPr>
          <w:trHeight w:val="209"/>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McGee</w:t>
            </w:r>
          </w:p>
        </w:tc>
      </w:tr>
      <w:tr>
        <w:trPr>
          <w:trHeight w:val="230"/>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2020-01-22T17:32:27Z</dcterms:created>
  <dcterms:modified xsi:type="dcterms:W3CDTF">2020-01-22T17:32:27Z</dcterms:modified>
</cp:coreProperties>
</file>