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3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5302885</wp:posOffset>
            </wp:positionH>
            <wp:positionV relativeFrom="paragraph">
              <wp:posOffset>-634365</wp:posOffset>
            </wp:positionV>
            <wp:extent cx="58420" cy="6477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-634365</wp:posOffset>
            </wp:positionV>
            <wp:extent cx="58420" cy="647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22225</wp:posOffset>
            </wp:positionV>
            <wp:extent cx="6991985" cy="5715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985" cy="571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60" w:space="340"/>
            <w:col w:w="8580"/>
          </w:cols>
          <w:pgMar w:left="460" w:top="223" w:right="359" w:bottom="144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Temple Chris</w:t>
        </w:r>
      </w:hyperlink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1600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39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PLAINS GP HOLDINGS LP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PAGP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08/14/2023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2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40" w:right="56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3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5,220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28,849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11,400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40,249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0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Class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5,220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5,220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08/14/2023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16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Class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11,400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08/14/2023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16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-2425700</wp:posOffset>
            </wp:positionV>
            <wp:extent cx="29210" cy="24307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30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Class A shares granted under Long-Term Incentive Plan (includes associated dividend equivalent rights payable in cash).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Class A share is deliverable for each Phantom Class A share that vests.</w:t>
      </w:r>
    </w:p>
    <w:p>
      <w:pPr>
        <w:ind w:left="660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Ann F. Gullion, as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08/16/2023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-27940</wp:posOffset>
            </wp:positionV>
            <wp:extent cx="13360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Chris Temple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-19050</wp:posOffset>
            </wp:positionV>
            <wp:extent cx="10433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3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5584190</wp:posOffset>
            </wp:positionH>
            <wp:positionV relativeFrom="paragraph">
              <wp:posOffset>-85725</wp:posOffset>
            </wp:positionV>
            <wp:extent cx="4908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00" w:firstLine="4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64683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2023-08-16T18:40:33Z</dcterms:created>
  <dcterms:modified xsi:type="dcterms:W3CDTF">2023-08-16T18:40:33Z</dcterms:modified>
</cp:coreProperties>
</file>