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2393950</wp:posOffset>
            </wp:positionH>
            <wp:positionV relativeFrom="page">
              <wp:posOffset>311785</wp:posOffset>
            </wp:positionV>
            <wp:extent cx="2726055" cy="7200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6055" cy="720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January 3, 2023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i w:val="1"/>
          <w:iCs w:val="1"/>
          <w:color w:val="auto"/>
        </w:rPr>
        <w:t>Via EDGAR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U.S. 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100 F. Street, NE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Washington, DC 20549</w:t>
      </w:r>
    </w:p>
    <w:p>
      <w:pPr>
        <w:sectPr>
          <w:pgSz w:w="11900" w:h="16838" w:orient="portrait"/>
          <w:cols w:equalWidth="0" w:num="1">
            <w:col w:w="11240"/>
          </w:cols>
          <w:pgMar w:left="320" w:top="1440" w:right="339" w:bottom="1440" w:gutter="0" w:footer="0" w:header="0"/>
        </w:sect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Re: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7" w:lineRule="exact"/>
        <w:rPr>
          <w:sz w:val="24"/>
          <w:szCs w:val="24"/>
          <w:color w:val="auto"/>
        </w:rPr>
      </w:pPr>
    </w:p>
    <w:p>
      <w:pPr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Request for Acceleration of Effectiveness of Registration Statement on Form S-3 (File No. 333-268843) of Plains GP Holdings, L.P. (the “Registrant”)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0" w:space="400"/>
            <w:col w:w="9940"/>
          </w:cols>
          <w:pgMar w:left="320" w:top="1440" w:right="339" w:bottom="144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Ladies and Gentlemen: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firstLine="648"/>
        <w:spacing w:after="0" w:line="26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On behalf of the Registrant, and pursuant to Rule 461 promulgated under the Securities Act of 1933, as amended, the undersigned hereby requests that the effective date of the above-referenced Registration Statement be accelerated to 3:00 p.m., Eastern Time, on Thursday, January 5, 2023, or as soon thereafter as practicable. Once the Registration Statement has been declared effective, please orally confirm that event with our counsel, Vinson &amp; Elkins L.L.P., by calling David Oelman at (713) 758-3708.</w:t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If you need additional information, please contact me at (713) 646-4100.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Very truly yours,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Plains GP Holdings, L.P.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640"/>
        <w:spacing w:after="0"/>
        <w:tabs>
          <w:tab w:leader="none" w:pos="6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PAA GP Holdings LLC, its general partner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640"/>
        <w:spacing w:after="0"/>
        <w:tabs>
          <w:tab w:leader="none" w:pos="6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/s/ Richard McGee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3931285</wp:posOffset>
            </wp:positionH>
            <wp:positionV relativeFrom="paragraph">
              <wp:posOffset>17145</wp:posOffset>
            </wp:positionV>
            <wp:extent cx="3206115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61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Name: Richard McGee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5640"/>
        <w:spacing w:after="0"/>
        <w:tabs>
          <w:tab w:leader="none" w:pos="6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Title: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Executive Vice President, General Counsel and Secretary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333 Clay Street, Suite 1600 </w:t>
      </w:r>
      <w:r>
        <w:rPr>
          <w:rFonts w:ascii="Webdings" w:cs="Webdings" w:eastAsia="Webdings" w:hAnsi="Webdings"/>
          <w:sz w:val="18"/>
          <w:szCs w:val="18"/>
          <w:b w:val="1"/>
          <w:bCs w:val="1"/>
          <w:color w:val="auto"/>
        </w:rPr>
        <w:t>g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Houston, Texas 77002 </w:t>
      </w:r>
      <w:r>
        <w:rPr>
          <w:rFonts w:ascii="Webdings" w:cs="Webdings" w:eastAsia="Webdings" w:hAnsi="Webdings"/>
          <w:sz w:val="18"/>
          <w:szCs w:val="18"/>
          <w:b w:val="1"/>
          <w:bCs w:val="1"/>
          <w:color w:val="auto"/>
        </w:rPr>
        <w:t>g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713/646-4100 or 800-564-3036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308610</wp:posOffset>
            </wp:positionV>
            <wp:extent cx="713232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40"/>
      </w:cols>
      <w:pgMar w:left="320" w:top="1440" w:right="3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ebdings">
    <w:panose1 w:val="05030102010509060703"/>
    <w:charset w:val="00"/>
    <w:family w:val="auto"/>
    <w:pitch w:val="variable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2023-02-03T23:10:30Z</dcterms:created>
  <dcterms:modified xsi:type="dcterms:W3CDTF">2023-02-03T23:10:30Z</dcterms:modified>
</cp:coreProperties>
</file>