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8889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888936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11"/>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6"/>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KAFU Holdings (QP), L.P.</w:t>
              </w:r>
            </w:hyperlink>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320" w:type="dxa"/>
            <w:vAlign w:val="bottom"/>
            <w:gridSpan w:val="11"/>
          </w:tcPr>
          <w:p>
            <w:pPr>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00" w:type="dxa"/>
            <w:vAlign w:val="bottom"/>
          </w:tcPr>
          <w:p>
            <w:pPr>
              <w:spacing w:after="0"/>
              <w:rPr>
                <w:sz w:val="7"/>
                <w:szCs w:val="7"/>
                <w:color w:val="auto"/>
              </w:rPr>
            </w:pP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300" w:type="dxa"/>
            <w:vAlign w:val="bottom"/>
            <w:gridSpan w:val="4"/>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3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10"/>
            <w:vMerge w:val="restart"/>
          </w:tcPr>
          <w:p>
            <w:pPr>
              <w:spacing w:after="0" w:line="134" w:lineRule="exact"/>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gridSpan w:val="2"/>
            <w:vMerge w:val="restart"/>
          </w:tcPr>
          <w:p>
            <w:pPr>
              <w:ind w:left="180"/>
              <w:spacing w:after="0" w:line="13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60" w:type="dxa"/>
            <w:vAlign w:val="bottom"/>
            <w:vMerge w:val="restart"/>
          </w:tcPr>
          <w:p>
            <w:pPr>
              <w:ind w:left="40"/>
              <w:spacing w:after="0" w:line="13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4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320" w:type="dxa"/>
            <w:vAlign w:val="bottom"/>
            <w:gridSpan w:val="8"/>
            <w:vMerge w:val="restart"/>
          </w:tcPr>
          <w:p>
            <w:pPr>
              <w:ind w:left="80"/>
              <w:spacing w:after="0"/>
              <w:rPr>
                <w:sz w:val="20"/>
                <w:szCs w:val="20"/>
                <w:color w:val="auto"/>
              </w:rPr>
            </w:pPr>
            <w:r>
              <w:rPr>
                <w:rFonts w:ascii="Arial" w:cs="Arial" w:eastAsia="Arial" w:hAnsi="Arial"/>
                <w:sz w:val="17"/>
                <w:szCs w:val="17"/>
                <w:color w:val="0000FF"/>
              </w:rPr>
              <w:t>03/31/2021</w:t>
            </w: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gridSpan w:val="3"/>
            <w:vMerge w:val="restart"/>
          </w:tcPr>
          <w:p>
            <w:pPr>
              <w:ind w:left="320"/>
              <w:spacing w:after="0"/>
              <w:rPr>
                <w:sz w:val="20"/>
                <w:szCs w:val="20"/>
                <w:color w:val="auto"/>
              </w:rPr>
            </w:pPr>
            <w:r>
              <w:rPr>
                <w:rFonts w:ascii="Arial" w:cs="Arial" w:eastAsia="Arial" w:hAnsi="Arial"/>
                <w:sz w:val="17"/>
                <w:szCs w:val="17"/>
                <w:color w:val="0000FF"/>
                <w:w w:val="89"/>
              </w:rPr>
              <w:t>See remarks</w:t>
            </w: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8"/>
            <w:vMerge w:val="restart"/>
          </w:tcPr>
          <w:p>
            <w:pPr>
              <w:spacing w:after="0"/>
              <w:rPr>
                <w:sz w:val="20"/>
                <w:szCs w:val="20"/>
                <w:color w:val="auto"/>
              </w:rPr>
            </w:pPr>
            <w:r>
              <w:rPr>
                <w:rFonts w:ascii="Arial" w:cs="Arial" w:eastAsia="Arial" w:hAnsi="Arial"/>
                <w:sz w:val="17"/>
                <w:szCs w:val="17"/>
                <w:color w:val="0000FF"/>
              </w:rPr>
              <w:t>1800 AVENUE OF THE STARS, 3RD FLOOR</w:t>
            </w:r>
          </w:p>
        </w:tc>
        <w:tc>
          <w:tcPr>
            <w:tcW w:w="1320" w:type="dxa"/>
            <w:vAlign w:val="bottom"/>
            <w:gridSpan w:val="8"/>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gridSpan w:val="2"/>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gridSpan w:val="2"/>
          </w:tcPr>
          <w:p>
            <w:pPr>
              <w:spacing w:after="0"/>
              <w:rPr>
                <w:sz w:val="17"/>
                <w:szCs w:val="17"/>
                <w:color w:val="auto"/>
              </w:rPr>
            </w:pPr>
          </w:p>
        </w:tc>
        <w:tc>
          <w:tcPr>
            <w:tcW w:w="1200" w:type="dxa"/>
            <w:vAlign w:val="bottom"/>
            <w:tcBorders>
              <w:bottom w:val="single" w:sz="8" w:color="2C2C2C"/>
            </w:tcBorders>
            <w:gridSpan w:val="3"/>
          </w:tcPr>
          <w:p>
            <w:pPr>
              <w:spacing w:after="0"/>
              <w:rPr>
                <w:sz w:val="17"/>
                <w:szCs w:val="17"/>
                <w:color w:val="auto"/>
              </w:rPr>
            </w:pPr>
          </w:p>
        </w:tc>
        <w:tc>
          <w:tcPr>
            <w:tcW w:w="880" w:type="dxa"/>
            <w:vAlign w:val="bottom"/>
            <w:tcBorders>
              <w:bottom w:val="single" w:sz="8" w:color="2C2C2C"/>
            </w:tcBorders>
            <w:gridSpan w:val="2"/>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120" w:type="dxa"/>
            <w:vAlign w:val="bottom"/>
            <w:tcBorders>
              <w:bottom w:val="single" w:sz="8" w:color="2C2C2C"/>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46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11"/>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11"/>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ind w:left="100"/>
              <w:spacing w:after="0"/>
              <w:rPr>
                <w:sz w:val="20"/>
                <w:szCs w:val="20"/>
                <w:color w:val="auto"/>
              </w:rPr>
            </w:pPr>
            <w:r>
              <w:rPr>
                <w:rFonts w:ascii="Arial" w:cs="Arial" w:eastAsia="Arial" w:hAnsi="Arial"/>
                <w:sz w:val="17"/>
                <w:szCs w:val="17"/>
                <w:color w:val="0000FF"/>
              </w:rPr>
              <w:t>X</w:t>
            </w:r>
          </w:p>
        </w:tc>
        <w:tc>
          <w:tcPr>
            <w:tcW w:w="3000" w:type="dxa"/>
            <w:vAlign w:val="bottom"/>
            <w:gridSpan w:val="8"/>
          </w:tcPr>
          <w:p>
            <w:pPr>
              <w:ind w:left="18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4"/>
                <w:szCs w:val="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2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60" w:type="dxa"/>
            <w:vAlign w:val="bottom"/>
            <w:gridSpan w:val="2"/>
          </w:tcPr>
          <w:p>
            <w:pPr>
              <w:ind w:left="480"/>
              <w:spacing w:after="0"/>
              <w:rPr>
                <w:sz w:val="20"/>
                <w:szCs w:val="20"/>
                <w:color w:val="auto"/>
              </w:rPr>
            </w:pPr>
            <w:r>
              <w:rPr>
                <w:rFonts w:ascii="Arial" w:cs="Arial" w:eastAsia="Arial" w:hAnsi="Arial"/>
                <w:sz w:val="12"/>
                <w:szCs w:val="12"/>
                <w:b w:val="1"/>
                <w:bCs w:val="1"/>
                <w:color w:val="auto"/>
                <w:w w:val="93"/>
              </w:rPr>
              <w:t>2. Transaction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5. Amount of</w:t>
            </w: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ind w:left="480"/>
              <w:spacing w:after="0" w:line="126"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400"/>
              <w:spacing w:after="0" w:line="126" w:lineRule="exact"/>
              <w:rPr>
                <w:sz w:val="20"/>
                <w:szCs w:val="20"/>
                <w:color w:val="auto"/>
              </w:rPr>
            </w:pPr>
            <w:r>
              <w:rPr>
                <w:rFonts w:ascii="Arial" w:cs="Arial" w:eastAsia="Arial" w:hAnsi="Arial"/>
                <w:sz w:val="12"/>
                <w:szCs w:val="12"/>
                <w:b w:val="1"/>
                <w:bCs w:val="1"/>
                <w:color w:val="auto"/>
              </w:rPr>
              <w:t>Form: Direct</w:t>
            </w:r>
          </w:p>
        </w:tc>
        <w:tc>
          <w:tcPr>
            <w:tcW w:w="130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6"/>
          </w:tcPr>
          <w:p>
            <w:pPr>
              <w:ind w:left="48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1200" w:type="dxa"/>
            <w:vAlign w:val="bottom"/>
            <w:gridSpan w:val="3"/>
          </w:tcPr>
          <w:p>
            <w:pPr>
              <w:ind w:left="400"/>
              <w:spacing w:after="0" w:line="129" w:lineRule="exact"/>
              <w:rPr>
                <w:sz w:val="20"/>
                <w:szCs w:val="20"/>
                <w:color w:val="auto"/>
              </w:rPr>
            </w:pPr>
            <w:r>
              <w:rPr>
                <w:rFonts w:ascii="Arial" w:cs="Arial" w:eastAsia="Arial" w:hAnsi="Arial"/>
                <w:sz w:val="12"/>
                <w:szCs w:val="12"/>
                <w:b w:val="1"/>
                <w:bCs w:val="1"/>
                <w:color w:val="auto"/>
                <w:w w:val="99"/>
              </w:rPr>
              <w:t>(D) or Indirect</w:t>
            </w:r>
          </w:p>
        </w:tc>
        <w:tc>
          <w:tcPr>
            <w:tcW w:w="13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03/31/2021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rPr>
              <w:t>J</w:t>
            </w:r>
          </w:p>
        </w:tc>
        <w:tc>
          <w:tcPr>
            <w:tcW w:w="7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811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7"/>
                <w:szCs w:val="17"/>
                <w:color w:val="0000FF"/>
              </w:rPr>
              <w:t>811</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460" w:type="dxa"/>
            <w:vAlign w:val="bottom"/>
          </w:tcPr>
          <w:p>
            <w:pPr>
              <w:ind w:left="120"/>
              <w:spacing w:after="0"/>
              <w:rPr>
                <w:sz w:val="20"/>
                <w:szCs w:val="20"/>
                <w:color w:val="auto"/>
              </w:rPr>
            </w:pPr>
            <w:r>
              <w:rPr>
                <w:rFonts w:ascii="Arial" w:cs="Arial" w:eastAsia="Arial" w:hAnsi="Arial"/>
                <w:sz w:val="17"/>
                <w:szCs w:val="17"/>
                <w:color w:val="0000FF"/>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00" w:type="dxa"/>
            <w:vAlign w:val="bottom"/>
            <w:gridSpan w:val="4"/>
            <w:vMerge w:val="restart"/>
          </w:tcPr>
          <w:p>
            <w:pPr>
              <w:ind w:left="120"/>
              <w:spacing w:after="0" w:line="266"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Shares</w:t>
            </w:r>
          </w:p>
        </w:tc>
        <w:tc>
          <w:tcPr>
            <w:tcW w:w="3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7"/>
                <w:szCs w:val="17"/>
                <w:color w:val="0000FF"/>
              </w:rPr>
              <w:t>03/31/2021</w:t>
            </w:r>
          </w:p>
        </w:tc>
        <w:tc>
          <w:tcPr>
            <w:tcW w:w="1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811</w:t>
            </w:r>
          </w:p>
        </w:tc>
        <w:tc>
          <w:tcPr>
            <w:tcW w:w="4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4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right"/>
              <w:ind w:right="131"/>
              <w:spacing w:after="0"/>
              <w:rPr>
                <w:sz w:val="20"/>
                <w:szCs w:val="20"/>
                <w:color w:val="auto"/>
              </w:rPr>
            </w:pPr>
            <w:r>
              <w:rPr>
                <w:rFonts w:ascii="Arial" w:cs="Arial" w:eastAsia="Arial" w:hAnsi="Arial"/>
                <w:sz w:val="17"/>
                <w:szCs w:val="17"/>
                <w:color w:val="0000FF"/>
              </w:rPr>
              <w:t>0</w:t>
            </w: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46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0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3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0" w:type="dxa"/>
            <w:vAlign w:val="bottom"/>
            <w:gridSpan w:val="22"/>
          </w:tcPr>
          <w:p>
            <w:pPr>
              <w:ind w:left="14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2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3"/>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4"/>
                <w:szCs w:val="14"/>
                <w:color w:val="auto"/>
              </w:rPr>
            </w:pP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7"/>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7"/>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Price of</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3"/>
          </w:tcPr>
          <w:p>
            <w:pPr>
              <w:jc w:val="right"/>
              <w:spacing w:after="0" w:line="129" w:lineRule="exact"/>
              <w:rPr>
                <w:sz w:val="20"/>
                <w:szCs w:val="20"/>
                <w:color w:val="auto"/>
              </w:rPr>
            </w:pPr>
            <w:r>
              <w:rPr>
                <w:rFonts w:ascii="Arial" w:cs="Arial" w:eastAsia="Arial" w:hAnsi="Arial"/>
                <w:sz w:val="12"/>
                <w:szCs w:val="12"/>
                <w:b w:val="1"/>
                <w:bCs w:val="1"/>
                <w:color w:val="auto"/>
                <w:w w:val="93"/>
              </w:rPr>
              <w:t>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4"/>
          </w:tcPr>
          <w:p>
            <w:pPr>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gridSpan w:val="3"/>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Class</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Borders>
              <w:right w:val="single" w:sz="8" w:color="2C2C2C"/>
            </w:tcBorders>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3"/>
            <w:vMerge w:val="restart"/>
          </w:tcPr>
          <w:p>
            <w:pPr>
              <w:ind w:left="60"/>
              <w:spacing w:after="0" w:line="125" w:lineRule="exact"/>
              <w:rPr>
                <w:sz w:val="20"/>
                <w:szCs w:val="20"/>
                <w:color w:val="auto"/>
              </w:rPr>
            </w:pPr>
            <w:r>
              <w:rPr>
                <w:rFonts w:ascii="Arial" w:cs="Arial" w:eastAsia="Arial" w:hAnsi="Arial"/>
                <w:sz w:val="13"/>
                <w:szCs w:val="13"/>
                <w:color w:val="0000FF"/>
                <w:w w:val="93"/>
              </w:rPr>
              <w:t>Shares/Class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w w:val="77"/>
              </w:rPr>
              <w:t>811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gridSpan w:val="2"/>
            <w:vMerge w:val="restart"/>
          </w:tcPr>
          <w:p>
            <w:pPr>
              <w:jc w:val="right"/>
              <w:ind w:right="353"/>
              <w:spacing w:after="0"/>
              <w:rPr>
                <w:sz w:val="20"/>
                <w:szCs w:val="20"/>
                <w:color w:val="auto"/>
              </w:rPr>
            </w:pPr>
            <w:r>
              <w:rPr>
                <w:rFonts w:ascii="Arial" w:cs="Arial" w:eastAsia="Arial" w:hAnsi="Arial"/>
                <w:sz w:val="11"/>
                <w:szCs w:val="11"/>
                <w:color w:val="008000"/>
                <w:w w:val="88"/>
              </w:rPr>
              <w:t>(4)</w:t>
            </w:r>
          </w:p>
        </w:tc>
        <w:tc>
          <w:tcPr>
            <w:tcW w:w="46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0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300" w:type="dxa"/>
            <w:vAlign w:val="bottom"/>
          </w:tcPr>
          <w:p>
            <w:pPr>
              <w:spacing w:after="0"/>
              <w:rPr>
                <w:sz w:val="5"/>
                <w:szCs w:val="5"/>
                <w:color w:val="auto"/>
              </w:rPr>
            </w:pPr>
          </w:p>
        </w:tc>
        <w:tc>
          <w:tcPr>
            <w:tcW w:w="940" w:type="dxa"/>
            <w:vAlign w:val="bottom"/>
            <w:gridSpan w:val="2"/>
            <w:vMerge w:val="restart"/>
          </w:tcPr>
          <w:p>
            <w:pPr>
              <w:ind w:left="220"/>
              <w:spacing w:after="0" w:line="143" w:lineRule="exact"/>
              <w:rPr>
                <w:sz w:val="20"/>
                <w:szCs w:val="20"/>
                <w:color w:val="auto"/>
              </w:rPr>
            </w:pPr>
            <w:r>
              <w:rPr>
                <w:rFonts w:ascii="Arial" w:cs="Arial" w:eastAsia="Arial" w:hAnsi="Arial"/>
                <w:sz w:val="13"/>
                <w:szCs w:val="13"/>
                <w:color w:val="0000FF"/>
              </w:rPr>
              <w:t>03/31/2021</w:t>
            </w: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gridSpan w:val="2"/>
            <w:vMerge w:val="restart"/>
          </w:tcPr>
          <w:p>
            <w:pPr>
              <w:ind w:left="2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restart"/>
          </w:tcPr>
          <w:p>
            <w:pPr>
              <w:ind w:left="440"/>
              <w:spacing w:after="0" w:line="143" w:lineRule="exact"/>
              <w:rPr>
                <w:sz w:val="20"/>
                <w:szCs w:val="20"/>
                <w:color w:val="auto"/>
              </w:rPr>
            </w:pPr>
            <w:r>
              <w:rPr>
                <w:rFonts w:ascii="Arial" w:cs="Arial" w:eastAsia="Arial" w:hAnsi="Arial"/>
                <w:sz w:val="13"/>
                <w:szCs w:val="13"/>
                <w:color w:val="0000FF"/>
                <w:w w:val="92"/>
              </w:rPr>
              <w:t>811</w:t>
            </w: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rPr>
              <w:t>A</w:t>
            </w: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15,834,024</w:t>
            </w:r>
          </w:p>
        </w:tc>
        <w:tc>
          <w:tcPr>
            <w:tcW w:w="560" w:type="dxa"/>
            <w:vAlign w:val="bottom"/>
            <w:gridSpan w:val="2"/>
            <w:vMerge w:val="continue"/>
          </w:tcPr>
          <w:p>
            <w:pPr>
              <w:spacing w:after="0"/>
              <w:rPr>
                <w:sz w:val="5"/>
                <w:szCs w:val="5"/>
                <w:color w:val="auto"/>
              </w:rPr>
            </w:pPr>
          </w:p>
        </w:tc>
        <w:tc>
          <w:tcPr>
            <w:tcW w:w="4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A Units/GP</w:t>
            </w: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40" w:type="dxa"/>
            <w:vAlign w:val="bottom"/>
            <w:tcBorders>
              <w:right w:val="single" w:sz="8" w:color="2C2C2C"/>
            </w:tcBorders>
            <w:gridSpan w:val="3"/>
            <w:vMerge w:val="restart"/>
          </w:tcPr>
          <w:p>
            <w:pPr>
              <w:ind w:left="20"/>
              <w:spacing w:after="0" w:line="159"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w w:val="87"/>
              </w:rPr>
              <w:t>Shares</w:t>
            </w: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spacing w:after="0" w:line="215"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KAFU Holdings (QP), L.P.</w:t>
              </w:r>
            </w:hyperlink>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1800 AVENUE OF THE STARS, 3RD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7"/>
                <w:szCs w:val="17"/>
                <w:color w:val="0000FF"/>
                <w:w w:val="99"/>
              </w:rPr>
              <w:t>LOS ANGELES</w:t>
            </w:r>
          </w:p>
        </w:tc>
        <w:tc>
          <w:tcPr>
            <w:tcW w:w="1240" w:type="dxa"/>
            <w:vAlign w:val="bottom"/>
            <w:gridSpan w:val="3"/>
          </w:tcPr>
          <w:p>
            <w:pPr>
              <w:ind w:left="200"/>
              <w:spacing w:after="0"/>
              <w:rPr>
                <w:sz w:val="20"/>
                <w:szCs w:val="20"/>
                <w:color w:val="auto"/>
              </w:rPr>
            </w:pPr>
            <w:r>
              <w:rPr>
                <w:rFonts w:ascii="Arial" w:cs="Arial" w:eastAsia="Arial" w:hAnsi="Arial"/>
                <w:sz w:val="17"/>
                <w:szCs w:val="17"/>
                <w:color w:val="0000FF"/>
              </w:rPr>
              <w:t>CA</w:t>
            </w:r>
          </w:p>
        </w:tc>
        <w:tc>
          <w:tcPr>
            <w:tcW w:w="1200" w:type="dxa"/>
            <w:vAlign w:val="bottom"/>
          </w:tcPr>
          <w:p>
            <w:pPr>
              <w:ind w:left="36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2"/>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spacing w:after="0" w:line="215" w:lineRule="exact"/>
              <w:rPr>
                <w:rFonts w:ascii="Arial" w:cs="Arial" w:eastAsia="Arial" w:hAnsi="Arial"/>
                <w:sz w:val="21"/>
                <w:szCs w:val="21"/>
                <w:color w:val="0000EE"/>
                <w:w w:val="98"/>
              </w:rPr>
            </w:pPr>
            <w:hyperlink r:id="rId14">
              <w:r>
                <w:rPr>
                  <w:rFonts w:ascii="Arial" w:cs="Arial" w:eastAsia="Arial" w:hAnsi="Arial"/>
                  <w:sz w:val="21"/>
                  <w:szCs w:val="21"/>
                  <w:color w:val="0000EE"/>
                  <w:w w:val="98"/>
                </w:rPr>
                <w:t>KAYNE ANDERSON CAPITAL ADVISORS</w:t>
              </w:r>
            </w:hyperlink>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0000EE"/>
            </w:tcBorders>
            <w:gridSpan w:val="2"/>
          </w:tcPr>
          <w:p>
            <w:pPr>
              <w:spacing w:after="0" w:line="213" w:lineRule="exact"/>
              <w:rPr>
                <w:rFonts w:ascii="Arial" w:cs="Arial" w:eastAsia="Arial" w:hAnsi="Arial"/>
                <w:sz w:val="21"/>
                <w:szCs w:val="21"/>
                <w:color w:val="0000EE"/>
              </w:rPr>
            </w:pPr>
            <w:hyperlink r:id="rId14">
              <w:r>
                <w:rPr>
                  <w:rFonts w:ascii="Arial" w:cs="Arial" w:eastAsia="Arial" w:hAnsi="Arial"/>
                  <w:sz w:val="21"/>
                  <w:szCs w:val="21"/>
                  <w:color w:val="0000EE"/>
                </w:rPr>
                <w:t>LP</w:t>
              </w:r>
            </w:hyperlink>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7"/>
                <w:szCs w:val="17"/>
                <w:color w:val="0000FF"/>
              </w:rPr>
              <w:t>3RD FLOOR</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7"/>
                <w:szCs w:val="17"/>
                <w:color w:val="0000FF"/>
                <w:w w:val="99"/>
              </w:rPr>
              <w:t>LOS ANGELES</w:t>
            </w:r>
          </w:p>
        </w:tc>
        <w:tc>
          <w:tcPr>
            <w:tcW w:w="1240" w:type="dxa"/>
            <w:vAlign w:val="bottom"/>
            <w:gridSpan w:val="3"/>
          </w:tcPr>
          <w:p>
            <w:pPr>
              <w:ind w:left="200"/>
              <w:spacing w:after="0"/>
              <w:rPr>
                <w:sz w:val="20"/>
                <w:szCs w:val="20"/>
                <w:color w:val="auto"/>
              </w:rPr>
            </w:pPr>
            <w:r>
              <w:rPr>
                <w:rFonts w:ascii="Arial" w:cs="Arial" w:eastAsia="Arial" w:hAnsi="Arial"/>
                <w:sz w:val="17"/>
                <w:szCs w:val="17"/>
                <w:color w:val="0000FF"/>
              </w:rPr>
              <w:t>CA</w:t>
            </w:r>
          </w:p>
        </w:tc>
        <w:tc>
          <w:tcPr>
            <w:tcW w:w="1200" w:type="dxa"/>
            <w:vAlign w:val="bottom"/>
          </w:tcPr>
          <w:p>
            <w:pPr>
              <w:ind w:left="36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2"/>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-5617210</wp:posOffset>
            </wp:positionV>
            <wp:extent cx="29210" cy="2192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192020"/>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304"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w:t>
      </w:r>
    </w:p>
    <w:p>
      <w:pPr>
        <w:sectPr>
          <w:pgSz w:w="11900" w:h="16838" w:orient="portrait"/>
          <w:cols w:equalWidth="0" w:num="1">
            <w:col w:w="11080"/>
          </w:cols>
          <w:pgMar w:left="460" w:top="222" w:right="359" w:bottom="0" w:gutter="0" w:footer="0" w:header="0"/>
          <w:type w:val="continuous"/>
        </w:sectPr>
      </w:pPr>
    </w:p>
    <w:bookmarkStart w:id="1" w:name="page2"/>
    <w:bookmarkEnd w:id="1"/>
    <w:p>
      <w:pPr>
        <w:ind w:right="80"/>
        <w:spacing w:after="0" w:line="250" w:lineRule="auto"/>
        <w:rPr>
          <w:sz w:val="20"/>
          <w:szCs w:val="20"/>
          <w:color w:val="auto"/>
        </w:rPr>
      </w:pPr>
      <w:r>
        <w:rPr>
          <w:rFonts w:ascii="Arial" w:cs="Arial" w:eastAsia="Arial" w:hAnsi="Arial"/>
          <w:sz w:val="13"/>
          <w:szCs w:val="13"/>
          <w:color w:val="008000"/>
        </w:rPr>
        <w:t>units in AAP together with a like number of Class B shares and GP Units, for a like number of Class A shares of the Issuer. On March 31, 2021, KAFU Holdings (QP), L.P. exercised the Exchange Right with respect to 811 Class A Units.</w:t>
      </w:r>
    </w:p>
    <w:p>
      <w:pPr>
        <w:spacing w:after="0" w:line="25" w:lineRule="exact"/>
        <w:rPr>
          <w:sz w:val="20"/>
          <w:szCs w:val="20"/>
          <w:color w:val="auto"/>
        </w:rPr>
      </w:pPr>
    </w:p>
    <w:p>
      <w:pPr>
        <w:ind w:firstLine="2"/>
        <w:spacing w:after="0" w:line="318" w:lineRule="auto"/>
        <w:tabs>
          <w:tab w:leader="none" w:pos="12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44" w:lineRule="exact"/>
        <w:rPr>
          <w:rFonts w:ascii="Arial" w:cs="Arial" w:eastAsia="Arial" w:hAnsi="Arial"/>
          <w:sz w:val="13"/>
          <w:szCs w:val="13"/>
          <w:color w:val="008000"/>
        </w:rPr>
      </w:pPr>
    </w:p>
    <w:p>
      <w:pPr>
        <w:ind w:right="10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4,891 Class A units. As a result, such Class A units were cancelled and 4,891 Common Units of Plains All American Pipeline, L.P. were distributed by AAP to KAFU. The number of derivative securities owned reflects both the exchange transaction reported herein and the simultaneous redemption transaction.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008000"/>
        </w:rPr>
        <w:t>Kevin McCarthy is a director of the managing general partner of the Issuer. Based on the relationship of Mr. McCarthy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2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/s/Michael O'Neil</w:t>
            </w:r>
          </w:p>
        </w:tc>
        <w:tc>
          <w:tcPr>
            <w:tcW w:w="760" w:type="dxa"/>
            <w:vAlign w:val="bottom"/>
          </w:tcPr>
          <w:p>
            <w:pPr>
              <w:spacing w:after="0"/>
              <w:rPr>
                <w:sz w:val="20"/>
                <w:szCs w:val="20"/>
                <w:color w:val="auto"/>
              </w:rPr>
            </w:pPr>
            <w:r>
              <w:rPr>
                <w:rFonts w:ascii="Arial" w:cs="Arial" w:eastAsia="Arial" w:hAnsi="Arial"/>
                <w:sz w:val="17"/>
                <w:szCs w:val="17"/>
                <w:color w:val="0000FF"/>
                <w:w w:val="86"/>
              </w:rPr>
              <w:t>04/01/2021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60"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2021-04-01T12:04:28Z</dcterms:created>
  <dcterms:modified xsi:type="dcterms:W3CDTF">2021-04-01T12:04:28Z</dcterms:modified>
</cp:coreProperties>
</file>