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August 14,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54" w:right="3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left="1340" w:right="1040" w:hanging="133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Modification of CEO 2018 Promotional Grant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Consistent with the desire of the board of directors (the “Board”) of PAA GP Holdings LLC (“GP Holdings”), the general partner of Plains GP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L.P. (“PAGP”), to provide incentive for Willie Chiang, Chief Executive Officer (“CEO”) and President, to remain in the CEO role for up to five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years in order to continue pursuing key strategic initiatives and developing and mentoring potential successors, on August 14, 2025,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recommendation of the Compensation Committee, the Board approved a five year extension of the expiration date of the long term award granted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Chiang in August 2018 in connection with his promotion to CEO (the “2018 Promotional Grant”). Specifically, the Board approved an amendment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2018 Promotional Grant that extends the expiration date of the 2018 Promotional Grant from October 2025 to October 2030; the remaining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grant, including the number of units, vesting terms and other provisions, are unchanged. As amended, the key terms of the 2018 Promotional Grant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summarized below:</w:t>
      </w:r>
    </w:p>
    <w:p>
      <w:pPr>
        <w:spacing w:after="0" w:line="20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size: 500,000 phantom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phantom units will vest (become payable in common units of Plains All American Pipeline, L.P. (“PAA”)) as follows:</w:t>
      </w:r>
    </w:p>
    <w:p>
      <w:pPr>
        <w:spacing w:after="0" w:line="225" w:lineRule="exact"/>
        <w:rPr>
          <w:sz w:val="20"/>
          <w:szCs w:val="20"/>
          <w:color w:val="auto"/>
        </w:rPr>
      </w:pPr>
    </w:p>
    <w:p>
      <w:pPr>
        <w:ind w:left="1300" w:right="32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phantom units will vest on the first distribution date on which PAA has generated DCF per PAA Common Unit of at least $3.00 on a trailing four-quarter basis;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 will vest on the first distribution date on which PAA has generated DCF per Common Unit of at least $3.50 per PAA Common Unit.</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equivalent rights (DERs) associated with the 2018 Promotional Grant have vested or will vest as follows: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vested on the May 2019 distribution date;</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will vest on the first distribution date on which PAA generates DCF per PAA Common Unit of at least $2.60 on a trailing four-quarter basis;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will vest on the first distribution date on which PAA generates DCF per PAA Common Unit of at least $2.80 on a trailing four-quarter basis.</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phantom units and associated DERs will also vest upon termination of employment under certain specified circumstances, including as a result of death, disability, termination without cause, change of control or retirement on terms and timing that are approved by the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phantom units and associated DERs that have not vested by October 1, 2030 will expire at that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 Retention Grants</w:t>
      </w:r>
    </w:p>
    <w:p>
      <w:pPr>
        <w:spacing w:after="0" w:line="22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order to provide incremental retention incentive for Jeremy Goebel, Executive Vice President and Chief Commercial Officer, and Chris Chandler, Executive Vice President and Chief Operating Officer, both of whom are proven leaders who are critical to the future leadership and success of Plains, on August 14, 2025, the Board, upon the recommendation of the Compensation Committee, also approved the following grants of special retention long-term incentive awards: (i) for Mr. Goebel, a five-year award in the amount of 545,550 phantom units (the “Goebel Grant”), and (ii) for Mr. Chandler, a three-year award in the amount of 327,350 phantom units (the “Chandler Grant” and together with the Goebel Grant, the “2025 Special Retention Grants”). The 2025 Special Retention Grants are intended to provide each of Messrs. Goebel and Grant the incentive to remain with PAA to drive key initiatives and support long-term succession planning objectives for a designated period of time that extends beyond August 2026, when their respective November 2019 special retention grants (as amended in February 2022 and described in PAGP’s proxy statement filed with the Securities and Exchange Commission on April 11, 2025) are scheduled to vest (assuming continued service through such date).The terms of the 2025 Special Retention Grants are summarized below:</w:t>
      </w:r>
    </w:p>
    <w:p>
      <w:pPr>
        <w:spacing w:after="0" w:line="194" w:lineRule="exact"/>
        <w:rPr>
          <w:sz w:val="20"/>
          <w:szCs w:val="20"/>
          <w:color w:val="auto"/>
        </w:rPr>
      </w:pPr>
    </w:p>
    <w:p>
      <w:pPr>
        <w:jc w:val="both"/>
        <w:ind w:left="660" w:right="30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Goebel Grant will vest (become payable in PAA common units) on the August 2030 distribution date assuming continued service through such date, and the Chandler Grant will vest (become payable in PAA common units) on the August 2028 distribution date assuming continued service through such date.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DERs associated with the Goebel Grant will vest as follows:</w:t>
      </w:r>
    </w:p>
    <w:p>
      <w:pPr>
        <w:spacing w:after="0" w:line="225" w:lineRule="exact"/>
        <w:rPr>
          <w:sz w:val="20"/>
          <w:szCs w:val="20"/>
          <w:color w:val="auto"/>
        </w:rPr>
      </w:pPr>
    </w:p>
    <w:p>
      <w:pPr>
        <w:ind w:left="968" w:right="140" w:hanging="320"/>
        <w:spacing w:after="0" w:line="282"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will accrue for the first year and will be paid in lump sum on the August 2026 distribution date; beginning in November 2026, this portion of the DERs will be paid quarterly until the phantom units vest or terminate.</w:t>
      </w:r>
    </w:p>
    <w:p>
      <w:pPr>
        <w:spacing w:after="0" w:line="161" w:lineRule="exact"/>
        <w:rPr>
          <w:rFonts w:ascii="Times New Roman" w:cs="Times New Roman" w:eastAsia="Times New Roman" w:hAnsi="Times New Roman"/>
          <w:sz w:val="18"/>
          <w:szCs w:val="18"/>
          <w:color w:val="auto"/>
        </w:rPr>
      </w:pPr>
    </w:p>
    <w:p>
      <w:pPr>
        <w:ind w:left="968" w:right="240" w:hanging="320"/>
        <w:spacing w:after="0" w:line="266"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August 2026 distribution date, an additional 20% of the DERs will vest each year on the August distribution date (such that 100% of the DERs will have vested by the August 2029 distribution date) and will be paid quarterly until the phantom units vest or terminate.</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DERs associated with the Chandler Grant will vest as follows:</w:t>
      </w:r>
    </w:p>
    <w:p>
      <w:pPr>
        <w:spacing w:after="0" w:line="225" w:lineRule="exact"/>
        <w:rPr>
          <w:rFonts w:ascii="Times New Roman" w:cs="Times New Roman" w:eastAsia="Times New Roman" w:hAnsi="Times New Roman"/>
          <w:sz w:val="18"/>
          <w:szCs w:val="18"/>
          <w:color w:val="auto"/>
        </w:rPr>
      </w:pPr>
    </w:p>
    <w:p>
      <w:pPr>
        <w:ind w:left="968" w:right="80" w:hanging="320"/>
        <w:spacing w:after="0" w:line="282"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will accrue for the first year and will be paid in lump sum on the August 2026 distribution date; beginning in November 2026, this portion of the DERs will be paid quarterly until the phantom units vest or terminate.</w:t>
      </w:r>
    </w:p>
    <w:p>
      <w:pPr>
        <w:spacing w:after="0" w:line="161" w:lineRule="exact"/>
        <w:rPr>
          <w:rFonts w:ascii="Times New Roman" w:cs="Times New Roman" w:eastAsia="Times New Roman" w:hAnsi="Times New Roman"/>
          <w:sz w:val="18"/>
          <w:szCs w:val="18"/>
          <w:color w:val="auto"/>
        </w:rPr>
      </w:pPr>
    </w:p>
    <w:p>
      <w:pPr>
        <w:ind w:left="968" w:hanging="320"/>
        <w:spacing w:after="0" w:line="266"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August 2026 distribution date, an additional one-third of the DERs will vest each year on the August distribution date (such that 100% of the DERs will have vested by the August 2027 distribution date) and will be paid quarterly until the phantom units vest or terminate.</w:t>
      </w:r>
    </w:p>
    <w:p>
      <w:pPr>
        <w:spacing w:after="0" w:line="175" w:lineRule="exact"/>
        <w:rPr>
          <w:rFonts w:ascii="Times New Roman" w:cs="Times New Roman" w:eastAsia="Times New Roman" w:hAnsi="Times New Roman"/>
          <w:sz w:val="18"/>
          <w:szCs w:val="18"/>
          <w:color w:val="auto"/>
        </w:rPr>
      </w:pPr>
    </w:p>
    <w:p>
      <w:pPr>
        <w:ind w:left="328" w:right="38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phantom units and associated DERs will also vest upon termination of employment under certain specified circumstances, including as a result of death, disability, termination without cause, change of control or retirement on terms and timing that are approved by the Board.</w:t>
      </w:r>
    </w:p>
    <w:p>
      <w:pPr>
        <w:spacing w:after="0" w:line="378"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904"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PLAINS GP HOLDINGS, L.P.</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18, 2025</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3600" w:type="dxa"/>
            <w:vAlign w:val="bottom"/>
          </w:tcPr>
          <w:p>
            <w:pPr>
              <w:spacing w:after="0"/>
              <w:rPr>
                <w:sz w:val="24"/>
                <w:szCs w:val="24"/>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r>
      <w:tr>
        <w:trPr>
          <w:trHeight w:val="439"/>
        </w:trPr>
        <w:tc>
          <w:tcPr>
            <w:tcW w:w="3600" w:type="dxa"/>
            <w:vAlign w:val="bottom"/>
          </w:tcPr>
          <w:p>
            <w:pPr>
              <w:spacing w:after="0"/>
              <w:rPr>
                <w:sz w:val="24"/>
                <w:szCs w:val="24"/>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8"/>
        </w:trPr>
        <w:tc>
          <w:tcPr>
            <w:tcW w:w="3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Richard McGee</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648"/>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2025-08-18T16:38:21Z</dcterms:created>
  <dcterms:modified xsi:type="dcterms:W3CDTF">2025-08-18T16:38:21Z</dcterms:modified>
</cp:coreProperties>
</file>