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SYMONDS J TAFT</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40" w:type="dxa"/>
            <w:vAlign w:val="bottom"/>
          </w:tcPr>
          <w:p>
            <w:pPr>
              <w:ind w:left="280"/>
              <w:spacing w:after="0"/>
              <w:rPr>
                <w:sz w:val="20"/>
                <w:szCs w:val="20"/>
                <w:color w:val="auto"/>
              </w:rPr>
            </w:pPr>
            <w:r>
              <w:rPr>
                <w:rFonts w:ascii="Arial" w:cs="Arial" w:eastAsia="Arial" w:hAnsi="Arial"/>
                <w:sz w:val="9"/>
                <w:szCs w:val="9"/>
                <w:color w:val="auto"/>
              </w:rPr>
              <w:t>(First)</w:t>
            </w:r>
          </w:p>
        </w:tc>
        <w:tc>
          <w:tcPr>
            <w:tcW w:w="1420" w:type="dxa"/>
            <w:vAlign w:val="bottom"/>
          </w:tcPr>
          <w:p>
            <w:pPr>
              <w:ind w:left="34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2"/>
                <w:szCs w:val="12"/>
                <w:color w:val="0000FF"/>
              </w:rPr>
              <w:t>6813 NORTHHAMPTON WAY</w:t>
            </w:r>
          </w:p>
        </w:tc>
        <w:tc>
          <w:tcPr>
            <w:tcW w:w="142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104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Arial" w:cs="Arial" w:eastAsia="Arial" w:hAnsi="Arial"/>
                <w:sz w:val="12"/>
                <w:szCs w:val="12"/>
                <w:color w:val="0000FF"/>
              </w:rPr>
              <w:t>77055</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jc w:val="right"/>
              <w:ind w:right="851"/>
              <w:spacing w:after="0"/>
              <w:rPr>
                <w:sz w:val="20"/>
                <w:szCs w:val="20"/>
                <w:color w:val="auto"/>
              </w:rPr>
            </w:pPr>
            <w:r>
              <w:rPr>
                <w:rFonts w:ascii="Arial" w:cs="Arial" w:eastAsia="Arial" w:hAnsi="Arial"/>
                <w:sz w:val="12"/>
                <w:szCs w:val="12"/>
                <w:color w:val="0000FF"/>
              </w:rPr>
              <w:t>15,550</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jc w:val="right"/>
              <w:ind w:right="871"/>
              <w:spacing w:after="0"/>
              <w:rPr>
                <w:sz w:val="20"/>
                <w:szCs w:val="20"/>
                <w:color w:val="auto"/>
              </w:rPr>
            </w:pPr>
            <w:r>
              <w:rPr>
                <w:rFonts w:ascii="Arial" w:cs="Arial" w:eastAsia="Arial" w:hAnsi="Arial"/>
                <w:sz w:val="12"/>
                <w:szCs w:val="12"/>
                <w:color w:val="0000FF"/>
              </w:rPr>
              <w:t>9,100</w:t>
            </w:r>
          </w:p>
        </w:tc>
        <w:tc>
          <w:tcPr>
            <w:tcW w:w="860" w:type="dxa"/>
            <w:vAlign w:val="bottom"/>
          </w:tcPr>
          <w:p>
            <w:pPr>
              <w:ind w:left="640"/>
              <w:spacing w:after="0"/>
              <w:rPr>
                <w:sz w:val="20"/>
                <w:szCs w:val="20"/>
                <w:color w:val="auto"/>
              </w:rPr>
            </w:pPr>
            <w:r>
              <w:rPr>
                <w:rFonts w:ascii="Arial" w:cs="Arial" w:eastAsia="Arial" w:hAnsi="Arial"/>
                <w:sz w:val="12"/>
                <w:szCs w:val="12"/>
                <w:color w:val="0000FF"/>
              </w:rPr>
              <w:t>I</w:t>
            </w:r>
          </w:p>
        </w:tc>
        <w:tc>
          <w:tcPr>
            <w:tcW w:w="3420" w:type="dxa"/>
            <w:vAlign w:val="bottom"/>
            <w:gridSpan w:val="4"/>
          </w:tcPr>
          <w:p>
            <w:pPr>
              <w:ind w:left="480"/>
              <w:spacing w:after="0"/>
              <w:rPr>
                <w:sz w:val="20"/>
                <w:szCs w:val="20"/>
                <w:color w:val="auto"/>
              </w:rPr>
            </w:pPr>
            <w:r>
              <w:rPr>
                <w:rFonts w:ascii="Arial" w:cs="Arial" w:eastAsia="Arial" w:hAnsi="Arial"/>
                <w:sz w:val="12"/>
                <w:szCs w:val="12"/>
                <w:color w:val="0000FF"/>
              </w:rPr>
              <w:t>Anne Symonds Revocable Trust</w:t>
            </w: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2280" w:type="dxa"/>
            <w:vAlign w:val="bottom"/>
            <w:gridSpan w:val="2"/>
          </w:tcPr>
          <w:p>
            <w:pPr>
              <w:spacing w:after="0"/>
              <w:rPr>
                <w:sz w:val="20"/>
                <w:szCs w:val="20"/>
                <w:color w:val="auto"/>
              </w:rPr>
            </w:pPr>
            <w:r>
              <w:rPr>
                <w:rFonts w:ascii="Arial" w:cs="Arial" w:eastAsia="Arial" w:hAnsi="Arial"/>
                <w:sz w:val="12"/>
                <w:szCs w:val="12"/>
                <w:color w:val="0000FF"/>
              </w:rPr>
              <w:t>/s/ J. Taft Symonds</w:t>
            </w:r>
          </w:p>
        </w:tc>
        <w:tc>
          <w:tcPr>
            <w:tcW w:w="540" w:type="dxa"/>
            <w:vAlign w:val="bottom"/>
          </w:tcPr>
          <w:p>
            <w:pPr>
              <w:spacing w:after="0"/>
              <w:rPr>
                <w:sz w:val="20"/>
                <w:szCs w:val="20"/>
                <w:color w:val="auto"/>
              </w:rPr>
            </w:pPr>
            <w:r>
              <w:rPr>
                <w:rFonts w:ascii="Arial" w:cs="Arial" w:eastAsia="Arial" w:hAnsi="Arial"/>
                <w:sz w:val="12"/>
                <w:szCs w:val="12"/>
                <w:color w:val="0000FF"/>
                <w:w w:val="86"/>
              </w:rPr>
              <w:t>11/21/2016</w:t>
            </w:r>
          </w:p>
        </w:tc>
      </w:tr>
      <w:tr>
        <w:trPr>
          <w:trHeight w:val="20"/>
        </w:trPr>
        <w:tc>
          <w:tcPr>
            <w:tcW w:w="6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688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40" w:type="dxa"/>
            <w:vAlign w:val="bottom"/>
          </w:tcPr>
          <w:p>
            <w:pPr>
              <w:spacing w:after="0"/>
              <w:rPr>
                <w:sz w:val="11"/>
                <w:szCs w:val="11"/>
                <w:color w:val="auto"/>
              </w:rPr>
            </w:pPr>
          </w:p>
        </w:tc>
      </w:tr>
      <w:tr>
        <w:trPr>
          <w:trHeight w:val="135"/>
        </w:trPr>
        <w:tc>
          <w:tcPr>
            <w:tcW w:w="9160" w:type="dxa"/>
            <w:vAlign w:val="bottom"/>
            <w:gridSpan w:val="3"/>
          </w:tcPr>
          <w:p>
            <w:pPr>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540" w:type="dxa"/>
            <w:vAlign w:val="bottom"/>
          </w:tcPr>
          <w:p>
            <w:pPr>
              <w:spacing w:after="0"/>
              <w:rPr>
                <w:sz w:val="11"/>
                <w:szCs w:val="1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14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68" w:hanging="68"/>
        <w:spacing w:after="0" w:line="474" w:lineRule="auto"/>
        <w:tabs>
          <w:tab w:leader="none" w:pos="3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________ day of November, 2016.</w:t>
      </w:r>
    </w:p>
    <w:p>
      <w:pPr>
        <w:spacing w:after="0" w:line="273" w:lineRule="exact"/>
        <w:rPr>
          <w:sz w:val="20"/>
          <w:szCs w:val="20"/>
          <w:color w:val="auto"/>
        </w:rPr>
      </w:pPr>
    </w:p>
    <w:p>
      <w:pPr>
        <w:ind w:left="4708"/>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34" w:lineRule="exact"/>
        <w:rPr>
          <w:sz w:val="20"/>
          <w:szCs w:val="20"/>
          <w:color w:val="auto"/>
        </w:rPr>
      </w:pPr>
    </w:p>
    <w:p>
      <w:pPr>
        <w:ind w:left="208"/>
        <w:spacing w:after="0"/>
        <w:rPr>
          <w:sz w:val="20"/>
          <w:szCs w:val="20"/>
          <w:color w:val="auto"/>
        </w:rPr>
      </w:pPr>
      <w:r>
        <w:rPr>
          <w:rFonts w:ascii="Courier New" w:cs="Courier New" w:eastAsia="Courier New" w:hAnsi="Courier New"/>
          <w:sz w:val="12"/>
          <w:szCs w:val="12"/>
          <w:color w:val="auto"/>
        </w:rPr>
        <w:t>J. Taft Symonds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63934"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2020-01-19T09:58:42Z</dcterms:created>
  <dcterms:modified xsi:type="dcterms:W3CDTF">2020-01-19T09:58:42Z</dcterms:modified>
</cp:coreProperties>
</file>