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h84535e8vk.htm"/>
      <w:bookmarkStart w:id="1" w:name="ksh84535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Date of Report (Date of earliest event reported) September 7, 2011</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(Registrants telephone number, including area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Check the appropriate box below if the Form 8-K filing is intended to simultaneously satisfy the filing obligation of the registrant under any of the following provisions:</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Written communications pursuant to Rule 425 under the Securities Act (17 CFR 230.425)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Soliciting material pursuant to Rule 14a-12 under the Exchange Act (17 CFR 240.14a-12)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14d-2(b) under the Exchange Act (17 CFR 240.14d-2(b))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13e-4(c) under the Exchange Act (17 CFR 240.13e-4(c)) </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1043"/>
        <w:gridCol w:w="128"/>
        <w:gridCol w:w="9034"/>
      </w:tblGrid>
      <w:tr>
        <w:trPr/>
        <w:tc>
          <w:tcPr>
            <w:tcW w:w="104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034" w:type="dxa"/>
            <w:tcBorders/>
            <w:shd w:fill="auto" w:val="clear"/>
            <w:vAlign w:val="center"/>
          </w:tcPr>
          <w:p>
            <w:pPr>
              <w:pStyle w:val="TableContents"/>
              <w:spacing w:before="0" w:after="283"/>
              <w:rPr>
                <w:sz w:val="4"/>
                <w:szCs w:val="4"/>
              </w:rPr>
            </w:pPr>
            <w:r>
              <w:rPr>
                <w:sz w:val="4"/>
                <w:szCs w:val="4"/>
              </w:rPr>
            </w:r>
          </w:p>
        </w:tc>
      </w:tr>
      <w:tr>
        <w:trPr/>
        <w:tc>
          <w:tcPr>
            <w:tcW w:w="1043" w:type="dxa"/>
            <w:tcBorders/>
            <w:shd w:fill="auto" w:val="clear"/>
          </w:tcPr>
          <w:p>
            <w:pPr>
              <w:pStyle w:val="TableContents"/>
              <w:spacing w:before="0" w:after="283"/>
              <w:jc w:val="left"/>
              <w:rPr>
                <w:b/>
              </w:rPr>
            </w:pPr>
            <w:r>
              <w:rPr>
                <w:b/>
              </w:rPr>
              <w:t>Item 7.01.</w:t>
            </w:r>
          </w:p>
        </w:tc>
        <w:tc>
          <w:tcPr>
            <w:tcW w:w="128" w:type="dxa"/>
            <w:tcBorders/>
            <w:shd w:fill="auto" w:val="clear"/>
          </w:tcPr>
          <w:p>
            <w:pPr>
              <w:pStyle w:val="TableContents"/>
              <w:spacing w:before="0" w:after="283"/>
              <w:rPr/>
            </w:pPr>
            <w:r>
              <w:rPr/>
              <w:t> </w:t>
            </w:r>
          </w:p>
        </w:tc>
        <w:tc>
          <w:tcPr>
            <w:tcW w:w="9034" w:type="dxa"/>
            <w:tcBorders/>
            <w:shd w:fill="auto" w:val="clear"/>
          </w:tcPr>
          <w:p>
            <w:pPr>
              <w:pStyle w:val="TableContents"/>
              <w:spacing w:before="0" w:after="283"/>
              <w:rPr>
                <w:b/>
              </w:rPr>
            </w:pPr>
            <w:r>
              <w:rPr>
                <w:b/>
              </w:rPr>
              <w:t>Regulation FD Disclosure</w:t>
            </w:r>
          </w:p>
        </w:tc>
      </w:tr>
    </w:tbl>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A representative of Plains All American Pipeline, L.P. (PAA) intends to make a presentation at the 2011 Barclays Capital CEO Energy-Power Conference in New York, New York on Wednesday, September 7, 2011. Such presentation will give an overview of PAA, including strategic positioning, organic growth activities, financial growth strategies and related matters. On the morning of September 7, 2011, the prepared presentation materials will be made available for viewing on PAAs website at </w:t>
      </w:r>
      <w:r>
        <w:rPr>
          <w:rFonts w:ascii="Times New Roman;Times;serif" w:hAnsi="Times New Roman;Times;serif"/>
          <w:sz w:val="17"/>
          <w:u w:val="single"/>
        </w:rPr>
        <w:t>www.paalp.com</w:t>
      </w:r>
      <w:r>
        <w:rPr>
          <w:rFonts w:ascii="Times New Roman;Times;serif" w:hAnsi="Times New Roman;Times;serif"/>
          <w:sz w:val="17"/>
        </w:rPr>
        <w:t xml:space="preserve">. PAA does not undertake to update the information as posted on its website; however, it may post additional information included in future press releases and Forms 8-K, as well as posting its periodic Exchange Act reports. A live webcast of the presentation will begin at approximately 3:05 p.m. EasternTime and will be available for a period of 30 days thereafter at the following weblink: </w:t>
      </w:r>
      <w:r>
        <w:rPr>
          <w:rFonts w:ascii="Times New Roman;Times;serif" w:hAnsi="Times New Roman;Times;serif"/>
          <w:sz w:val="17"/>
          <w:u w:val="single"/>
        </w:rPr>
        <w:t>http://cc.talkpoint.com/barc002/090611a_lp/?entity=25_L7RTE8B</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PLAINS ALL AMERICAN PIPELINE, L.P.</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September 7, 2011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PAA GP LLC,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sole member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480</Words>
  <CharactersWithSpaces>3147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