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5587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151,127,493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360" w:firstLine="324"/>
        <w:spacing w:after="0" w:line="276"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10, 2014, as supplemented by the prospectus supplements dated December 31, 2014, April 1, 2015, July 1, 2015, October 1, 2015, December 22, 2015, January 4, 2016, February 1, 2016, March 7, 2016, December 30, 2016 and March 23, 2017 (as supplemented, the “Prospectus”), covering the resale by selling shareholders of up to an aggregate of 151,127,493 Class A shares representing limited partner interests in us. This prospectus supplement is not complete without, and may not be utilized except in connection with, the Prospectus, including any additional amendments or supplements thereto.</w:t>
      </w:r>
    </w:p>
    <w:p>
      <w:pPr>
        <w:spacing w:after="0" w:line="169" w:lineRule="exact"/>
        <w:rPr>
          <w:sz w:val="24"/>
          <w:szCs w:val="24"/>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76"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 All share and unit amounts appearing in this prospectus supplement have been adjusted to reflect the reverse splits effected by Plains GP Holdings, L.P., Plains AAP, L.P. and PAA GP Holdings LLC on 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20" w:firstLine="324"/>
        <w:spacing w:after="0" w:line="276" w:lineRule="auto"/>
        <w:rPr>
          <w:sz w:val="20"/>
          <w:szCs w:val="20"/>
          <w:color w:val="auto"/>
        </w:rPr>
      </w:pPr>
      <w:r>
        <w:rPr>
          <w:rFonts w:ascii="Arial" w:cs="Arial" w:eastAsia="Arial" w:hAnsi="Arial"/>
          <w:sz w:val="17"/>
          <w:szCs w:val="17"/>
          <w:color w:val="auto"/>
        </w:rPr>
        <w:t>On or about March 31, 2017, (i) KAFU Holdings (QP), L.P. (“KAFU QP”) exercised the Exchange Right with respect to an aggregate of 184,596 of its Class B shares, AAP units and general partner units and then distributed the resulting 184,596 Class A shares to certain of the selling shareholders listed below and (ii) KAFU Holdings, L.P. exercised the Exchange Right with respect to 611 of its Class B shares, AAP units and general partner units and then distributed the resulting 611 Class A shares to the selling shareholder listed below. We are amending the Selling Shareholders table in the Prospectus to reflect these transfers and to include or update information with respect to the transferees of such interests.</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Class A Shares</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Class A Shares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Class A Shares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A Shares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to be Beneficially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 be Beneficially</w:t>
            </w:r>
          </w:p>
        </w:tc>
        <w:tc>
          <w:tcPr>
            <w:tcW w:w="0" w:type="dxa"/>
            <w:vAlign w:val="bottom"/>
          </w:tcPr>
          <w:p>
            <w:pPr>
              <w:spacing w:after="0"/>
              <w:rPr>
                <w:sz w:val="1"/>
                <w:szCs w:val="1"/>
                <w:color w:val="auto"/>
              </w:rPr>
            </w:pPr>
          </w:p>
        </w:tc>
      </w:tr>
      <w:tr>
        <w:trPr>
          <w:trHeight w:val="149"/>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40" w:type="dxa"/>
            <w:vAlign w:val="bottom"/>
            <w:vMerge w:val="restart"/>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36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1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Offering</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Offered Hereby</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(QP), L.P.</w:t>
            </w: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20,887,923</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20,887,923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Evergreen Partners, LP</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121,107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121,107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Hebrew Union College-Jewish Institute of Religion</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27,354</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27,354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NFS/FMTC LLC FBO Larry Flax IRA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7,175</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7,175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Paragon Homes Inc. 401K Plan &amp; Trust(2)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7,410</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James C. Baker, Jr. and Holly F. Baker</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6,412</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6,412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Harold L. Segal, MD. A Medical CORP Retirement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Harold L. Segal, MD, Trustee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6,272</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NFS/FMTC LLC FBO Richard L. Rosenfield IRA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5,347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5,347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 Family Trust Dated 8/6/2001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Fidelity Investments Charitable Gift Fund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1,782</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1,782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L.P.</w:t>
            </w:r>
            <w:r>
              <w:rPr>
                <w:rFonts w:ascii="Arial" w:cs="Arial" w:eastAsia="Arial" w:hAnsi="Arial"/>
                <w:sz w:val="18"/>
                <w:szCs w:val="18"/>
                <w:color w:val="auto"/>
              </w:rPr>
              <w:t>(1)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918,387</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918,387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Christopher A. Higgins &amp; Anne Yeager Higgins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Trustees of the Higgins Family Trust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580" w:right="200" w:hanging="572"/>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w:t>
      </w:r>
    </w:p>
    <w:p>
      <w:pPr>
        <w:sectPr>
          <w:pgSz w:w="11900" w:h="16935" w:orient="portrait"/>
          <w:cols w:equalWidth="0" w:num="1">
            <w:col w:w="11420"/>
          </w:cols>
          <w:pgMar w:left="240" w:top="445" w:right="239" w:bottom="0" w:gutter="0" w:footer="0" w:header="0"/>
        </w:sectPr>
      </w:pPr>
    </w:p>
    <w:bookmarkStart w:id="1" w:name="page2"/>
    <w:bookmarkEnd w:id="1"/>
    <w:p>
      <w:pPr>
        <w:ind w:left="572"/>
        <w:spacing w:after="0"/>
        <w:rPr>
          <w:sz w:val="20"/>
          <w:szCs w:val="20"/>
          <w:color w:val="auto"/>
        </w:rPr>
      </w:pPr>
      <w:r>
        <w:rPr>
          <w:rFonts w:ascii="Arial" w:cs="Arial" w:eastAsia="Arial" w:hAnsi="Arial"/>
          <w:sz w:val="18"/>
          <w:szCs w:val="18"/>
          <w:color w:val="auto"/>
        </w:rPr>
        <w:t>understandings, directly or indirectly, with any party to distribute the Class A shares held by the selling shareholder.</w:t>
      </w:r>
    </w:p>
    <w:p>
      <w:pPr>
        <w:spacing w:after="0" w:line="225" w:lineRule="exact"/>
        <w:rPr>
          <w:sz w:val="20"/>
          <w:szCs w:val="20"/>
          <w:color w:val="auto"/>
        </w:rPr>
      </w:pPr>
    </w:p>
    <w:p>
      <w:pPr>
        <w:ind w:left="572" w:hanging="572"/>
        <w:spacing w:after="0"/>
        <w:tabs>
          <w:tab w:leader="none" w:pos="57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selling shareholder received 7,155 Class A shares in the transfer from KAFU QP; 255 Class A shares were previously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2020-01-16T18:54:54Z</dcterms:created>
  <dcterms:modified xsi:type="dcterms:W3CDTF">2020-01-16T18:54:54Z</dcterms:modified>
</cp:coreProperties>
</file>