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89165" cy="5128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512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20"/>
          </w:cols>
          <w:pgMar w:left="240" w:top="226" w:right="21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GOYANES EVERARDO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3215 TARRYHOLLOW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4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83"/>
          </w:cols>
          <w:pgMar w:left="240" w:top="226" w:right="21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60"/>
          </w:cols>
          <w:pgMar w:left="240" w:top="226" w:right="21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Shares 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Long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Term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award replaces a previous award for 7,210 Phantom Class A shares; the previous award has been cancelled. This award also replaces a previous award for 20,000 phantom common units of Plains All American Pipeline, L.P., which has also been cancelled.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Class A Share is deliverable, upon vesting, for each Phantom Class A Share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vest annually on August distribution date, with an automatic re-grant of equivalent amount.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Ann F. Gullion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Everardo Goyanes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40"/>
      </w:cols>
      <w:pgMar w:left="240" w:top="226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41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2020-01-16T00:42:08Z</dcterms:created>
  <dcterms:modified xsi:type="dcterms:W3CDTF">2020-01-16T00:42:08Z</dcterms:modified>
</cp:coreProperties>
</file>