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Chiang Willie CW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333 CLAY ST., STE. 1600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PLAINS ALL AMERICAN PIPELINE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PAA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CEO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02/14/2019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02/14/2019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48,000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48,000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02/14/2019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13,230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23.8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34,770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02/14/2019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59,770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02/14/2019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9,838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23.8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49,932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8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02/14/2019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48,000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02/14/2019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Units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48,000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72,000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02/14/2019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02/14/2019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Units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1-for-1 Common Units for Phantom Units granted under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N/A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Ann F. Gullion, as attorney-in-fact for Willie CW Chiang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02/19/2019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421559" TargetMode="External"/><Relationship Id="rId4" Type="http://schemas.openxmlformats.org/officeDocument/2006/relationships/hyperlink" Target="http://www.sec.gov/cgi-bin/browse-edgar?action=getcompany&amp;CIK=00010704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596</Words>
  <CharactersWithSpaces>3669</CharactersWithSpaces>
  <Paragraphs>144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