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5435600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4095750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24765</wp:posOffset>
            </wp:positionV>
            <wp:extent cx="7325360" cy="47548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754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16" w:right="13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Herbold Chris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333 CLAY STREET, SUITE 1600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4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</w:tcPr>
          <w:p>
            <w:pPr>
              <w:spacing w:after="0" w:line="20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PLAINS ALL AMERICAN PIPELINE LP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PAA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Sr. VP and Chief Acctg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01/21/2020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260"/>
        <w:spacing w:after="0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1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8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8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of 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92,136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9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01/21/2020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97,878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Units/Class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48,939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 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92,136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Units/Class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9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01/21/2020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92,136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92,136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Units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 Shares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220" w:firstLine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Pursuant to the limited partnership agreement of Plains AAP, L.P. ("AAP"), a holder of vested Class B Units of AAP (the "Class B Units") may convert (the "Conversion Right"), at any time and from time to time, such Class B Units into an equal number of Class A Units of AAP (the "Class A Units") and Class B Shares (the "Class B Shares") of Plains GP Holdings, L.P. ("PAGP"), at a conversion ratio of approximately 0.941 Class A Units and Class B Shares for each Class B Unit. The Conversion Right does not expire. On January 21, 2020, the Reporting Person exercised his right to convert 97,878 vested Class B Units into 92,136 Class A Units and Class B Shares.</w:t>
      </w:r>
    </w:p>
    <w:p>
      <w:pPr>
        <w:spacing w:after="0" w:line="2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Pursuant to the limited partnership agreement of AAP, Reporting Person has the right, at any time and from time to time, to redeem (the "Redemption Right") his Class A Units, together with a like number of Class B Shares, for common units of Plains All American Pipeline, L.P. on a one-for-one basis. Reporting Person has not yet exercised the Redemption Right; the Redemption Right does not expire.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 Chris Herbold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01/21/2020</w:t>
            </w: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60" w:firstLine="3"/>
        <w:spacing w:after="0" w:line="311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7929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2020-01-22T15:20:15Z</dcterms:created>
  <dcterms:modified xsi:type="dcterms:W3CDTF">2020-01-22T15:20:15Z</dcterms:modified>
</cp:coreProperties>
</file>