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6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-651510</wp:posOffset>
            </wp:positionV>
            <wp:extent cx="59690" cy="6648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4152265</wp:posOffset>
            </wp:positionH>
            <wp:positionV relativeFrom="paragraph">
              <wp:posOffset>-651510</wp:posOffset>
            </wp:positionV>
            <wp:extent cx="59690" cy="6648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20955</wp:posOffset>
            </wp:positionV>
            <wp:extent cx="7323455" cy="505587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50558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McGee Richard K.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333 CLAY STREET, SUITE 1600</w:t>
      </w:r>
    </w:p>
    <w:p>
      <w:pPr>
        <w:spacing w:after="0" w:line="363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(Street)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HOUSTON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7"/>
          <w:szCs w:val="17"/>
          <w:color w:val="0000FF"/>
        </w:rPr>
        <w:t>TX</w:t>
      </w:r>
    </w:p>
    <w:p>
      <w:pPr>
        <w:spacing w:after="0" w:line="34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(Zip)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39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4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 w:line="210" w:lineRule="exact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PLAINS ALL AMERICAN PIPELINE LP </w:t>
              </w:r>
            </w:hyperlink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[</w:t>
            </w:r>
          </w:p>
        </w:tc>
        <w:tc>
          <w:tcPr>
            <w:tcW w:w="19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60" w:type="dxa"/>
            <w:vAlign w:val="bottom"/>
            <w:vMerge w:val="restart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20" w:type="dxa"/>
            <w:vAlign w:val="bottom"/>
            <w:tcBorders>
              <w:top w:val="single" w:sz="8" w:color="0000EE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PAA </w:t>
            </w:r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]</w:t>
            </w:r>
          </w:p>
        </w:tc>
        <w:tc>
          <w:tcPr>
            <w:tcW w:w="180" w:type="dxa"/>
            <w:vAlign w:val="bottom"/>
            <w:vMerge w:val="restart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500" w:type="dxa"/>
            <w:vAlign w:val="bottom"/>
          </w:tcPr>
          <w:p>
            <w:pPr>
              <w:ind w:left="3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396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39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92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EVP, General Counsel &amp; Sec.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37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08/12/2016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39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4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240"/>
        <w:spacing w:after="0" w:line="236" w:lineRule="auto"/>
        <w:tabs>
          <w:tab w:leader="none" w:pos="45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ind w:left="4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1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280" w:space="720"/>
            <w:col w:w="7520"/>
          </w:cols>
          <w:pgMar w:left="240" w:top="225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40" w:type="dxa"/>
            <w:vAlign w:val="bottom"/>
            <w:gridSpan w:val="2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2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2"/>
          </w:tcPr>
          <w:p>
            <w:pPr>
              <w:ind w:left="8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right"/>
              <w:ind w:right="5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Units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940" w:type="dxa"/>
            <w:vAlign w:val="bottom"/>
            <w:gridSpan w:val="2"/>
          </w:tcPr>
          <w:p>
            <w:pPr>
              <w:ind w:left="9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08/12/2016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ind w:right="1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30,000</w:t>
            </w:r>
          </w:p>
        </w:tc>
        <w:tc>
          <w:tcPr>
            <w:tcW w:w="5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5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</w:t>
            </w:r>
          </w:p>
        </w:tc>
        <w:tc>
          <w:tcPr>
            <w:tcW w:w="1400" w:type="dxa"/>
            <w:vAlign w:val="bottom"/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125,447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Units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940" w:type="dxa"/>
            <w:vAlign w:val="bottom"/>
            <w:gridSpan w:val="2"/>
          </w:tcPr>
          <w:p>
            <w:pPr>
              <w:ind w:left="9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08/12/2016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ind w:right="1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F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12,027</w:t>
            </w:r>
          </w:p>
        </w:tc>
        <w:tc>
          <w:tcPr>
            <w:tcW w:w="5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5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29</w:t>
            </w:r>
          </w:p>
        </w:tc>
        <w:tc>
          <w:tcPr>
            <w:tcW w:w="1400" w:type="dxa"/>
            <w:vAlign w:val="bottom"/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113,420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80" w:type="dxa"/>
            <w:vAlign w:val="bottom"/>
            <w:gridSpan w:val="10"/>
          </w:tcPr>
          <w:p>
            <w:pPr>
              <w:jc w:val="right"/>
              <w:ind w:right="5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96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96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6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9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Phantom</w:t>
            </w:r>
          </w:p>
        </w:tc>
        <w:tc>
          <w:tcPr>
            <w:tcW w:w="8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1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08/12/2016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960" w:type="dxa"/>
            <w:vAlign w:val="bottom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30,000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08/12/2016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30,000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2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60,000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1-for-1 Common Units for Phantom Units granted under long-term incentive plan.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N/A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3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/s/ Richard K. McGee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08/16/2016</w:t>
            </w:r>
          </w:p>
        </w:tc>
      </w:tr>
      <w:tr>
        <w:trPr>
          <w:trHeight w:val="20"/>
        </w:trPr>
        <w:tc>
          <w:tcPr>
            <w:tcW w:w="15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3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20" w:firstLine="8"/>
        <w:spacing w:after="0" w:line="321" w:lineRule="auto"/>
        <w:tabs>
          <w:tab w:leader="none" w:pos="18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490023" TargetMode="External"/><Relationship Id="rId13" Type="http://schemas.openxmlformats.org/officeDocument/2006/relationships/hyperlink" Target="http://www.sec.gov/cgi-bin/browse-edgar?action=getcompany&amp;CIK=000107042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2020-01-19T08:41:51Z</dcterms:created>
  <dcterms:modified xsi:type="dcterms:W3CDTF">2020-01-19T08:41:51Z</dcterms:modified>
</cp:coreProperties>
</file>