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h41300e8vk.htm"/>
        <w:bookmarkStart w:id="1" w:name="ksh41300e8vk"/>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 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br/>
        <w:t>Pursuant to Section 13 or 15(d) of The</w:t>
        <w:br/>
        <w:t>Securities Exchange Act of 1934</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Date of Report (Date of earliest event reported) November 15, 2006</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Plains All American Pipeline, L.P.</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061"/>
        <w:gridCol w:w="510"/>
        <w:gridCol w:w="3062"/>
        <w:gridCol w:w="510"/>
        <w:gridCol w:w="3062"/>
      </w:tblGrid>
      <w:tr>
        <w:trPr/>
        <w:tc>
          <w:tcPr>
            <w:tcW w:w="306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r>
      <w:tr>
        <w:trPr/>
        <w:tc>
          <w:tcPr>
            <w:tcW w:w="3061" w:type="dxa"/>
            <w:tcBorders/>
            <w:shd w:fill="auto" w:val="clear"/>
          </w:tcPr>
          <w:p>
            <w:pPr>
              <w:pStyle w:val="TableContents"/>
              <w:spacing w:before="0" w:after="283"/>
              <w:jc w:val="center"/>
              <w:rPr/>
            </w:pPr>
            <w:r>
              <w:rPr>
                <w:b/>
              </w:rPr>
              <w:t>DELAWARE</w:t>
            </w:r>
            <w:r>
              <w:rPr/>
              <w:t xml:space="preserve">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1-14569</w:t>
            </w:r>
            <w:r>
              <w:rPr/>
              <w:t xml:space="preserve">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b/>
              </w:rPr>
            </w:pPr>
            <w:r>
              <w:rPr>
                <w:b/>
              </w:rPr>
              <w:t>76-0582150</w:t>
            </w:r>
          </w:p>
        </w:tc>
      </w:tr>
      <w:tr>
        <w:trPr/>
        <w:tc>
          <w:tcPr>
            <w:tcW w:w="3061" w:type="dxa"/>
            <w:tcBorders/>
            <w:shd w:fill="auto" w:val="clear"/>
          </w:tcPr>
          <w:p>
            <w:pPr>
              <w:pStyle w:val="TableContents"/>
              <w:spacing w:before="0" w:after="283"/>
              <w:jc w:val="center"/>
              <w:rPr/>
            </w:pPr>
            <w:r>
              <w:rPr/>
              <w:t xml:space="preserve">(State or other jurisdiction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xml:space="preserve">(Commission File Number)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(IRS Employer</w:t>
            </w:r>
          </w:p>
        </w:tc>
      </w:tr>
      <w:tr>
        <w:trPr/>
        <w:tc>
          <w:tcPr>
            <w:tcW w:w="3061" w:type="dxa"/>
            <w:tcBorders/>
            <w:shd w:fill="auto" w:val="clear"/>
          </w:tcPr>
          <w:p>
            <w:pPr>
              <w:pStyle w:val="TableContents"/>
              <w:spacing w:before="0" w:after="283"/>
              <w:jc w:val="center"/>
              <w:rPr/>
            </w:pPr>
            <w:r>
              <w:rPr/>
              <w:t xml:space="preserve">of incorporation)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Identification No.)</w:t>
            </w:r>
          </w:p>
        </w:tc>
      </w:tr>
    </w:tbl>
    <w:p>
      <w:pPr>
        <w:pStyle w:val="TextBody"/>
        <w:spacing w:before="240" w:after="283"/>
        <w:jc w:val="center"/>
        <w:rPr>
          <w:rFonts w:ascii="Times New Roman;Times;serif" w:hAnsi="Times New Roman;Times;serif"/>
          <w:sz w:val="17"/>
        </w:rPr>
      </w:pPr>
      <w:r>
        <w:rPr>
          <w:rFonts w:ascii="Times New Roman;Times;serif" w:hAnsi="Times New Roman;Times;serif"/>
          <w:b/>
          <w:sz w:val="17"/>
        </w:rPr>
        <w:t>333 Clay Street, Suite 1600, Houston, Texas 77002</w:t>
      </w:r>
      <w:r>
        <w:rPr>
          <w:rFonts w:ascii="Times New Roman;Times;serif" w:hAnsi="Times New Roman;Times;serif"/>
          <w:sz w:val="17"/>
        </w:rPr>
        <w:br/>
        <w:t>(Address of principal executive offices) (Zip Code)</w:t>
      </w:r>
    </w:p>
    <w:p>
      <w:pPr>
        <w:pStyle w:val="TextBody"/>
        <w:spacing w:before="240" w:after="283"/>
        <w:jc w:val="center"/>
        <w:rPr>
          <w:rFonts w:ascii="Times New Roman;Times;serif" w:hAnsi="Times New Roman;Times;serif"/>
          <w:sz w:val="17"/>
        </w:rPr>
      </w:pPr>
      <w:r>
        <w:rPr>
          <w:rFonts w:ascii="Times New Roman;Times;serif" w:hAnsi="Times New Roman;Times;serif"/>
          <w:sz w:val="17"/>
        </w:rPr>
        <w:t xml:space="preserve">Registrants telephone number, including area code </w:t>
      </w:r>
      <w:r>
        <w:rPr>
          <w:rFonts w:ascii="Times New Roman;Times;serif" w:hAnsi="Times New Roman;Times;serif"/>
          <w:b/>
          <w:sz w:val="17"/>
        </w:rPr>
        <w:t>(713) 646-4100</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N/A</w:t>
      </w:r>
      <w:r>
        <w:rPr>
          <w:rFonts w:ascii="Times New Roman;Times;serif" w:hAnsi="Times New Roman;Times;serif"/>
          <w:sz w:val="17"/>
        </w:rPr>
        <w:br/>
        <w:t>(Former name or former address, if changed since last report.)</w:t>
      </w:r>
    </w:p>
    <w:p>
      <w:pPr>
        <w:pStyle w:val="TextBody"/>
        <w:spacing w:before="120" w:after="283"/>
        <w:jc w:val="left"/>
        <w:rPr/>
      </w:pPr>
      <w:r>
        <w:rPr/>
        <w:t>     </w:t>
      </w: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tbl>
      <w:tblPr>
        <w:tblW w:w="5000" w:type="pct"/>
        <w:jc w:val="left"/>
        <w:tblInd w:w="0" w:type="dxa"/>
        <w:tblCellMar>
          <w:top w:w="0" w:type="dxa"/>
          <w:left w:w="0" w:type="dxa"/>
          <w:bottom w:w="0" w:type="dxa"/>
          <w:right w:w="0" w:type="dxa"/>
        </w:tblCellMar>
      </w:tblPr>
      <w:tblGrid>
        <w:gridCol w:w="101"/>
        <w:gridCol w:w="102"/>
        <w:gridCol w:w="10002"/>
      </w:tblGrid>
      <w:tr>
        <w:trPr/>
        <w:tc>
          <w:tcPr>
            <w:tcW w:w="101"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10002" w:type="dxa"/>
            <w:tcBorders/>
            <w:shd w:fill="auto" w:val="clear"/>
          </w:tcPr>
          <w:p>
            <w:pPr>
              <w:pStyle w:val="TableContents"/>
              <w:spacing w:before="0" w:after="283"/>
              <w:rPr/>
            </w:pPr>
            <w:r>
              <w:rPr>
                <w:rFonts w:ascii="Wingdings" w:hAnsi="Wingdings"/>
              </w:rPr>
              <w:t>o</w:t>
            </w:r>
            <w:r>
              <w:rPr/>
              <w:t xml:space="preserve"> Written communications pursuant to Rule 425 under the Securities Act (17 CFR 230.425)</w:t>
            </w:r>
          </w:p>
        </w:tc>
      </w:tr>
      <w:tr>
        <w:trPr/>
        <w:tc>
          <w:tcPr>
            <w:tcW w:w="101" w:type="dxa"/>
            <w:tcBorders/>
            <w:shd w:fill="auto" w:val="clear"/>
            <w:vAlign w:val="center"/>
          </w:tcPr>
          <w:p>
            <w:pPr>
              <w:pStyle w:val="TableContents"/>
              <w:spacing w:before="0" w:after="283"/>
              <w:rPr/>
            </w:pPr>
            <w:r>
              <w:rPr/>
              <w:t> </w:t>
            </w:r>
          </w:p>
        </w:tc>
        <w:tc>
          <w:tcPr>
            <w:tcW w:w="10104" w:type="dxa"/>
            <w:gridSpan w:val="2"/>
            <w:tcBorders/>
            <w:shd w:fill="auto" w:val="clear"/>
          </w:tcPr>
          <w:p>
            <w:pPr>
              <w:pStyle w:val="TableContents"/>
              <w:spacing w:before="0" w:after="283"/>
              <w:rPr>
                <w:sz w:val="4"/>
                <w:szCs w:val="4"/>
              </w:rPr>
            </w:pPr>
            <w:r>
              <w:rPr>
                <w:sz w:val="4"/>
                <w:szCs w:val="4"/>
              </w:rPr>
            </w:r>
          </w:p>
        </w:tc>
      </w:tr>
      <w:tr>
        <w:trPr/>
        <w:tc>
          <w:tcPr>
            <w:tcW w:w="101"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10002" w:type="dxa"/>
            <w:tcBorders/>
            <w:shd w:fill="auto" w:val="clear"/>
          </w:tcPr>
          <w:p>
            <w:pPr>
              <w:pStyle w:val="TableContents"/>
              <w:spacing w:before="0" w:after="283"/>
              <w:rPr/>
            </w:pPr>
            <w:r>
              <w:rPr>
                <w:rFonts w:ascii="Wingdings" w:hAnsi="Wingdings"/>
              </w:rPr>
              <w:t>o</w:t>
            </w:r>
            <w:r>
              <w:rPr/>
              <w:t xml:space="preserve"> Soliciting material pursuant to Rule 14a-12 under the Exchange Act (17 CFR 240.14a-12)</w:t>
            </w:r>
          </w:p>
        </w:tc>
      </w:tr>
      <w:tr>
        <w:trPr/>
        <w:tc>
          <w:tcPr>
            <w:tcW w:w="101" w:type="dxa"/>
            <w:tcBorders/>
            <w:shd w:fill="auto" w:val="clear"/>
            <w:vAlign w:val="center"/>
          </w:tcPr>
          <w:p>
            <w:pPr>
              <w:pStyle w:val="TableContents"/>
              <w:spacing w:before="0" w:after="283"/>
              <w:rPr/>
            </w:pPr>
            <w:r>
              <w:rPr/>
              <w:t> </w:t>
            </w:r>
          </w:p>
        </w:tc>
        <w:tc>
          <w:tcPr>
            <w:tcW w:w="10104" w:type="dxa"/>
            <w:gridSpan w:val="2"/>
            <w:tcBorders/>
            <w:shd w:fill="auto" w:val="clear"/>
          </w:tcPr>
          <w:p>
            <w:pPr>
              <w:pStyle w:val="TableContents"/>
              <w:spacing w:before="0" w:after="283"/>
              <w:rPr>
                <w:sz w:val="4"/>
                <w:szCs w:val="4"/>
              </w:rPr>
            </w:pPr>
            <w:r>
              <w:rPr>
                <w:sz w:val="4"/>
                <w:szCs w:val="4"/>
              </w:rPr>
            </w:r>
          </w:p>
        </w:tc>
      </w:tr>
      <w:tr>
        <w:trPr/>
        <w:tc>
          <w:tcPr>
            <w:tcW w:w="101"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10002" w:type="dxa"/>
            <w:tcBorders/>
            <w:shd w:fill="auto" w:val="clear"/>
          </w:tcPr>
          <w:p>
            <w:pPr>
              <w:pStyle w:val="TableContents"/>
              <w:spacing w:before="0" w:after="283"/>
              <w:rPr/>
            </w:pPr>
            <w:r>
              <w:rPr>
                <w:rFonts w:ascii="Wingdings" w:hAnsi="Wingdings"/>
              </w:rPr>
              <w:t>o</w:t>
            </w:r>
            <w:r>
              <w:rPr/>
              <w:t xml:space="preserve"> Pre-commencement communications pursuant to Rule 14d-2(b) under the Exchange Act (17 CFR 240.14d-2(b))</w:t>
            </w:r>
          </w:p>
        </w:tc>
      </w:tr>
      <w:tr>
        <w:trPr/>
        <w:tc>
          <w:tcPr>
            <w:tcW w:w="101" w:type="dxa"/>
            <w:tcBorders/>
            <w:shd w:fill="auto" w:val="clear"/>
            <w:vAlign w:val="center"/>
          </w:tcPr>
          <w:p>
            <w:pPr>
              <w:pStyle w:val="TableContents"/>
              <w:spacing w:before="0" w:after="283"/>
              <w:rPr/>
            </w:pPr>
            <w:r>
              <w:rPr/>
              <w:t> </w:t>
            </w:r>
          </w:p>
        </w:tc>
        <w:tc>
          <w:tcPr>
            <w:tcW w:w="10104" w:type="dxa"/>
            <w:gridSpan w:val="2"/>
            <w:tcBorders/>
            <w:shd w:fill="auto" w:val="clear"/>
          </w:tcPr>
          <w:p>
            <w:pPr>
              <w:pStyle w:val="TableContents"/>
              <w:spacing w:before="0" w:after="283"/>
              <w:rPr>
                <w:sz w:val="4"/>
                <w:szCs w:val="4"/>
              </w:rPr>
            </w:pPr>
            <w:r>
              <w:rPr>
                <w:sz w:val="4"/>
                <w:szCs w:val="4"/>
              </w:rPr>
            </w:r>
          </w:p>
        </w:tc>
      </w:tr>
      <w:tr>
        <w:trPr/>
        <w:tc>
          <w:tcPr>
            <w:tcW w:w="101"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10002" w:type="dxa"/>
            <w:tcBorders/>
            <w:shd w:fill="auto" w:val="clear"/>
          </w:tcPr>
          <w:p>
            <w:pPr>
              <w:pStyle w:val="TableContents"/>
              <w:spacing w:before="0" w:after="283"/>
              <w:rPr/>
            </w:pPr>
            <w:r>
              <w:rPr>
                <w:rFonts w:ascii="Wingdings" w:hAnsi="Wingdings"/>
              </w:rPr>
              <w:t>o</w:t>
            </w:r>
            <w:r>
              <w:rPr/>
              <w:t xml:space="preserve"> Pre-commencement communications pursuant to Rule 13e-4(c) under the Exchange Act (17 CFR 240.13e-4(c))</w:t>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p>
    <w:p>
      <w:pPr>
        <w:pStyle w:val="TextBody"/>
        <w:jc w:val="center"/>
        <w:rPr>
          <w:rFonts w:ascii="Times New Roman;Times;serif" w:hAnsi="Times New Roman;Times;serif"/>
          <w:b/>
          <w:u w:val="single"/>
        </w:rPr>
      </w:pPr>
      <w:bookmarkStart w:id="2" w:name="toc"/>
      <w:bookmarkEnd w:id="2"/>
      <w:r>
        <w:rPr>
          <w:rFonts w:ascii="Times New Roman;Times;serif" w:hAnsi="Times New Roman;Times;serif"/>
          <w:b/>
          <w:u w:val="single"/>
        </w:rPr>
        <w:t>TABLE OF CONTENTS</w:t>
      </w:r>
    </w:p>
    <w:tbl>
      <w:tblPr>
        <w:tblW w:w="4500" w:type="pct"/>
        <w:jc w:val="center"/>
        <w:tblInd w:w="0" w:type="dxa"/>
        <w:tblCellMar>
          <w:top w:w="0" w:type="dxa"/>
          <w:left w:w="0" w:type="dxa"/>
          <w:bottom w:w="0" w:type="dxa"/>
          <w:right w:w="0" w:type="dxa"/>
        </w:tblCellMar>
      </w:tblPr>
      <w:tblGrid>
        <w:gridCol w:w="259"/>
        <w:gridCol w:w="617"/>
        <w:gridCol w:w="329"/>
        <w:gridCol w:w="329"/>
        <w:gridCol w:w="329"/>
        <w:gridCol w:w="329"/>
        <w:gridCol w:w="329"/>
        <w:gridCol w:w="329"/>
        <w:gridCol w:w="6334"/>
      </w:tblGrid>
      <w:tr>
        <w:trPr/>
        <w:tc>
          <w:tcPr>
            <w:tcW w:w="259"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6334" w:type="dxa"/>
            <w:tcBorders/>
            <w:shd w:fill="auto" w:val="clear"/>
            <w:vAlign w:val="center"/>
          </w:tcPr>
          <w:p>
            <w:pPr>
              <w:pStyle w:val="TableContents"/>
              <w:spacing w:before="0" w:after="283"/>
              <w:rPr>
                <w:sz w:val="4"/>
                <w:szCs w:val="4"/>
              </w:rPr>
            </w:pPr>
            <w:r>
              <w:rPr>
                <w:sz w:val="4"/>
                <w:szCs w:val="4"/>
              </w:rPr>
            </w:r>
          </w:p>
        </w:tc>
      </w:tr>
      <w:tr>
        <w:trPr/>
        <w:tc>
          <w:tcPr>
            <w:tcW w:w="259" w:type="dxa"/>
            <w:tcBorders/>
            <w:shd w:fill="auto" w:val="clear"/>
            <w:vAlign w:val="center"/>
          </w:tcPr>
          <w:p>
            <w:pPr>
              <w:pStyle w:val="TableContents"/>
              <w:spacing w:before="0" w:after="283"/>
              <w:rPr>
                <w:sz w:val="4"/>
                <w:szCs w:val="4"/>
              </w:rPr>
            </w:pPr>
            <w:r>
              <w:rPr>
                <w:sz w:val="4"/>
                <w:szCs w:val="4"/>
              </w:rPr>
            </w:r>
          </w:p>
        </w:tc>
        <w:tc>
          <w:tcPr>
            <w:tcW w:w="8925" w:type="dxa"/>
            <w:gridSpan w:val="8"/>
            <w:tcBorders/>
            <w:shd w:fill="auto" w:val="clear"/>
            <w:vAlign w:val="center"/>
          </w:tcPr>
          <w:p>
            <w:pPr>
              <w:pStyle w:val="TableContents"/>
              <w:spacing w:before="0" w:after="283"/>
              <w:rPr/>
            </w:pPr>
            <w:hyperlink w:anchor="000">
              <w:r>
                <w:rPr>
                  <w:rStyle w:val="InternetLink"/>
                </w:rPr>
                <w:t>Item 1.01. Entry into a Material Definitive Agreement</w:t>
              </w:r>
            </w:hyperlink>
          </w:p>
        </w:tc>
      </w:tr>
      <w:tr>
        <w:trPr/>
        <w:tc>
          <w:tcPr>
            <w:tcW w:w="259" w:type="dxa"/>
            <w:tcBorders/>
            <w:shd w:fill="auto" w:val="clear"/>
            <w:vAlign w:val="center"/>
          </w:tcPr>
          <w:p>
            <w:pPr>
              <w:pStyle w:val="TableContents"/>
              <w:spacing w:before="0" w:after="283"/>
              <w:rPr>
                <w:sz w:val="4"/>
                <w:szCs w:val="4"/>
              </w:rPr>
            </w:pPr>
            <w:r>
              <w:rPr>
                <w:sz w:val="4"/>
                <w:szCs w:val="4"/>
              </w:rPr>
            </w:r>
          </w:p>
        </w:tc>
        <w:tc>
          <w:tcPr>
            <w:tcW w:w="8925" w:type="dxa"/>
            <w:gridSpan w:val="8"/>
            <w:tcBorders/>
            <w:shd w:fill="auto" w:val="clear"/>
            <w:vAlign w:val="center"/>
          </w:tcPr>
          <w:p>
            <w:pPr>
              <w:pStyle w:val="TableContents"/>
              <w:spacing w:before="0" w:after="283"/>
              <w:rPr/>
            </w:pPr>
            <w:hyperlink w:anchor="001">
              <w:r>
                <w:rPr>
                  <w:rStyle w:val="InternetLink"/>
                </w:rPr>
                <w:t>Item 2.01. Completion of Acquisition or Disposition of Assets</w:t>
              </w:r>
            </w:hyperlink>
          </w:p>
        </w:tc>
      </w:tr>
      <w:tr>
        <w:trPr/>
        <w:tc>
          <w:tcPr>
            <w:tcW w:w="259" w:type="dxa"/>
            <w:tcBorders/>
            <w:shd w:fill="auto" w:val="clear"/>
            <w:vAlign w:val="center"/>
          </w:tcPr>
          <w:p>
            <w:pPr>
              <w:pStyle w:val="TableContents"/>
              <w:spacing w:before="0" w:after="283"/>
              <w:rPr>
                <w:sz w:val="4"/>
                <w:szCs w:val="4"/>
              </w:rPr>
            </w:pPr>
            <w:r>
              <w:rPr>
                <w:sz w:val="4"/>
                <w:szCs w:val="4"/>
              </w:rPr>
            </w:r>
          </w:p>
        </w:tc>
        <w:tc>
          <w:tcPr>
            <w:tcW w:w="8925" w:type="dxa"/>
            <w:gridSpan w:val="8"/>
            <w:tcBorders/>
            <w:shd w:fill="auto" w:val="clear"/>
            <w:vAlign w:val="center"/>
          </w:tcPr>
          <w:p>
            <w:pPr>
              <w:pStyle w:val="TableContents"/>
              <w:spacing w:before="0" w:after="283"/>
              <w:rPr/>
            </w:pPr>
            <w:hyperlink w:anchor="002">
              <w:r>
                <w:rPr>
                  <w:rStyle w:val="InternetLink"/>
                </w:rPr>
                <w:t>Item 2.03. Creation of a Direct Financial Obligation or an Obligation under an Off-Balance Sheet Arrangement of a Registrant</w:t>
              </w:r>
            </w:hyperlink>
          </w:p>
        </w:tc>
      </w:tr>
      <w:tr>
        <w:trPr/>
        <w:tc>
          <w:tcPr>
            <w:tcW w:w="259" w:type="dxa"/>
            <w:tcBorders/>
            <w:shd w:fill="auto" w:val="clear"/>
            <w:vAlign w:val="center"/>
          </w:tcPr>
          <w:p>
            <w:pPr>
              <w:pStyle w:val="TableContents"/>
              <w:spacing w:before="0" w:after="283"/>
              <w:rPr>
                <w:sz w:val="4"/>
                <w:szCs w:val="4"/>
              </w:rPr>
            </w:pPr>
            <w:r>
              <w:rPr>
                <w:sz w:val="4"/>
                <w:szCs w:val="4"/>
              </w:rPr>
            </w:r>
          </w:p>
        </w:tc>
        <w:tc>
          <w:tcPr>
            <w:tcW w:w="8925" w:type="dxa"/>
            <w:gridSpan w:val="8"/>
            <w:tcBorders/>
            <w:shd w:fill="auto" w:val="clear"/>
            <w:vAlign w:val="center"/>
          </w:tcPr>
          <w:p>
            <w:pPr>
              <w:pStyle w:val="TableContents"/>
              <w:spacing w:before="0" w:after="283"/>
              <w:rPr/>
            </w:pPr>
            <w:hyperlink w:anchor="003">
              <w:r>
                <w:rPr>
                  <w:rStyle w:val="InternetLink"/>
                </w:rPr>
                <w:t>Item 5.03. Amendments to Articles of Incorporation or Bylaws; Change in Fiscal Year</w:t>
              </w:r>
            </w:hyperlink>
          </w:p>
        </w:tc>
      </w:tr>
      <w:tr>
        <w:trPr/>
        <w:tc>
          <w:tcPr>
            <w:tcW w:w="259" w:type="dxa"/>
            <w:tcBorders/>
            <w:shd w:fill="auto" w:val="clear"/>
            <w:vAlign w:val="center"/>
          </w:tcPr>
          <w:p>
            <w:pPr>
              <w:pStyle w:val="TableContents"/>
              <w:spacing w:before="0" w:after="283"/>
              <w:rPr>
                <w:sz w:val="4"/>
                <w:szCs w:val="4"/>
              </w:rPr>
            </w:pPr>
            <w:r>
              <w:rPr>
                <w:sz w:val="4"/>
                <w:szCs w:val="4"/>
              </w:rPr>
            </w:r>
          </w:p>
        </w:tc>
        <w:tc>
          <w:tcPr>
            <w:tcW w:w="8925" w:type="dxa"/>
            <w:gridSpan w:val="8"/>
            <w:tcBorders/>
            <w:shd w:fill="auto" w:val="clear"/>
            <w:vAlign w:val="center"/>
          </w:tcPr>
          <w:p>
            <w:pPr>
              <w:pStyle w:val="TableContents"/>
              <w:spacing w:before="0" w:after="283"/>
              <w:rPr/>
            </w:pPr>
            <w:hyperlink w:anchor="004">
              <w:r>
                <w:rPr>
                  <w:rStyle w:val="InternetLink"/>
                </w:rPr>
                <w:t>Item 9.01. Financial Statements and Exhibits</w:t>
              </w:r>
            </w:hyperlink>
          </w:p>
        </w:tc>
      </w:tr>
      <w:tr>
        <w:trPr/>
        <w:tc>
          <w:tcPr>
            <w:tcW w:w="9184" w:type="dxa"/>
            <w:gridSpan w:val="9"/>
            <w:tcBorders/>
            <w:shd w:fill="auto" w:val="clear"/>
            <w:vAlign w:val="center"/>
          </w:tcPr>
          <w:p>
            <w:pPr>
              <w:pStyle w:val="TableContents"/>
              <w:spacing w:before="0" w:after="283"/>
              <w:rPr/>
            </w:pPr>
            <w:hyperlink w:anchor="005">
              <w:r>
                <w:rPr>
                  <w:rStyle w:val="InternetLink"/>
                </w:rPr>
                <w:t>SIGNATURES</w:t>
              </w:r>
            </w:hyperlink>
          </w:p>
        </w:tc>
      </w:tr>
      <w:tr>
        <w:trPr/>
        <w:tc>
          <w:tcPr>
            <w:tcW w:w="9184" w:type="dxa"/>
            <w:gridSpan w:val="9"/>
            <w:tcBorders/>
            <w:shd w:fill="auto" w:val="clear"/>
            <w:vAlign w:val="center"/>
          </w:tcPr>
          <w:p>
            <w:pPr>
              <w:pStyle w:val="TableContents"/>
              <w:spacing w:before="0" w:after="283"/>
              <w:rPr/>
            </w:pPr>
            <w:hyperlink w:anchor="006">
              <w:r>
                <w:rPr>
                  <w:rStyle w:val="InternetLink"/>
                </w:rPr>
                <w:t>INDEX TO EXHIBITS</w:t>
              </w:r>
            </w:hyperlink>
          </w:p>
        </w:tc>
      </w:tr>
      <w:tr>
        <w:trPr/>
        <w:tc>
          <w:tcPr>
            <w:tcW w:w="9184" w:type="dxa"/>
            <w:gridSpan w:val="9"/>
            <w:tcBorders/>
            <w:shd w:fill="auto" w:val="clear"/>
            <w:vAlign w:val="center"/>
          </w:tcPr>
          <w:p>
            <w:pPr>
              <w:pStyle w:val="TableContents"/>
              <w:spacing w:before="0" w:after="283"/>
              <w:rPr/>
            </w:pPr>
            <w:hyperlink w:anchor="h41300exv3w1.htm">
              <w:r>
                <w:rPr>
                  <w:rStyle w:val="InternetLink"/>
                </w:rPr>
                <w:t>Amendment No.2 to Third Amended and Restated Agreement</w:t>
              </w:r>
            </w:hyperlink>
          </w:p>
        </w:tc>
      </w:tr>
      <w:tr>
        <w:trPr/>
        <w:tc>
          <w:tcPr>
            <w:tcW w:w="9184" w:type="dxa"/>
            <w:gridSpan w:val="9"/>
            <w:tcBorders/>
            <w:shd w:fill="auto" w:val="clear"/>
            <w:vAlign w:val="center"/>
          </w:tcPr>
          <w:p>
            <w:pPr>
              <w:pStyle w:val="TableContents"/>
              <w:spacing w:before="0" w:after="283"/>
              <w:rPr/>
            </w:pPr>
            <w:hyperlink w:anchor="h41300exv4w1.htm">
              <w:r>
                <w:rPr>
                  <w:rStyle w:val="InternetLink"/>
                </w:rPr>
                <w:t>Eleventh Supplemental Indenture</w:t>
              </w:r>
            </w:hyperlink>
          </w:p>
        </w:tc>
      </w:tr>
      <w:tr>
        <w:trPr/>
        <w:tc>
          <w:tcPr>
            <w:tcW w:w="9184" w:type="dxa"/>
            <w:gridSpan w:val="9"/>
            <w:tcBorders/>
            <w:shd w:fill="auto" w:val="clear"/>
            <w:vAlign w:val="center"/>
          </w:tcPr>
          <w:p>
            <w:pPr>
              <w:pStyle w:val="TableContents"/>
              <w:spacing w:before="0" w:after="283"/>
              <w:rPr/>
            </w:pPr>
            <w:hyperlink w:anchor="h41300exv4w2.htm">
              <w:r>
                <w:rPr>
                  <w:rStyle w:val="InternetLink"/>
                </w:rPr>
                <w:t>Third Supplemental Indenture</w:t>
              </w:r>
            </w:hyperlink>
          </w:p>
        </w:tc>
      </w:tr>
      <w:tr>
        <w:trPr/>
        <w:tc>
          <w:tcPr>
            <w:tcW w:w="9184" w:type="dxa"/>
            <w:gridSpan w:val="9"/>
            <w:tcBorders/>
            <w:shd w:fill="auto" w:val="clear"/>
            <w:vAlign w:val="center"/>
          </w:tcPr>
          <w:p>
            <w:pPr>
              <w:pStyle w:val="TableContents"/>
              <w:spacing w:before="0" w:after="283"/>
              <w:rPr/>
            </w:pPr>
            <w:hyperlink w:anchor="h41300exv4w3.htm">
              <w:r>
                <w:rPr>
                  <w:rStyle w:val="InternetLink"/>
                </w:rPr>
                <w:t>First Supplemental Indenture</w:t>
              </w:r>
            </w:hyperlink>
          </w:p>
        </w:tc>
      </w:tr>
      <w:tr>
        <w:trPr/>
        <w:tc>
          <w:tcPr>
            <w:tcW w:w="9184" w:type="dxa"/>
            <w:gridSpan w:val="9"/>
            <w:tcBorders/>
            <w:shd w:fill="auto" w:val="clear"/>
            <w:vAlign w:val="center"/>
          </w:tcPr>
          <w:p>
            <w:pPr>
              <w:pStyle w:val="TableContents"/>
              <w:spacing w:before="0" w:after="283"/>
              <w:rPr/>
            </w:pPr>
            <w:hyperlink w:anchor="h41300exv23w1.htm">
              <w:r>
                <w:rPr>
                  <w:rStyle w:val="InternetLink"/>
                </w:rPr>
                <w:t>Consent of KPMG, LLP</w:t>
              </w:r>
            </w:hyperlink>
          </w:p>
        </w:tc>
      </w:tr>
      <w:tr>
        <w:trPr/>
        <w:tc>
          <w:tcPr>
            <w:tcW w:w="9184" w:type="dxa"/>
            <w:gridSpan w:val="9"/>
            <w:tcBorders/>
            <w:shd w:fill="auto" w:val="clear"/>
            <w:vAlign w:val="center"/>
          </w:tcPr>
          <w:p>
            <w:pPr>
              <w:pStyle w:val="TableContents"/>
              <w:spacing w:before="0" w:after="283"/>
              <w:rPr/>
            </w:pPr>
            <w:hyperlink w:anchor="h41300exv99w1.htm">
              <w:r>
                <w:rPr>
                  <w:rStyle w:val="InternetLink"/>
                </w:rPr>
                <w:t>Unaudited Pro Forma Condensed Combined Financial Statements</w:t>
              </w:r>
            </w:hyperlink>
          </w:p>
        </w:tc>
      </w:tr>
      <w:tr>
        <w:trPr/>
        <w:tc>
          <w:tcPr>
            <w:tcW w:w="9184" w:type="dxa"/>
            <w:gridSpan w:val="9"/>
            <w:tcBorders/>
            <w:shd w:fill="auto" w:val="clear"/>
            <w:vAlign w:val="center"/>
          </w:tcPr>
          <w:p>
            <w:pPr>
              <w:pStyle w:val="TableContents"/>
              <w:spacing w:before="0" w:after="283"/>
              <w:rPr/>
            </w:pPr>
            <w:hyperlink w:anchor="h41300exv99w2.htm">
              <w:r>
                <w:rPr>
                  <w:rStyle w:val="InternetLink"/>
                </w:rPr>
                <w:t>Condensed Consolidated Financial Statements</w:t>
              </w:r>
            </w:hyperlink>
          </w:p>
        </w:tc>
      </w:tr>
      <w:tr>
        <w:trPr/>
        <w:tc>
          <w:tcPr>
            <w:tcW w:w="9184" w:type="dxa"/>
            <w:gridSpan w:val="9"/>
            <w:tcBorders/>
            <w:shd w:fill="auto" w:val="clear"/>
            <w:vAlign w:val="center"/>
          </w:tcPr>
          <w:p>
            <w:pPr>
              <w:pStyle w:val="TableContents"/>
              <w:spacing w:before="0" w:after="283"/>
              <w:rPr/>
            </w:pPr>
            <w:hyperlink w:anchor="h41300exv99w3.htm">
              <w:r>
                <w:rPr>
                  <w:rStyle w:val="InternetLink"/>
                </w:rPr>
                <w:t>Audited Consolidated Financial Statements</w:t>
              </w:r>
            </w:hyperlink>
          </w:p>
        </w:tc>
      </w:tr>
      <w:tr>
        <w:trPr/>
        <w:tc>
          <w:tcPr>
            <w:tcW w:w="9184" w:type="dxa"/>
            <w:gridSpan w:val="9"/>
            <w:tcBorders/>
            <w:shd w:fill="auto" w:val="clear"/>
            <w:vAlign w:val="center"/>
          </w:tcPr>
          <w:p>
            <w:pPr>
              <w:pStyle w:val="TableContents"/>
              <w:spacing w:before="0" w:after="283"/>
              <w:rPr/>
            </w:pPr>
            <w:hyperlink w:anchor="h41300exv99w4.htm">
              <w:r>
                <w:rPr>
                  <w:rStyle w:val="InternetLink"/>
                </w:rPr>
                <w:t>Press Release</w:t>
              </w:r>
            </w:hyperlink>
          </w:p>
        </w:tc>
      </w:tr>
    </w:tbl>
    <w:p>
      <w:pPr>
        <w:pStyle w:val="HorizontalLine"/>
        <w:pBdr>
          <w:bottom w:val="single" w:sz="20" w:space="0" w:color="808080"/>
        </w:pBdr>
        <w:rPr/>
      </w:pPr>
      <w:r>
        <w:rPr/>
      </w:r>
      <w:r>
        <w:br w:type="page"/>
      </w:r>
    </w:p>
    <w:p>
      <w:pPr>
        <w:pStyle w:val="Heading5"/>
        <w:jc w:val="left"/>
        <w:rPr/>
      </w:pPr>
      <w:hyperlink w:anchor="toc">
        <w:r>
          <w:rPr>
            <w:rStyle w:val="InternetLink"/>
            <w:rFonts w:ascii="Times New Roman;Times;serif" w:hAnsi="Times New Roman;Times;serif"/>
          </w:rPr>
          <w:t>Table of Contents</w:t>
        </w:r>
      </w:hyperlink>
    </w:p>
    <w:p>
      <w:pPr>
        <w:pStyle w:val="TextBody"/>
        <w:spacing w:before="240" w:after="283"/>
        <w:jc w:val="left"/>
        <w:rPr>
          <w:rFonts w:ascii="Times New Roman;Times;serif" w:hAnsi="Times New Roman;Times;serif"/>
          <w:sz w:val="17"/>
        </w:rPr>
      </w:pPr>
      <w:bookmarkStart w:id="3" w:name="000"/>
      <w:bookmarkEnd w:id="3"/>
      <w:r>
        <w:rPr>
          <w:rFonts w:ascii="Times New Roman;Times;serif" w:hAnsi="Times New Roman;Times;serif"/>
          <w:b/>
          <w:sz w:val="17"/>
        </w:rPr>
        <w:t>Item 1.01. Entry into a Material Definitive Agreement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information contained in Item 2.03 hereof is incorporated by reference in this Item 1.01. </w:t>
      </w:r>
    </w:p>
    <w:p>
      <w:pPr>
        <w:pStyle w:val="TextBody"/>
        <w:spacing w:before="240" w:after="283"/>
        <w:jc w:val="left"/>
        <w:rPr>
          <w:rFonts w:ascii="Times New Roman;Times;serif" w:hAnsi="Times New Roman;Times;serif"/>
          <w:sz w:val="17"/>
        </w:rPr>
      </w:pPr>
      <w:bookmarkStart w:id="4" w:name="001"/>
      <w:bookmarkEnd w:id="4"/>
      <w:r>
        <w:rPr>
          <w:rFonts w:ascii="Times New Roman;Times;serif" w:hAnsi="Times New Roman;Times;serif"/>
          <w:b/>
          <w:sz w:val="17"/>
        </w:rPr>
        <w:t>Item 2.01. Completion of Acquisition or Disposition of Assets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i/>
          <w:sz w:val="17"/>
        </w:rPr>
        <w:t xml:space="preserve">Purchase Agreement. </w:t>
      </w:r>
      <w:r>
        <w:rPr>
          <w:rFonts w:ascii="Times New Roman;Times;serif" w:hAnsi="Times New Roman;Times;serif"/>
          <w:sz w:val="17"/>
        </w:rPr>
        <w:t xml:space="preserve">On November 15, 2006, pursuant to the terms of a Purchase Agreement, dated as of June 11, 2006 (the Purchase Agreement), by and between Plains All American Pipeline, L.P. (the Partnership) and LB Pacific, LP, a Delaware limited partnership (LB Pacific), the Partnership purchased (i) all of the issued and outstanding limited partner interest in Pacific Energy GP, LP, a Delaware limited partnership and the general partner of PPX (defined below) (PPX General Partner), (ii) the sole member interest in Pacific Energy Management LLC, a Delaware limited liability company (General Partner Holdco), (iii) 5,232,500 common units in Pacific Energy Partners, L.P., a Delaware limited partnership (Pacific), and (iv) 5,232,500 subordinated units in Pacific for an aggregate purchase price of $700 million in cash. Following the completion of the Merger described below, the Pacific common and subordinated units purchased from LB Pacific were cancelled pursuant to the terms of the Merger Agreement (as defined below). </w:t>
      </w:r>
    </w:p>
    <w:p>
      <w:pPr>
        <w:pStyle w:val="TextBody"/>
        <w:spacing w:before="120" w:after="283"/>
        <w:jc w:val="left"/>
        <w:rPr/>
      </w:pPr>
      <w:r>
        <w:rPr/>
        <w:t>     </w:t>
      </w:r>
      <w:r>
        <w:rPr>
          <w:rFonts w:ascii="Times New Roman;Times;serif" w:hAnsi="Times New Roman;Times;serif"/>
          <w:sz w:val="17"/>
        </w:rPr>
        <w:t xml:space="preserve">The foregoing description of the Purchase Agreement does not purport to be complete and is qualified in its entirety by reference to the Purchase Agreement, which is filed as Exhibit 2.1 hereto and is incorporated into this report by reference. </w:t>
      </w:r>
    </w:p>
    <w:p>
      <w:pPr>
        <w:pStyle w:val="TextBody"/>
        <w:spacing w:before="120" w:after="283"/>
        <w:jc w:val="left"/>
        <w:rPr/>
      </w:pPr>
      <w:r>
        <w:rPr/>
        <w:t>     </w:t>
      </w:r>
      <w:r>
        <w:rPr>
          <w:rFonts w:ascii="Times New Roman;Times;serif" w:hAnsi="Times New Roman;Times;serif"/>
          <w:i/>
          <w:sz w:val="17"/>
        </w:rPr>
        <w:t xml:space="preserve">Merger Agreement. </w:t>
      </w:r>
      <w:r>
        <w:rPr>
          <w:rFonts w:ascii="Times New Roman;Times;serif" w:hAnsi="Times New Roman;Times;serif"/>
          <w:sz w:val="17"/>
        </w:rPr>
        <w:t xml:space="preserve">On November 15, 2006, pursuant to the terms of an Agreement and Plan of Merger, dated as of June 11, 2006 (the Merger Agreement) by and among Pacific, PPX General Partner, General Partner Holdco, the Partnership, Plains AAP, L.P., a Delaware limited partnership (PAA General Partner), and Plains All American GP LLC (GP LLC), Pacific merged with and into the Partnership (the Merger), and all outstanding common units of Pacific not purchased by the Partnership pursuant to the Purchase Agreement were converted into the right to receive common units of the Partnership based on an exchange ratio of 0.77 common units of the Partnership per each common unit of Pacific. </w:t>
      </w:r>
    </w:p>
    <w:p>
      <w:pPr>
        <w:pStyle w:val="TextBody"/>
        <w:spacing w:before="120" w:after="283"/>
        <w:jc w:val="left"/>
        <w:rPr/>
      </w:pPr>
      <w:r>
        <w:rPr/>
        <w:t>     </w:t>
      </w:r>
      <w:r>
        <w:rPr>
          <w:rFonts w:ascii="Times New Roman;Times;serif" w:hAnsi="Times New Roman;Times;serif"/>
          <w:sz w:val="17"/>
        </w:rPr>
        <w:t xml:space="preserve">The foregoing description of the Merger and the Merger Agreement does not purport to be complete and is qualified in its entirety by reference to the Merger Agreement and the First Amendment thereto, which are filed as Exhibits 2.2 and 2.3 hereto and are incorporated into this report by reference. </w:t>
      </w:r>
    </w:p>
    <w:p>
      <w:pPr>
        <w:pStyle w:val="TextBody"/>
        <w:spacing w:before="120" w:after="283"/>
        <w:jc w:val="left"/>
        <w:rPr/>
      </w:pPr>
      <w:r>
        <w:rPr/>
        <w:t>     </w:t>
      </w:r>
      <w:r>
        <w:rPr>
          <w:rFonts w:ascii="Times New Roman;Times;serif" w:hAnsi="Times New Roman;Times;serif"/>
          <w:sz w:val="17"/>
        </w:rPr>
        <w:t xml:space="preserve">A copy of the press release announcing the completion of the Merger is filed as Exhibit 99.4 hereto and is incorporated into this report by reference. </w:t>
      </w:r>
    </w:p>
    <w:p>
      <w:pPr>
        <w:pStyle w:val="TextBody"/>
        <w:spacing w:before="240" w:after="283"/>
        <w:jc w:val="left"/>
        <w:rPr>
          <w:rFonts w:ascii="Times New Roman;Times;serif" w:hAnsi="Times New Roman;Times;serif"/>
          <w:sz w:val="17"/>
        </w:rPr>
      </w:pPr>
      <w:bookmarkStart w:id="5" w:name="002"/>
      <w:bookmarkEnd w:id="5"/>
      <w:r>
        <w:rPr>
          <w:rFonts w:ascii="Times New Roman;Times;serif" w:hAnsi="Times New Roman;Times;serif"/>
          <w:b/>
          <w:sz w:val="17"/>
        </w:rPr>
        <w:t>Item 2.03. Creation of a Direct Financial Obligation or an Obligation under an Off-Balance Sheet Arrangement of a Registrant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i/>
          <w:sz w:val="17"/>
        </w:rPr>
        <w:t xml:space="preserve">Eleventh Supplemental Indenture Regarding the Plains Notes. </w:t>
      </w:r>
      <w:r>
        <w:rPr>
          <w:rFonts w:ascii="Times New Roman;Times;serif" w:hAnsi="Times New Roman;Times;serif"/>
          <w:sz w:val="17"/>
        </w:rPr>
        <w:t>Upon the effectiveness of the Merger, the Partnership, PAA Finance Corp., the parties named therein as guarantors, and U.S. Bank National Association (U.S. Bank), as trustee, entered into the Eleventh Supplemental Indenture dated as of November 15, 2006 (the Eleventh Supplemental Indenture). The Eleventh Supplemental Indenture supplements the Indenture dated September 25, 2002, (the Plains Indenture), among the Partnership, PAA Finance Corp. and U.S. Bank, as trustee, which, as supplemented to date, governs the terms of the Partnerships 7</w:t>
      </w:r>
      <w:r>
        <w:rPr>
          <w:rFonts w:ascii="Times New Roman;Times;serif" w:hAnsi="Times New Roman;Times;serif"/>
          <w:position w:val="5"/>
          <w:sz w:val="13"/>
          <w:sz w:val="17"/>
        </w:rPr>
        <w:t>3</w:t>
      </w:r>
      <w:r>
        <w:rPr>
          <w:rFonts w:ascii="Times New Roman;Times;serif" w:hAnsi="Times New Roman;Times;serif"/>
          <w:sz w:val="17"/>
        </w:rPr>
        <w:t>/4% Senior Notes due 2012, 5</w:t>
      </w:r>
      <w:r>
        <w:rPr>
          <w:rFonts w:ascii="Times New Roman;Times;serif" w:hAnsi="Times New Roman;Times;serif"/>
          <w:position w:val="5"/>
          <w:sz w:val="13"/>
          <w:sz w:val="17"/>
        </w:rPr>
        <w:t>5</w:t>
      </w:r>
      <w:r>
        <w:rPr>
          <w:rFonts w:ascii="Times New Roman;Times;serif" w:hAnsi="Times New Roman;Times;serif"/>
          <w:sz w:val="17"/>
        </w:rPr>
        <w:t>/8% Senior Notes due 2013, 4</w:t>
      </w:r>
      <w:r>
        <w:rPr>
          <w:rFonts w:ascii="Times New Roman;Times;serif" w:hAnsi="Times New Roman;Times;serif"/>
          <w:position w:val="5"/>
          <w:sz w:val="13"/>
          <w:sz w:val="17"/>
        </w:rPr>
        <w:t>3</w:t>
      </w:r>
      <w:r>
        <w:rPr>
          <w:rFonts w:ascii="Times New Roman;Times;serif" w:hAnsi="Times New Roman;Times;serif"/>
          <w:sz w:val="17"/>
        </w:rPr>
        <w:t>/4% Senior Notes due 2009, 5</w:t>
      </w:r>
      <w:r>
        <w:rPr>
          <w:rFonts w:ascii="Times New Roman;Times;serif" w:hAnsi="Times New Roman;Times;serif"/>
          <w:position w:val="5"/>
          <w:sz w:val="13"/>
          <w:sz w:val="17"/>
        </w:rPr>
        <w:t>5</w:t>
      </w:r>
      <w:r>
        <w:rPr>
          <w:rFonts w:ascii="Times New Roman;Times;serif" w:hAnsi="Times New Roman;Times;serif"/>
          <w:sz w:val="17"/>
        </w:rPr>
        <w:t>/8% Senior Notes due 2016, 5</w:t>
      </w:r>
      <w:r>
        <w:rPr>
          <w:rFonts w:ascii="Times New Roman;Times;serif" w:hAnsi="Times New Roman;Times;serif"/>
          <w:position w:val="5"/>
          <w:sz w:val="13"/>
          <w:sz w:val="17"/>
        </w:rPr>
        <w:t>1</w:t>
      </w:r>
      <w:r>
        <w:rPr>
          <w:rFonts w:ascii="Times New Roman;Times;serif" w:hAnsi="Times New Roman;Times;serif"/>
          <w:sz w:val="17"/>
        </w:rPr>
        <w:t>/4% Senior Notes due 2015, 6</w:t>
      </w:r>
      <w:r>
        <w:rPr>
          <w:rFonts w:ascii="Times New Roman;Times;serif" w:hAnsi="Times New Roman;Times;serif"/>
          <w:position w:val="5"/>
          <w:sz w:val="13"/>
          <w:sz w:val="17"/>
        </w:rPr>
        <w:t>7</w:t>
      </w:r>
      <w:r>
        <w:rPr>
          <w:rFonts w:ascii="Times New Roman;Times;serif" w:hAnsi="Times New Roman;Times;serif"/>
          <w:sz w:val="17"/>
        </w:rPr>
        <w:t xml:space="preserve">/10% Senior Notes due 2036, 6.125% Senior Notes due 2017 and 6.650% Senior Notes due 2037, respectively (such Senior Notes being hereinafter referred to collectively as the Plains Notes). Upon the effectiveness of the Merger, certain subsidiaries of Pacific that the Partnership acquired pursuant to the Merger guaranteed (each pursuant to the Eleventh Supplemental Indenture) all the obligations of the Partnership and PAA Finance Corp. under the Plains Notes and agreed to be bound by the Plains Indenture. The Plains Notes are now guaranteed on an unsubordinated, unsecured basis by substantially all of the Partnerships current subsidiaries, including certain subsidiaries of Pacific that the Partnership acquired pursuant to the Merger. The description of the provisions of the Eleventh Supplemental Indenture set forth above is qualified in its entirety by reference to the full and complete terms set forth in the Eleventh Supplemental Indenture, which is filed as Exhibit 4.1 hereto and is incorporated into this report by reference. </w:t>
      </w:r>
    </w:p>
    <w:p>
      <w:pPr>
        <w:pStyle w:val="TextBody"/>
        <w:spacing w:before="120" w:after="283"/>
        <w:jc w:val="left"/>
        <w:rPr/>
      </w:pPr>
      <w:r>
        <w:rPr/>
        <w:t>     </w:t>
      </w:r>
      <w:r>
        <w:rPr>
          <w:rFonts w:ascii="Times New Roman;Times;serif" w:hAnsi="Times New Roman;Times;serif"/>
          <w:i/>
          <w:sz w:val="17"/>
        </w:rPr>
        <w:t xml:space="preserve">Third Supplemental Indenture Regarding the Pacific 2014 Notes. </w:t>
      </w:r>
      <w:r>
        <w:rPr>
          <w:rFonts w:ascii="Times New Roman;Times;serif" w:hAnsi="Times New Roman;Times;serif"/>
          <w:sz w:val="17"/>
        </w:rPr>
        <w:t>Upon the effectiveness of the Merger, the Partnership, Pacific Energy Finance Corporation, the parties named therein as guarantors and Wells Fargo Bank, National Association (Wells Fargo), as trustee, entered into the Third Supplemental Indenture dated as of November 15, 2006 (the Third Supplemental Indenture). The Third Supplemental Indenture supplements the Indenture dated June 16, 2004 (the 2014 Indenture) among Pacific, Pacific Energy Finance Corporation, Wells Fargo, as trustee, and the subsidiary guarantors named therein, which governs the terms of Pacifics 7</w:t>
      </w:r>
      <w:r>
        <w:rPr>
          <w:rFonts w:ascii="Times New Roman;Times;serif" w:hAnsi="Times New Roman;Times;serif"/>
          <w:position w:val="5"/>
          <w:sz w:val="13"/>
          <w:sz w:val="17"/>
        </w:rPr>
        <w:t>1</w:t>
      </w:r>
      <w:r>
        <w:rPr>
          <w:rFonts w:ascii="Times New Roman;Times;serif" w:hAnsi="Times New Roman;Times;serif"/>
          <w:sz w:val="17"/>
        </w:rPr>
        <w:t xml:space="preserve">/8% Senior Notes due 2014 (the 2014 Notes). Upon the effectiveness of the Merger, the Partnership assumed, and certain subsidiaries of the Partnership, including certain subsidiaries of Pacific that the Partnership acquired pursuant to the Merger, guaranteed (each pursuant to the Third Supplemental Indenture), all the obligations of Pacific and Pacific Energy Finance Corporation under the 2014 Notes and the 2014 Indenture. The 2014 Notes are now guaranteed on an unsubordinated, unsecured basis by substantially all of the Partnerships current subsidiaries, including certain subsidiaries of Pacific that the Partnership acquired pursuant to the Merger. The description of the provisions of the Third Supplemental Indenture set forth above is qualified in its entirety by reference to the full and complete terms set forth in the Third Supplemental Indenture, which is filed as Exhibit 4.2 hereto and is incorporated into this report by reference. </w:t>
      </w:r>
    </w:p>
    <w:p>
      <w:pPr>
        <w:pStyle w:val="TextBody"/>
        <w:spacing w:before="120" w:after="283"/>
        <w:jc w:val="left"/>
        <w:rPr/>
      </w:pPr>
      <w:r>
        <w:rPr/>
        <w:t>     </w:t>
      </w:r>
      <w:r>
        <w:rPr>
          <w:rFonts w:ascii="Times New Roman;Times;serif" w:hAnsi="Times New Roman;Times;serif"/>
          <w:i/>
          <w:sz w:val="17"/>
        </w:rPr>
        <w:t>First Supplemental Indenture Regarding the Pacific 2015 Notes</w:t>
      </w:r>
      <w:r>
        <w:rPr>
          <w:rFonts w:ascii="Times New Roman;Times;serif" w:hAnsi="Times New Roman;Times;serif"/>
          <w:b/>
          <w:i/>
          <w:sz w:val="17"/>
        </w:rPr>
        <w:t xml:space="preserve">. </w:t>
      </w:r>
      <w:r>
        <w:rPr>
          <w:rFonts w:ascii="Times New Roman;Times;serif" w:hAnsi="Times New Roman;Times;serif"/>
          <w:sz w:val="17"/>
        </w:rPr>
        <w:t>Upon the effectiveness of the Merger, the Partnership, Pacific Energy Finance Corporation, the parties named therein as guarantors and Wells Fargo, as trustee, entered into the First Supplemental Indenture dated as of November 15, 2006 (the First Supplemental Indenture). The First Supplemental Indenture supplements the Indenture dated September 23, 2005 (the 2015 Indenture) among Pacific, Pacific Energy Finance Corporation, Wells Fargo, as trustee, and the subsidiary guarantors named therein, which governs the terms of Pacifics 6</w:t>
      </w:r>
      <w:r>
        <w:rPr>
          <w:rFonts w:ascii="Times New Roman;Times;serif" w:hAnsi="Times New Roman;Times;serif"/>
          <w:position w:val="5"/>
          <w:sz w:val="13"/>
          <w:sz w:val="17"/>
        </w:rPr>
        <w:t>1</w:t>
      </w:r>
      <w:r>
        <w:rPr>
          <w:rFonts w:ascii="Times New Roman;Times;serif" w:hAnsi="Times New Roman;Times;serif"/>
          <w:sz w:val="17"/>
        </w:rPr>
        <w:t xml:space="preserve">/4% Senior Notes due 2015 (the 2015 Notes). Upon the effectiveness of the Merger, the Partnership assumed, and certain subsidiaries of the Partnership, including certain subsidiaries of Pacific that the Partnership acquired pursuant to the Merger, guaranteed (each pursuant to the First Supplemental Indenture), all the obligations of Pacific and Pacific Energy Finance Corporation under the 2015 Notes and the 2015 Indenture. The 2015 Notes are now guaranteed on an unsubordinated, unsecured basis by substantially all of the Partnerships current subsidiaries, including certain subsidiaries of Pacific that the Partnership acquired pursuant to the Merger. The description of the provisions of the First Supplemental Indenture set forth above is qualified in its entirety by reference to the full and complete terms set forth in the First Supplemental Indenture, which is filed as Exhibit 4.3 hereto and is incorporated into this report by reference. </w:t>
      </w:r>
    </w:p>
    <w:p>
      <w:pPr>
        <w:pStyle w:val="TextBody"/>
        <w:spacing w:before="240" w:after="283"/>
        <w:jc w:val="left"/>
        <w:rPr>
          <w:rFonts w:ascii="Times New Roman;Times;serif" w:hAnsi="Times New Roman;Times;serif"/>
          <w:sz w:val="17"/>
        </w:rPr>
      </w:pPr>
      <w:bookmarkStart w:id="6" w:name="003"/>
      <w:bookmarkEnd w:id="6"/>
      <w:r>
        <w:rPr>
          <w:rFonts w:ascii="Times New Roman;Times;serif" w:hAnsi="Times New Roman;Times;serif"/>
          <w:b/>
          <w:sz w:val="17"/>
        </w:rPr>
        <w:t>Item 5.03. Amendments to Articles of Incorporation or Bylaws; Change in Fiscal Year</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connection with the Merger and pursuant to the terms of the Merger Agreement, on November 15, 2006, PAA General Partner amended the Third Amended and Restated Agreement of Limited Partnership (the Partnership Agreement) of the Partnership by executing Amendment No. 2 thereto (the Amendment), a copy of which is filed as Exhibit 3.1 hereto and is incorporated into this report by reference. </w:t>
      </w:r>
    </w:p>
    <w:p>
      <w:pPr>
        <w:pStyle w:val="TextBody"/>
        <w:spacing w:before="120" w:after="283"/>
        <w:jc w:val="left"/>
        <w:rPr/>
      </w:pPr>
      <w:r>
        <w:rPr/>
        <w:t>     </w:t>
      </w:r>
      <w:r>
        <w:rPr>
          <w:rFonts w:ascii="Times New Roman;Times;serif" w:hAnsi="Times New Roman;Times;serif"/>
          <w:sz w:val="17"/>
        </w:rPr>
        <w:t xml:space="preserve">Pursuant to the terms of the Amendment, the amounts payable pursuant to the Incentive Distribution Rights of the Partnership under the Partnership Agreement shall be adjusted commencing with the earlier to occur of (x) the payment date of the first Partnership quarterly distribution declared and paid after November 15, 2006 that equals or exceeds $0.80 per unit or (y) the payment date of the second Partnership quarterly distribution declared and paid after November 15, 2006 (the earlier to occur of the foregoing, the IDR Reduction Date). The Amendment provides for the adjustment of the Incentive Distribution Rights as follows: (i) for the quarterly distribution paid on the IDR Reduction Date and the three quarterly distributions declared and paid following the IDR Reduction Date, any distributions with respect to the Incentive Distribution Rights shall be reduced by $5,000,000 per quarter, (ii) for the four quarterly distributions commencing on the first anniversary of the IDR Reduction Date, such distributions shall be reduced by $3,750,000 per quarter, (iii) for the four quarterly distributions commencing on the second anniversary of the IDR Reduction Date, such distributions shall be reduced by $3,750,000 per quarter, (iv) for the four quarterly distributions commencing on the third anniversary of the IDR Reduction Date, such distributions shall be reduced by $2,500,000 per quarter and (v) for the four quarterly distributions commencing on the fourth anniversary of the IDR Reduction Date, such distributions shall be reduced by $1,250,000 per quarter. The reductions will aggregate $65 million over a 20-quarter period. </w:t>
      </w:r>
    </w:p>
    <w:p>
      <w:pPr>
        <w:pStyle w:val="TextBody"/>
        <w:spacing w:before="240" w:after="283"/>
        <w:jc w:val="left"/>
        <w:rPr>
          <w:rFonts w:ascii="Times New Roman;Times;serif" w:hAnsi="Times New Roman;Times;serif"/>
          <w:sz w:val="17"/>
        </w:rPr>
      </w:pPr>
      <w:bookmarkStart w:id="7" w:name="004"/>
      <w:bookmarkEnd w:id="7"/>
      <w:r>
        <w:rPr>
          <w:rFonts w:ascii="Times New Roman;Times;serif" w:hAnsi="Times New Roman;Times;serif"/>
          <w:b/>
          <w:sz w:val="17"/>
        </w:rPr>
        <w:t xml:space="preserve">Item 9.01. </w:t>
      </w:r>
      <w:r>
        <w:rPr>
          <w:rFonts w:ascii="Times New Roman;Times;serif" w:hAnsi="Times New Roman;Times;serif"/>
          <w:b/>
          <w:i/>
          <w:sz w:val="17"/>
        </w:rPr>
        <w:t>Financial Statements and Exhibits</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213"/>
        <w:gridCol w:w="283"/>
        <w:gridCol w:w="116"/>
        <w:gridCol w:w="9593"/>
      </w:tblGrid>
      <w:tr>
        <w:trPr/>
        <w:tc>
          <w:tcPr>
            <w:tcW w:w="213" w:type="dxa"/>
            <w:tcBorders/>
            <w:shd w:fill="auto" w:val="clear"/>
          </w:tcPr>
          <w:p>
            <w:pPr>
              <w:pStyle w:val="TableContents"/>
              <w:spacing w:before="0" w:after="283"/>
              <w:rPr/>
            </w:pPr>
            <w:r>
              <w:rPr/>
              <w:t> </w:t>
            </w:r>
          </w:p>
        </w:tc>
        <w:tc>
          <w:tcPr>
            <w:tcW w:w="283" w:type="dxa"/>
            <w:tcBorders/>
            <w:shd w:fill="auto" w:val="clear"/>
          </w:tcPr>
          <w:p>
            <w:pPr>
              <w:pStyle w:val="TableContents"/>
              <w:spacing w:before="0" w:after="283"/>
              <w:jc w:val="left"/>
              <w:rPr/>
            </w:pPr>
            <w:r>
              <w:rPr/>
              <w:t>(a)</w:t>
            </w:r>
          </w:p>
        </w:tc>
        <w:tc>
          <w:tcPr>
            <w:tcW w:w="116" w:type="dxa"/>
            <w:tcBorders/>
            <w:shd w:fill="auto" w:val="clear"/>
          </w:tcPr>
          <w:p>
            <w:pPr>
              <w:pStyle w:val="TableContents"/>
              <w:spacing w:before="0" w:after="283"/>
              <w:rPr/>
            </w:pPr>
            <w:r>
              <w:rPr/>
              <w:t> </w:t>
            </w:r>
          </w:p>
        </w:tc>
        <w:tc>
          <w:tcPr>
            <w:tcW w:w="9593" w:type="dxa"/>
            <w:tcBorders/>
            <w:shd w:fill="auto" w:val="clear"/>
          </w:tcPr>
          <w:p>
            <w:pPr>
              <w:pStyle w:val="TableContents"/>
              <w:spacing w:before="0" w:after="283"/>
              <w:rPr>
                <w:i/>
              </w:rPr>
            </w:pPr>
            <w:r>
              <w:rPr>
                <w:i/>
              </w:rPr>
              <w:t>Financial Statements of the Businesses Acquired.</w:t>
            </w:r>
          </w:p>
        </w:tc>
      </w:tr>
    </w:tbl>
    <w:p>
      <w:pPr>
        <w:pStyle w:val="TextBody"/>
        <w:spacing w:before="120" w:after="283"/>
        <w:jc w:val="left"/>
        <w:rPr/>
      </w:pPr>
      <w:r>
        <w:rPr/>
        <w:t>     </w:t>
      </w:r>
      <w:r>
        <w:rPr>
          <w:rFonts w:ascii="Times New Roman;Times;serif" w:hAnsi="Times New Roman;Times;serif"/>
          <w:sz w:val="17"/>
        </w:rPr>
        <w:t xml:space="preserve">The following financial statements are filed as Exhibits 99.2 and 99.3 hereto and are incorporated in this Item 9.01(a) by reference: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rPr/>
            </w:pPr>
            <w:r>
              <w:rPr/>
              <w:t>Condensed consolidated financial statements (unaudited) of Pacific as of September 30, 2006 and for the three and nine months ended September 30, 2006 and September 30, 2005;</w:t>
            </w:r>
          </w:p>
        </w:tc>
      </w:tr>
    </w:tbl>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283"/>
              <w:rPr/>
            </w:pPr>
            <w:r>
              <w:rPr/>
              <w:t>Audited consolidated financial statements of Pacific as of December 31, 2005 and 2004 and for each of the years in the three-year period ended December 31, 2005.</w:t>
            </w:r>
          </w:p>
        </w:tc>
      </w:tr>
    </w:tbl>
    <w:tbl>
      <w:tblPr>
        <w:tblW w:w="5000" w:type="pct"/>
        <w:jc w:val="left"/>
        <w:tblInd w:w="0" w:type="dxa"/>
        <w:tblCellMar>
          <w:top w:w="0" w:type="dxa"/>
          <w:left w:w="0" w:type="dxa"/>
          <w:bottom w:w="0" w:type="dxa"/>
          <w:right w:w="0" w:type="dxa"/>
        </w:tblCellMar>
      </w:tblPr>
      <w:tblGrid>
        <w:gridCol w:w="212"/>
        <w:gridCol w:w="291"/>
        <w:gridCol w:w="116"/>
        <w:gridCol w:w="9586"/>
      </w:tblGrid>
      <w:tr>
        <w:trPr/>
        <w:tc>
          <w:tcPr>
            <w:tcW w:w="212" w:type="dxa"/>
            <w:tcBorders/>
            <w:shd w:fill="auto" w:val="clear"/>
          </w:tcPr>
          <w:p>
            <w:pPr>
              <w:pStyle w:val="TableContents"/>
              <w:spacing w:before="0" w:after="283"/>
              <w:rPr/>
            </w:pPr>
            <w:r>
              <w:rPr/>
              <w:t> </w:t>
            </w:r>
          </w:p>
        </w:tc>
        <w:tc>
          <w:tcPr>
            <w:tcW w:w="291" w:type="dxa"/>
            <w:tcBorders/>
            <w:shd w:fill="auto" w:val="clear"/>
          </w:tcPr>
          <w:p>
            <w:pPr>
              <w:pStyle w:val="TableContents"/>
              <w:spacing w:before="0" w:after="283"/>
              <w:jc w:val="left"/>
              <w:rPr/>
            </w:pPr>
            <w:r>
              <w:rPr/>
              <w:t>(b)</w:t>
            </w:r>
          </w:p>
        </w:tc>
        <w:tc>
          <w:tcPr>
            <w:tcW w:w="116" w:type="dxa"/>
            <w:tcBorders/>
            <w:shd w:fill="auto" w:val="clear"/>
          </w:tcPr>
          <w:p>
            <w:pPr>
              <w:pStyle w:val="TableContents"/>
              <w:spacing w:before="0" w:after="283"/>
              <w:rPr/>
            </w:pPr>
            <w:r>
              <w:rPr/>
              <w:t> </w:t>
            </w:r>
          </w:p>
        </w:tc>
        <w:tc>
          <w:tcPr>
            <w:tcW w:w="9586" w:type="dxa"/>
            <w:tcBorders/>
            <w:shd w:fill="auto" w:val="clear"/>
          </w:tcPr>
          <w:p>
            <w:pPr>
              <w:pStyle w:val="TableContents"/>
              <w:spacing w:before="0" w:after="283"/>
              <w:rPr>
                <w:i/>
              </w:rPr>
            </w:pPr>
            <w:r>
              <w:rPr>
                <w:i/>
              </w:rPr>
              <w:t>Pro Forma Financial Information.</w:t>
            </w:r>
          </w:p>
        </w:tc>
      </w:tr>
    </w:tbl>
    <w:p>
      <w:pPr>
        <w:pStyle w:val="TextBody"/>
        <w:spacing w:before="120" w:after="283"/>
        <w:jc w:val="left"/>
        <w:rPr/>
      </w:pPr>
      <w:r>
        <w:rPr/>
        <w:t>     </w:t>
      </w:r>
      <w:r>
        <w:rPr>
          <w:rFonts w:ascii="Times New Roman;Times;serif" w:hAnsi="Times New Roman;Times;serif"/>
          <w:sz w:val="17"/>
        </w:rPr>
        <w:t xml:space="preserve">The unaudited pro forma condensed combined financial statements of the Partnership as of September 30, 2006, for the nine months then ended and for the twelve months ended December 31, 2005 are filed as Exhibit 99.1 hereto and are incorporated in this Item 9.01(b) by reference. </w:t>
      </w:r>
    </w:p>
    <w:tbl>
      <w:tblPr>
        <w:tblW w:w="5000" w:type="pct"/>
        <w:jc w:val="left"/>
        <w:tblInd w:w="0" w:type="dxa"/>
        <w:tblCellMar>
          <w:top w:w="0" w:type="dxa"/>
          <w:left w:w="0" w:type="dxa"/>
          <w:bottom w:w="0" w:type="dxa"/>
          <w:right w:w="0" w:type="dxa"/>
        </w:tblCellMar>
      </w:tblPr>
      <w:tblGrid>
        <w:gridCol w:w="215"/>
        <w:gridCol w:w="304"/>
        <w:gridCol w:w="119"/>
        <w:gridCol w:w="9567"/>
      </w:tblGrid>
      <w:tr>
        <w:trPr/>
        <w:tc>
          <w:tcPr>
            <w:tcW w:w="215"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pPr>
            <w:r>
              <w:rPr/>
              <w:t>(d)</w:t>
            </w:r>
          </w:p>
        </w:tc>
        <w:tc>
          <w:tcPr>
            <w:tcW w:w="119" w:type="dxa"/>
            <w:tcBorders/>
            <w:shd w:fill="auto" w:val="clear"/>
          </w:tcPr>
          <w:p>
            <w:pPr>
              <w:pStyle w:val="TableContents"/>
              <w:spacing w:before="0" w:after="283"/>
              <w:rPr/>
            </w:pPr>
            <w:r>
              <w:rPr/>
              <w:t> </w:t>
            </w:r>
          </w:p>
        </w:tc>
        <w:tc>
          <w:tcPr>
            <w:tcW w:w="9567" w:type="dxa"/>
            <w:tcBorders/>
            <w:shd w:fill="auto" w:val="clear"/>
          </w:tcPr>
          <w:p>
            <w:pPr>
              <w:pStyle w:val="TableContents"/>
              <w:spacing w:before="0" w:after="283"/>
              <w:rPr>
                <w:i/>
              </w:rPr>
            </w:pPr>
            <w:r>
              <w:rPr>
                <w:i/>
              </w:rPr>
              <w:t>Exhibits.</w:t>
            </w:r>
          </w:p>
        </w:tc>
      </w:tr>
    </w:tbl>
    <w:tbl>
      <w:tblPr>
        <w:tblW w:w="4500" w:type="pct"/>
        <w:jc w:val="center"/>
        <w:tblInd w:w="0" w:type="dxa"/>
        <w:tblCellMar>
          <w:top w:w="0" w:type="dxa"/>
          <w:left w:w="0" w:type="dxa"/>
          <w:bottom w:w="0" w:type="dxa"/>
          <w:right w:w="0" w:type="dxa"/>
        </w:tblCellMar>
      </w:tblPr>
      <w:tblGrid>
        <w:gridCol w:w="1212"/>
        <w:gridCol w:w="212"/>
        <w:gridCol w:w="7760"/>
      </w:tblGrid>
      <w:tr>
        <w:trPr/>
        <w:tc>
          <w:tcPr>
            <w:tcW w:w="1212" w:type="dxa"/>
            <w:tcBorders/>
            <w:shd w:fill="auto" w:val="clear"/>
            <w:vAlign w:val="bottom"/>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sz w:val="4"/>
                <w:szCs w:val="4"/>
              </w:rPr>
            </w:pPr>
            <w:r>
              <w:rPr>
                <w:sz w:val="4"/>
                <w:szCs w:val="4"/>
              </w:rPr>
            </w:r>
          </w:p>
        </w:tc>
        <w:tc>
          <w:tcPr>
            <w:tcW w:w="7760" w:type="dxa"/>
            <w:tcBorders/>
            <w:shd w:fill="auto" w:val="clear"/>
            <w:vAlign w:val="bottom"/>
          </w:tcPr>
          <w:p>
            <w:pPr>
              <w:pStyle w:val="TableContents"/>
              <w:spacing w:before="0" w:after="283"/>
              <w:rPr>
                <w:sz w:val="4"/>
                <w:szCs w:val="4"/>
              </w:rPr>
            </w:pPr>
            <w:r>
              <w:rPr>
                <w:sz w:val="4"/>
                <w:szCs w:val="4"/>
              </w:rPr>
            </w:r>
          </w:p>
        </w:tc>
      </w:tr>
      <w:tr>
        <w:trPr/>
        <w:tc>
          <w:tcPr>
            <w:tcW w:w="1212" w:type="dxa"/>
            <w:tcBorders/>
            <w:shd w:fill="auto" w:val="clear"/>
          </w:tcPr>
          <w:p>
            <w:pPr>
              <w:pStyle w:val="TableContents"/>
              <w:spacing w:before="0" w:after="0"/>
              <w:ind w:left="0" w:right="0" w:hanging="0"/>
              <w:rPr/>
            </w:pPr>
            <w:r>
              <w:rPr/>
              <w:t xml:space="preserve">Exhibit 2.1 </w:t>
            </w:r>
          </w:p>
        </w:tc>
        <w:tc>
          <w:tcPr>
            <w:tcW w:w="212" w:type="dxa"/>
            <w:tcBorders/>
            <w:shd w:fill="auto" w:val="clear"/>
            <w:vAlign w:val="bottom"/>
          </w:tcPr>
          <w:p>
            <w:pPr>
              <w:pStyle w:val="TableContents"/>
              <w:spacing w:before="0" w:after="283"/>
              <w:rPr/>
            </w:pPr>
            <w:r>
              <w:rPr/>
              <w:t> </w:t>
            </w:r>
          </w:p>
        </w:tc>
        <w:tc>
          <w:tcPr>
            <w:tcW w:w="7760" w:type="dxa"/>
            <w:tcBorders/>
            <w:shd w:fill="auto" w:val="clear"/>
          </w:tcPr>
          <w:p>
            <w:pPr>
              <w:pStyle w:val="TableContents"/>
              <w:spacing w:before="0" w:after="283"/>
              <w:jc w:val="left"/>
              <w:rPr/>
            </w:pPr>
            <w:r>
              <w:rPr/>
              <w:t>Purchase Agreement dated as of June 11, 2006 by and between Plains All American Pipeline, L.P. and LB Pacific, LP (incorporated by reference to Exhibit 2.1 to the Current Report on Form 8-K filed June 12, 2006).</w:t>
            </w:r>
          </w:p>
        </w:tc>
      </w:tr>
      <w:tr>
        <w:trPr/>
        <w:tc>
          <w:tcPr>
            <w:tcW w:w="1212" w:type="dxa"/>
            <w:tcBorders/>
            <w:shd w:fill="auto" w:val="clea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283"/>
              <w:rPr/>
            </w:pPr>
            <w:r>
              <w:rPr/>
              <w:t> </w:t>
            </w:r>
          </w:p>
        </w:tc>
        <w:tc>
          <w:tcPr>
            <w:tcW w:w="7760" w:type="dxa"/>
            <w:tcBorders/>
            <w:shd w:fill="auto" w:val="clear"/>
          </w:tcPr>
          <w:p>
            <w:pPr>
              <w:pStyle w:val="TableContents"/>
              <w:spacing w:before="0" w:after="283"/>
              <w:jc w:val="left"/>
              <w:rPr/>
            </w:pPr>
            <w:r>
              <w:rPr/>
              <w:t> </w:t>
            </w:r>
          </w:p>
        </w:tc>
      </w:tr>
      <w:tr>
        <w:trPr/>
        <w:tc>
          <w:tcPr>
            <w:tcW w:w="1212" w:type="dxa"/>
            <w:tcBorders/>
            <w:shd w:fill="auto" w:val="clear"/>
          </w:tcPr>
          <w:p>
            <w:pPr>
              <w:pStyle w:val="TableContents"/>
              <w:spacing w:before="0" w:after="0"/>
              <w:ind w:left="0" w:right="0" w:hanging="0"/>
              <w:rPr/>
            </w:pPr>
            <w:r>
              <w:rPr/>
              <w:t xml:space="preserve">Exhibit 2.2 </w:t>
            </w:r>
          </w:p>
        </w:tc>
        <w:tc>
          <w:tcPr>
            <w:tcW w:w="212" w:type="dxa"/>
            <w:tcBorders/>
            <w:shd w:fill="auto" w:val="clear"/>
            <w:vAlign w:val="bottom"/>
          </w:tcPr>
          <w:p>
            <w:pPr>
              <w:pStyle w:val="TableContents"/>
              <w:spacing w:before="0" w:after="283"/>
              <w:rPr/>
            </w:pPr>
            <w:r>
              <w:rPr/>
              <w:t> </w:t>
            </w:r>
          </w:p>
        </w:tc>
        <w:tc>
          <w:tcPr>
            <w:tcW w:w="7760" w:type="dxa"/>
            <w:tcBorders/>
            <w:shd w:fill="auto" w:val="clear"/>
          </w:tcPr>
          <w:p>
            <w:pPr>
              <w:pStyle w:val="TableContents"/>
              <w:spacing w:before="0" w:after="283"/>
              <w:jc w:val="left"/>
              <w:rPr/>
            </w:pPr>
            <w:r>
              <w:rPr/>
              <w:t>Agreement and Plan of Merger dated as of June 11, 2006 by and among Plains All American Pipeline, L.P., Plains AAP, L.P., Plains All American GP LLC, Pacific Energy Partners, L.P., Pacific Energy Management LLC and Pacific Energy GP, LP (incorporated by reference to Exhibit 2.2 to the Current Report on Form 8-K filed June 12, 2006).</w:t>
            </w:r>
          </w:p>
        </w:tc>
      </w:tr>
      <w:tr>
        <w:trPr/>
        <w:tc>
          <w:tcPr>
            <w:tcW w:w="1212" w:type="dxa"/>
            <w:tcBorders/>
            <w:shd w:fill="auto" w:val="clea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283"/>
              <w:rPr/>
            </w:pPr>
            <w:r>
              <w:rPr/>
              <w:t> </w:t>
            </w:r>
          </w:p>
        </w:tc>
        <w:tc>
          <w:tcPr>
            <w:tcW w:w="7760" w:type="dxa"/>
            <w:tcBorders/>
            <w:shd w:fill="auto" w:val="clear"/>
          </w:tcPr>
          <w:p>
            <w:pPr>
              <w:pStyle w:val="TableContents"/>
              <w:spacing w:before="0" w:after="283"/>
              <w:jc w:val="left"/>
              <w:rPr/>
            </w:pPr>
            <w:r>
              <w:rPr/>
              <w:t> </w:t>
            </w:r>
          </w:p>
        </w:tc>
      </w:tr>
      <w:tr>
        <w:trPr/>
        <w:tc>
          <w:tcPr>
            <w:tcW w:w="1212" w:type="dxa"/>
            <w:tcBorders/>
            <w:shd w:fill="auto" w:val="clear"/>
          </w:tcPr>
          <w:p>
            <w:pPr>
              <w:pStyle w:val="TableContents"/>
              <w:spacing w:before="0" w:after="0"/>
              <w:ind w:left="0" w:right="0" w:hanging="0"/>
              <w:rPr/>
            </w:pPr>
            <w:r>
              <w:rPr/>
              <w:t xml:space="preserve">Exhibit 2.3 </w:t>
            </w:r>
          </w:p>
        </w:tc>
        <w:tc>
          <w:tcPr>
            <w:tcW w:w="212" w:type="dxa"/>
            <w:tcBorders/>
            <w:shd w:fill="auto" w:val="clear"/>
            <w:vAlign w:val="bottom"/>
          </w:tcPr>
          <w:p>
            <w:pPr>
              <w:pStyle w:val="TableContents"/>
              <w:spacing w:before="0" w:after="283"/>
              <w:rPr/>
            </w:pPr>
            <w:r>
              <w:rPr/>
              <w:t> </w:t>
            </w:r>
          </w:p>
        </w:tc>
        <w:tc>
          <w:tcPr>
            <w:tcW w:w="7760" w:type="dxa"/>
            <w:tcBorders/>
            <w:shd w:fill="auto" w:val="clear"/>
          </w:tcPr>
          <w:p>
            <w:pPr>
              <w:pStyle w:val="TableContents"/>
              <w:spacing w:before="0" w:after="283"/>
              <w:jc w:val="left"/>
              <w:rPr/>
            </w:pPr>
            <w:r>
              <w:rPr/>
              <w:t>First Amendment to Agreement and Plan of Merger dated July 19, 2006 by and among Pacific Energy Partners, L.P., Pacific Energy GP, LP, Pacific Energy Management LLC, Plains All American Pipeline, L.P., Plains AAP, L.P. and Plains All American GP LLC (incorporated by reference to Exhibit 2.1 to the Current Report on Form 8-K filed July 20, 2006).</w:t>
            </w:r>
          </w:p>
        </w:tc>
      </w:tr>
      <w:tr>
        <w:trPr/>
        <w:tc>
          <w:tcPr>
            <w:tcW w:w="1212" w:type="dxa"/>
            <w:tcBorders/>
            <w:shd w:fill="auto" w:val="clea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283"/>
              <w:rPr/>
            </w:pPr>
            <w:r>
              <w:rPr/>
              <w:t> </w:t>
            </w:r>
          </w:p>
        </w:tc>
        <w:tc>
          <w:tcPr>
            <w:tcW w:w="7760" w:type="dxa"/>
            <w:tcBorders/>
            <w:shd w:fill="auto" w:val="clear"/>
          </w:tcPr>
          <w:p>
            <w:pPr>
              <w:pStyle w:val="TableContents"/>
              <w:spacing w:before="0" w:after="283"/>
              <w:jc w:val="left"/>
              <w:rPr/>
            </w:pPr>
            <w:r>
              <w:rPr/>
              <w:t> </w:t>
            </w:r>
          </w:p>
        </w:tc>
      </w:tr>
      <w:tr>
        <w:trPr/>
        <w:tc>
          <w:tcPr>
            <w:tcW w:w="1212" w:type="dxa"/>
            <w:tcBorders/>
            <w:shd w:fill="auto" w:val="clear"/>
          </w:tcPr>
          <w:p>
            <w:pPr>
              <w:pStyle w:val="TableContents"/>
              <w:spacing w:before="0" w:after="0"/>
              <w:ind w:left="0" w:right="0" w:hanging="0"/>
              <w:rPr/>
            </w:pPr>
            <w:r>
              <w:rPr/>
              <w:t xml:space="preserve">Exhibit 3.1 </w:t>
            </w:r>
          </w:p>
        </w:tc>
        <w:tc>
          <w:tcPr>
            <w:tcW w:w="212" w:type="dxa"/>
            <w:tcBorders/>
            <w:shd w:fill="auto" w:val="clear"/>
            <w:vAlign w:val="bottom"/>
          </w:tcPr>
          <w:p>
            <w:pPr>
              <w:pStyle w:val="TableContents"/>
              <w:spacing w:before="0" w:after="283"/>
              <w:rPr/>
            </w:pPr>
            <w:r>
              <w:rPr/>
              <w:t> </w:t>
            </w:r>
          </w:p>
        </w:tc>
        <w:tc>
          <w:tcPr>
            <w:tcW w:w="7760" w:type="dxa"/>
            <w:tcBorders/>
            <w:shd w:fill="auto" w:val="clear"/>
          </w:tcPr>
          <w:p>
            <w:pPr>
              <w:pStyle w:val="TableContents"/>
              <w:spacing w:before="0" w:after="283"/>
              <w:jc w:val="left"/>
              <w:rPr/>
            </w:pPr>
            <w:r>
              <w:rPr/>
              <w:t>Amendment No. 2 dated November 15, 2006 to Third Amended and Restated Agreement of Limited Partnership of Plains All American Pipeline, L.P.</w:t>
            </w:r>
          </w:p>
        </w:tc>
      </w:tr>
      <w:tr>
        <w:trPr/>
        <w:tc>
          <w:tcPr>
            <w:tcW w:w="1212" w:type="dxa"/>
            <w:tcBorders/>
            <w:shd w:fill="auto" w:val="clea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283"/>
              <w:rPr/>
            </w:pPr>
            <w:r>
              <w:rPr/>
              <w:t> </w:t>
            </w:r>
          </w:p>
        </w:tc>
        <w:tc>
          <w:tcPr>
            <w:tcW w:w="7760" w:type="dxa"/>
            <w:tcBorders/>
            <w:shd w:fill="auto" w:val="clear"/>
          </w:tcPr>
          <w:p>
            <w:pPr>
              <w:pStyle w:val="TableContents"/>
              <w:spacing w:before="0" w:after="283"/>
              <w:jc w:val="left"/>
              <w:rPr/>
            </w:pPr>
            <w:r>
              <w:rPr/>
              <w:t> </w:t>
            </w:r>
          </w:p>
        </w:tc>
      </w:tr>
      <w:tr>
        <w:trPr/>
        <w:tc>
          <w:tcPr>
            <w:tcW w:w="1212" w:type="dxa"/>
            <w:tcBorders/>
            <w:shd w:fill="auto" w:val="clear"/>
          </w:tcPr>
          <w:p>
            <w:pPr>
              <w:pStyle w:val="TableContents"/>
              <w:spacing w:before="0" w:after="0"/>
              <w:ind w:left="0" w:right="0" w:hanging="0"/>
              <w:rPr/>
            </w:pPr>
            <w:r>
              <w:rPr/>
              <w:t xml:space="preserve">Exhibit 4.1 </w:t>
            </w:r>
          </w:p>
        </w:tc>
        <w:tc>
          <w:tcPr>
            <w:tcW w:w="212" w:type="dxa"/>
            <w:tcBorders/>
            <w:shd w:fill="auto" w:val="clear"/>
            <w:vAlign w:val="bottom"/>
          </w:tcPr>
          <w:p>
            <w:pPr>
              <w:pStyle w:val="TableContents"/>
              <w:spacing w:before="0" w:after="283"/>
              <w:rPr/>
            </w:pPr>
            <w:r>
              <w:rPr/>
              <w:t> </w:t>
            </w:r>
          </w:p>
        </w:tc>
        <w:tc>
          <w:tcPr>
            <w:tcW w:w="7760" w:type="dxa"/>
            <w:tcBorders/>
            <w:shd w:fill="auto" w:val="clear"/>
          </w:tcPr>
          <w:p>
            <w:pPr>
              <w:pStyle w:val="TableContents"/>
              <w:spacing w:before="0" w:after="283"/>
              <w:jc w:val="left"/>
              <w:rPr/>
            </w:pPr>
            <w:r>
              <w:rPr/>
              <w:t>Eleventh Supplemental Indenture dated November 15, 2006 to Indenture dated as of September 25, 2002, among Plains All American Pipeline, L.P., PAA Finance Corp., PEG Canada GP LLC, Pacific Energy Group LLC, PEG Canada, L.P., Pacific Marketing and Transportation LLC, Rocky Mountain Pipeline System LLC, Ranch Pipeline LLC, Pacific Atlantic Terminals LLC, Pacific L.A. Marine Terminal LLC, Rangeland Pipeline Company, Aurora Pipeline Company Ltd., Rangeland Pipeline Partnership, Rangeland Northern Pipeline Company, Pacific Energy Finance Corporation, Rangeland Marketing Company and U.S. Bank National Association, as trustee.</w:t>
            </w:r>
          </w:p>
        </w:tc>
      </w:tr>
      <w:tr>
        <w:trPr/>
        <w:tc>
          <w:tcPr>
            <w:tcW w:w="1212" w:type="dxa"/>
            <w:tcBorders/>
            <w:shd w:fill="auto" w:val="clea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283"/>
              <w:rPr/>
            </w:pPr>
            <w:r>
              <w:rPr/>
              <w:t> </w:t>
            </w:r>
          </w:p>
        </w:tc>
        <w:tc>
          <w:tcPr>
            <w:tcW w:w="7760" w:type="dxa"/>
            <w:tcBorders/>
            <w:shd w:fill="auto" w:val="clear"/>
          </w:tcPr>
          <w:p>
            <w:pPr>
              <w:pStyle w:val="TableContents"/>
              <w:spacing w:before="0" w:after="283"/>
              <w:jc w:val="left"/>
              <w:rPr/>
            </w:pPr>
            <w:r>
              <w:rPr/>
              <w:t> </w:t>
            </w:r>
          </w:p>
        </w:tc>
      </w:tr>
      <w:tr>
        <w:trPr/>
        <w:tc>
          <w:tcPr>
            <w:tcW w:w="1212" w:type="dxa"/>
            <w:tcBorders/>
            <w:shd w:fill="auto" w:val="clear"/>
          </w:tcPr>
          <w:p>
            <w:pPr>
              <w:pStyle w:val="TableContents"/>
              <w:spacing w:before="0" w:after="0"/>
              <w:ind w:left="0" w:right="0" w:hanging="0"/>
              <w:rPr/>
            </w:pPr>
            <w:r>
              <w:rPr/>
              <w:t xml:space="preserve">Exhibit 4.2 </w:t>
            </w:r>
          </w:p>
        </w:tc>
        <w:tc>
          <w:tcPr>
            <w:tcW w:w="212" w:type="dxa"/>
            <w:tcBorders/>
            <w:shd w:fill="auto" w:val="clear"/>
            <w:vAlign w:val="bottom"/>
          </w:tcPr>
          <w:p>
            <w:pPr>
              <w:pStyle w:val="TableContents"/>
              <w:spacing w:before="0" w:after="283"/>
              <w:rPr/>
            </w:pPr>
            <w:r>
              <w:rPr/>
              <w:t> </w:t>
            </w:r>
          </w:p>
        </w:tc>
        <w:tc>
          <w:tcPr>
            <w:tcW w:w="7760" w:type="dxa"/>
            <w:tcBorders/>
            <w:shd w:fill="auto" w:val="clear"/>
          </w:tcPr>
          <w:p>
            <w:pPr>
              <w:pStyle w:val="TableContents"/>
              <w:spacing w:before="0" w:after="283"/>
              <w:jc w:val="left"/>
              <w:rPr/>
            </w:pPr>
            <w:r>
              <w:rPr/>
              <w:t>Third Supplemental Indenture dated November 15, 2006 to Indenture dated as of June 16, 2004, among Plains All American Pipeline, L.P., Pacific Energy Finance Corporation, PEG Canada GP LLC, Pacific Energy Group LLC, PEG Canada, L.P., Pacific Marketing and Transportation LLC, Rocky Mountain Pipeline System LLC, Ranch Pipeline LLC, Pacific Atlantic Terminals LLC, Pacific L.A. Marine Terminal LLC, Rangeland Pipeline Company, Aurora Pipeline Company Ltd., Rangeland Pipeline Partnership, Rangeland Northern Pipeline Company, Pacific Energy Finance Corporation, Rangeland Marketing Company, Plains Marketing, L.P., Plains Pipeline, L.P., Plains Marketing GP Inc., Plains Marketing Canada LLC, Plains Marketing Canada, L.P., PMC (Nova Scotia) Company, Basin Holdings GP LLC, Basin Pipeline Holdings, L.P., Rancho Holdings GP LLC, Rancho Pipeline Holdings, L.P., Plains LPG Services GP LLC, Plains LPG Services, L.P., Lone Star Trucking, LLC, Plains Marketing International GP LLC, Plains Marketing International L.P., Plains LPG Marketing, L.P., PAA Finance Corp. and Wells Fargo Bank, National Association, as trustee.</w:t>
            </w:r>
          </w:p>
        </w:tc>
      </w:tr>
      <w:tr>
        <w:trPr/>
        <w:tc>
          <w:tcPr>
            <w:tcW w:w="1212" w:type="dxa"/>
            <w:tcBorders/>
            <w:shd w:fill="auto" w:val="clea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283"/>
              <w:rPr/>
            </w:pPr>
            <w:r>
              <w:rPr/>
              <w:t> </w:t>
            </w:r>
          </w:p>
        </w:tc>
        <w:tc>
          <w:tcPr>
            <w:tcW w:w="7760" w:type="dxa"/>
            <w:tcBorders/>
            <w:shd w:fill="auto" w:val="clear"/>
          </w:tcPr>
          <w:p>
            <w:pPr>
              <w:pStyle w:val="TableContents"/>
              <w:spacing w:before="0" w:after="283"/>
              <w:jc w:val="left"/>
              <w:rPr/>
            </w:pPr>
            <w:r>
              <w:rPr/>
              <w:t> </w:t>
            </w:r>
          </w:p>
        </w:tc>
      </w:tr>
      <w:tr>
        <w:trPr/>
        <w:tc>
          <w:tcPr>
            <w:tcW w:w="1212" w:type="dxa"/>
            <w:tcBorders/>
            <w:shd w:fill="auto" w:val="clear"/>
          </w:tcPr>
          <w:p>
            <w:pPr>
              <w:pStyle w:val="TableContents"/>
              <w:spacing w:before="0" w:after="0"/>
              <w:ind w:left="0" w:right="0" w:hanging="0"/>
              <w:rPr/>
            </w:pPr>
            <w:r>
              <w:rPr/>
              <w:t xml:space="preserve">Exhibit 4.3 </w:t>
            </w:r>
          </w:p>
        </w:tc>
        <w:tc>
          <w:tcPr>
            <w:tcW w:w="212" w:type="dxa"/>
            <w:tcBorders/>
            <w:shd w:fill="auto" w:val="clear"/>
            <w:vAlign w:val="bottom"/>
          </w:tcPr>
          <w:p>
            <w:pPr>
              <w:pStyle w:val="TableContents"/>
              <w:spacing w:before="0" w:after="283"/>
              <w:rPr/>
            </w:pPr>
            <w:r>
              <w:rPr/>
              <w:t> </w:t>
            </w:r>
          </w:p>
        </w:tc>
        <w:tc>
          <w:tcPr>
            <w:tcW w:w="7760" w:type="dxa"/>
            <w:tcBorders/>
            <w:shd w:fill="auto" w:val="clear"/>
          </w:tcPr>
          <w:p>
            <w:pPr>
              <w:pStyle w:val="TableContents"/>
              <w:spacing w:before="0" w:after="283"/>
              <w:jc w:val="left"/>
              <w:rPr/>
            </w:pPr>
            <w:r>
              <w:rPr/>
              <w:t>First Supplemental Indenture dated November 15, 2006 to Indenture dated as of September 23, 2005, among Plains All American Pipeline, L.P., Pacific Energy Finance Corporation, PEG Canada GP LLC, Pacific Energy Group LLC, PEG Canada, L.P., Pacific Marketing and Transportation LLC, Rocky Mountain Pipeline System LLC, Ranch Pipeline LLC, Pacific Atlantic Terminals LLC, Pacific L.A. Marine Terminal LLC, Rangeland Pipeline Company, Aurora Pipeline Company Ltd., Rangeland Pipeline Partnership, Rangeland Northern Pipeline Company, Pacific Energy Finance Corporation, Rangeland Marketing Company, Plains Marketing, L.P., Plains Pipeline, L.P., Plains Marketing GP Inc., Plains Marketing Canada LLC, Plains Marketing Canada, L.P., PMC (Nova Scotia) Company, Basin Holdings GP LLC, Basin Pipeline Holdings, L.P., Rancho Holdings GP LLC, Rancho Pipeline Holdings, L.P., Plains LPG Services GP LLC, Plains LPG Services, L.P., Lone Star Trucking, LLC, Plains Marketing International GP LLC, Plains Marketing International L.P., Plains LPG Marketing, L.P., PAA Finance Corp. and Wells Fargo Bank, National Association, as trustee.</w:t>
            </w:r>
          </w:p>
        </w:tc>
      </w:tr>
      <w:tr>
        <w:trPr/>
        <w:tc>
          <w:tcPr>
            <w:tcW w:w="1212" w:type="dxa"/>
            <w:tcBorders/>
            <w:shd w:fill="auto" w:val="clea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283"/>
              <w:rPr/>
            </w:pPr>
            <w:r>
              <w:rPr/>
              <w:t> </w:t>
            </w:r>
          </w:p>
        </w:tc>
        <w:tc>
          <w:tcPr>
            <w:tcW w:w="7760" w:type="dxa"/>
            <w:tcBorders/>
            <w:shd w:fill="auto" w:val="clear"/>
          </w:tcPr>
          <w:p>
            <w:pPr>
              <w:pStyle w:val="TableContents"/>
              <w:spacing w:before="0" w:after="283"/>
              <w:jc w:val="left"/>
              <w:rPr/>
            </w:pPr>
            <w:r>
              <w:rPr/>
              <w:t> </w:t>
            </w:r>
          </w:p>
        </w:tc>
      </w:tr>
      <w:tr>
        <w:trPr/>
        <w:tc>
          <w:tcPr>
            <w:tcW w:w="1212" w:type="dxa"/>
            <w:tcBorders/>
            <w:shd w:fill="auto" w:val="clear"/>
          </w:tcPr>
          <w:p>
            <w:pPr>
              <w:pStyle w:val="TableContents"/>
              <w:spacing w:before="0" w:after="0"/>
              <w:ind w:left="0" w:right="0" w:hanging="0"/>
              <w:rPr/>
            </w:pPr>
            <w:r>
              <w:rPr/>
              <w:t xml:space="preserve">Exhibit 23.1 </w:t>
            </w:r>
          </w:p>
        </w:tc>
        <w:tc>
          <w:tcPr>
            <w:tcW w:w="212" w:type="dxa"/>
            <w:tcBorders/>
            <w:shd w:fill="auto" w:val="clear"/>
            <w:vAlign w:val="bottom"/>
          </w:tcPr>
          <w:p>
            <w:pPr>
              <w:pStyle w:val="TableContents"/>
              <w:spacing w:before="0" w:after="283"/>
              <w:rPr/>
            </w:pPr>
            <w:r>
              <w:rPr/>
              <w:t> </w:t>
            </w:r>
          </w:p>
        </w:tc>
        <w:tc>
          <w:tcPr>
            <w:tcW w:w="7760" w:type="dxa"/>
            <w:tcBorders/>
            <w:shd w:fill="auto" w:val="clear"/>
          </w:tcPr>
          <w:p>
            <w:pPr>
              <w:pStyle w:val="TableContents"/>
              <w:spacing w:before="0" w:after="283"/>
              <w:jc w:val="left"/>
              <w:rPr/>
            </w:pPr>
            <w:r>
              <w:rPr/>
              <w:t>Consent of KPMG, LLP, Independent Registered Public Accounting Firm, with respect to Pacific Energy Partners, L.P.</w:t>
            </w:r>
          </w:p>
        </w:tc>
      </w:tr>
      <w:tr>
        <w:trPr/>
        <w:tc>
          <w:tcPr>
            <w:tcW w:w="1212" w:type="dxa"/>
            <w:tcBorders/>
            <w:shd w:fill="auto" w:val="clea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283"/>
              <w:rPr/>
            </w:pPr>
            <w:r>
              <w:rPr/>
              <w:t> </w:t>
            </w:r>
          </w:p>
        </w:tc>
        <w:tc>
          <w:tcPr>
            <w:tcW w:w="7760" w:type="dxa"/>
            <w:tcBorders/>
            <w:shd w:fill="auto" w:val="clear"/>
          </w:tcPr>
          <w:p>
            <w:pPr>
              <w:pStyle w:val="TableContents"/>
              <w:spacing w:before="0" w:after="283"/>
              <w:jc w:val="left"/>
              <w:rPr/>
            </w:pPr>
            <w:r>
              <w:rPr/>
              <w:t> </w:t>
            </w:r>
          </w:p>
        </w:tc>
      </w:tr>
      <w:tr>
        <w:trPr/>
        <w:tc>
          <w:tcPr>
            <w:tcW w:w="1212" w:type="dxa"/>
            <w:tcBorders/>
            <w:shd w:fill="auto" w:val="clear"/>
          </w:tcPr>
          <w:p>
            <w:pPr>
              <w:pStyle w:val="TableContents"/>
              <w:spacing w:before="0" w:after="0"/>
              <w:ind w:left="0" w:right="0" w:hanging="0"/>
              <w:rPr/>
            </w:pPr>
            <w:r>
              <w:rPr/>
              <w:t xml:space="preserve">Exhibit 99.1 </w:t>
            </w:r>
          </w:p>
        </w:tc>
        <w:tc>
          <w:tcPr>
            <w:tcW w:w="212" w:type="dxa"/>
            <w:tcBorders/>
            <w:shd w:fill="auto" w:val="clear"/>
            <w:vAlign w:val="bottom"/>
          </w:tcPr>
          <w:p>
            <w:pPr>
              <w:pStyle w:val="TableContents"/>
              <w:spacing w:before="0" w:after="283"/>
              <w:rPr/>
            </w:pPr>
            <w:r>
              <w:rPr/>
              <w:t> </w:t>
            </w:r>
          </w:p>
        </w:tc>
        <w:tc>
          <w:tcPr>
            <w:tcW w:w="7760" w:type="dxa"/>
            <w:tcBorders/>
            <w:shd w:fill="auto" w:val="clear"/>
          </w:tcPr>
          <w:p>
            <w:pPr>
              <w:pStyle w:val="TableContents"/>
              <w:spacing w:before="0" w:after="283"/>
              <w:jc w:val="left"/>
              <w:rPr/>
            </w:pPr>
            <w:r>
              <w:rPr/>
              <w:t>Unaudited Pro Forma Condensed Combined Financial Statements of Plains All American Pipeline, L.P. as of and for the nine months ended September 30, 2006 and for the twelve months ended December 31, 2005.</w:t>
            </w:r>
          </w:p>
        </w:tc>
      </w:tr>
      <w:tr>
        <w:trPr/>
        <w:tc>
          <w:tcPr>
            <w:tcW w:w="1212" w:type="dxa"/>
            <w:tcBorders/>
            <w:shd w:fill="auto" w:val="clea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283"/>
              <w:rPr/>
            </w:pPr>
            <w:r>
              <w:rPr/>
              <w:t> </w:t>
            </w:r>
          </w:p>
        </w:tc>
        <w:tc>
          <w:tcPr>
            <w:tcW w:w="7760" w:type="dxa"/>
            <w:tcBorders/>
            <w:shd w:fill="auto" w:val="clear"/>
          </w:tcPr>
          <w:p>
            <w:pPr>
              <w:pStyle w:val="TableContents"/>
              <w:spacing w:before="0" w:after="283"/>
              <w:jc w:val="left"/>
              <w:rPr/>
            </w:pPr>
            <w:r>
              <w:rPr/>
              <w:t> </w:t>
            </w:r>
          </w:p>
        </w:tc>
      </w:tr>
      <w:tr>
        <w:trPr/>
        <w:tc>
          <w:tcPr>
            <w:tcW w:w="1212" w:type="dxa"/>
            <w:tcBorders/>
            <w:shd w:fill="auto" w:val="clear"/>
          </w:tcPr>
          <w:p>
            <w:pPr>
              <w:pStyle w:val="TableContents"/>
              <w:spacing w:before="0" w:after="0"/>
              <w:ind w:left="0" w:right="0" w:hanging="0"/>
              <w:rPr/>
            </w:pPr>
            <w:r>
              <w:rPr/>
              <w:t xml:space="preserve">Exhibit 99.2 </w:t>
            </w:r>
          </w:p>
        </w:tc>
        <w:tc>
          <w:tcPr>
            <w:tcW w:w="212" w:type="dxa"/>
            <w:tcBorders/>
            <w:shd w:fill="auto" w:val="clear"/>
            <w:vAlign w:val="bottom"/>
          </w:tcPr>
          <w:p>
            <w:pPr>
              <w:pStyle w:val="TableContents"/>
              <w:spacing w:before="0" w:after="283"/>
              <w:rPr/>
            </w:pPr>
            <w:r>
              <w:rPr/>
              <w:t> </w:t>
            </w:r>
          </w:p>
        </w:tc>
        <w:tc>
          <w:tcPr>
            <w:tcW w:w="7760" w:type="dxa"/>
            <w:tcBorders/>
            <w:shd w:fill="auto" w:val="clear"/>
          </w:tcPr>
          <w:p>
            <w:pPr>
              <w:pStyle w:val="TableContents"/>
              <w:spacing w:before="0" w:after="283"/>
              <w:jc w:val="left"/>
              <w:rPr/>
            </w:pPr>
            <w:r>
              <w:rPr/>
              <w:t>Condensed Consolidated Financial Statements (Unaudited) of Pacific Energy Partners, L.P. as of September 30, 2006 and for the three and nine months ended September 30, 2006 and September 30, 2005.</w:t>
            </w:r>
          </w:p>
        </w:tc>
      </w:tr>
      <w:tr>
        <w:trPr/>
        <w:tc>
          <w:tcPr>
            <w:tcW w:w="1212" w:type="dxa"/>
            <w:tcBorders/>
            <w:shd w:fill="auto" w:val="clea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283"/>
              <w:rPr/>
            </w:pPr>
            <w:r>
              <w:rPr/>
              <w:t> </w:t>
            </w:r>
          </w:p>
        </w:tc>
        <w:tc>
          <w:tcPr>
            <w:tcW w:w="7760" w:type="dxa"/>
            <w:tcBorders/>
            <w:shd w:fill="auto" w:val="clear"/>
          </w:tcPr>
          <w:p>
            <w:pPr>
              <w:pStyle w:val="TableContents"/>
              <w:spacing w:before="0" w:after="283"/>
              <w:jc w:val="left"/>
              <w:rPr/>
            </w:pPr>
            <w:r>
              <w:rPr/>
              <w:t> </w:t>
            </w:r>
          </w:p>
        </w:tc>
      </w:tr>
      <w:tr>
        <w:trPr/>
        <w:tc>
          <w:tcPr>
            <w:tcW w:w="1212" w:type="dxa"/>
            <w:tcBorders/>
            <w:shd w:fill="auto" w:val="clear"/>
          </w:tcPr>
          <w:p>
            <w:pPr>
              <w:pStyle w:val="TableContents"/>
              <w:spacing w:before="0" w:after="0"/>
              <w:ind w:left="0" w:right="0" w:hanging="0"/>
              <w:rPr/>
            </w:pPr>
            <w:r>
              <w:rPr/>
              <w:t xml:space="preserve">Exhibit 99.3 </w:t>
            </w:r>
          </w:p>
        </w:tc>
        <w:tc>
          <w:tcPr>
            <w:tcW w:w="212" w:type="dxa"/>
            <w:tcBorders/>
            <w:shd w:fill="auto" w:val="clear"/>
            <w:vAlign w:val="bottom"/>
          </w:tcPr>
          <w:p>
            <w:pPr>
              <w:pStyle w:val="TableContents"/>
              <w:spacing w:before="0" w:after="283"/>
              <w:rPr/>
            </w:pPr>
            <w:r>
              <w:rPr/>
              <w:t> </w:t>
            </w:r>
          </w:p>
        </w:tc>
        <w:tc>
          <w:tcPr>
            <w:tcW w:w="7760" w:type="dxa"/>
            <w:tcBorders/>
            <w:shd w:fill="auto" w:val="clear"/>
          </w:tcPr>
          <w:p>
            <w:pPr>
              <w:pStyle w:val="TableContents"/>
              <w:spacing w:before="0" w:after="283"/>
              <w:jc w:val="left"/>
              <w:rPr/>
            </w:pPr>
            <w:r>
              <w:rPr/>
              <w:t>Audited Consolidated Financial Statements of Pacific Energy Partners, L.P. as of December 31, 2005 and 2004 and for each of the years in the three-year period ended December 31, 2005.</w:t>
            </w:r>
          </w:p>
        </w:tc>
      </w:tr>
      <w:tr>
        <w:trPr/>
        <w:tc>
          <w:tcPr>
            <w:tcW w:w="1212" w:type="dxa"/>
            <w:tcBorders/>
            <w:shd w:fill="auto" w:val="clea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283"/>
              <w:rPr/>
            </w:pPr>
            <w:r>
              <w:rPr/>
              <w:t> </w:t>
            </w:r>
          </w:p>
        </w:tc>
        <w:tc>
          <w:tcPr>
            <w:tcW w:w="7760" w:type="dxa"/>
            <w:tcBorders/>
            <w:shd w:fill="auto" w:val="clear"/>
          </w:tcPr>
          <w:p>
            <w:pPr>
              <w:pStyle w:val="TableContents"/>
              <w:spacing w:before="0" w:after="283"/>
              <w:jc w:val="left"/>
              <w:rPr/>
            </w:pPr>
            <w:r>
              <w:rPr/>
              <w:t> </w:t>
            </w:r>
          </w:p>
        </w:tc>
      </w:tr>
      <w:tr>
        <w:trPr/>
        <w:tc>
          <w:tcPr>
            <w:tcW w:w="1212" w:type="dxa"/>
            <w:tcBorders/>
            <w:shd w:fill="auto" w:val="clear"/>
          </w:tcPr>
          <w:p>
            <w:pPr>
              <w:pStyle w:val="TableContents"/>
              <w:spacing w:before="0" w:after="0"/>
              <w:ind w:left="0" w:right="0" w:hanging="0"/>
              <w:rPr/>
            </w:pPr>
            <w:r>
              <w:rPr/>
              <w:t xml:space="preserve">Exhibit 99.4 </w:t>
            </w:r>
          </w:p>
        </w:tc>
        <w:tc>
          <w:tcPr>
            <w:tcW w:w="212" w:type="dxa"/>
            <w:tcBorders/>
            <w:shd w:fill="auto" w:val="clear"/>
            <w:vAlign w:val="bottom"/>
          </w:tcPr>
          <w:p>
            <w:pPr>
              <w:pStyle w:val="TableContents"/>
              <w:spacing w:before="0" w:after="283"/>
              <w:rPr/>
            </w:pPr>
            <w:r>
              <w:rPr/>
              <w:t> </w:t>
            </w:r>
          </w:p>
        </w:tc>
        <w:tc>
          <w:tcPr>
            <w:tcW w:w="7760" w:type="dxa"/>
            <w:tcBorders/>
            <w:shd w:fill="auto" w:val="clear"/>
          </w:tcPr>
          <w:p>
            <w:pPr>
              <w:pStyle w:val="TableContents"/>
              <w:spacing w:before="0" w:after="283"/>
              <w:jc w:val="left"/>
              <w:rPr/>
            </w:pPr>
            <w:r>
              <w:rPr/>
              <w:t>Press Release dated November 15, 2006.</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bookmarkStart w:id="8" w:name="005"/>
      <w:bookmarkEnd w:id="8"/>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center"/>
        <w:tblInd w:w="0" w:type="dxa"/>
        <w:tblCellMar>
          <w:top w:w="0" w:type="dxa"/>
          <w:left w:w="0" w:type="dxa"/>
          <w:bottom w:w="0" w:type="dxa"/>
          <w:right w:w="0" w:type="dxa"/>
        </w:tblCellMar>
      </w:tblPr>
      <w:tblGrid>
        <w:gridCol w:w="2315"/>
        <w:gridCol w:w="91"/>
        <w:gridCol w:w="306"/>
        <w:gridCol w:w="91"/>
        <w:gridCol w:w="594"/>
        <w:gridCol w:w="91"/>
        <w:gridCol w:w="6184"/>
        <w:gridCol w:w="91"/>
        <w:gridCol w:w="442"/>
      </w:tblGrid>
      <w:tr>
        <w:trPr/>
        <w:tc>
          <w:tcPr>
            <w:tcW w:w="2315"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6184"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r>
      <w:tr>
        <w:trPr/>
        <w:tc>
          <w:tcPr>
            <w:tcW w:w="2315" w:type="dxa"/>
            <w:tcBorders/>
            <w:shd w:fill="auto" w:val="clear"/>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7266" w:type="dxa"/>
            <w:gridSpan w:val="5"/>
            <w:tcBorders/>
            <w:shd w:fill="auto" w:val="clear"/>
          </w:tcPr>
          <w:p>
            <w:pPr>
              <w:pStyle w:val="TableContents"/>
              <w:spacing w:before="0" w:after="283"/>
              <w:jc w:val="left"/>
              <w:rPr>
                <w:b/>
              </w:rPr>
            </w:pPr>
            <w:r>
              <w:rPr>
                <w:b/>
              </w:rPr>
              <w:t>PLAINS ALL AMERICAN PIPELINE, L.P.</w:t>
            </w:r>
          </w:p>
        </w:tc>
        <w:tc>
          <w:tcPr>
            <w:tcW w:w="91" w:type="dxa"/>
            <w:tcBorders/>
            <w:shd w:fill="auto" w:val="clear"/>
            <w:vAlign w:val="bottom"/>
          </w:tcPr>
          <w:p>
            <w:pPr>
              <w:pStyle w:val="TableContents"/>
              <w:spacing w:before="0" w:after="283"/>
              <w:rPr/>
            </w:pPr>
            <w:r>
              <w:rPr/>
              <w:t> </w:t>
            </w:r>
          </w:p>
        </w:tc>
        <w:tc>
          <w:tcPr>
            <w:tcW w:w="442" w:type="dxa"/>
            <w:tcBorders/>
            <w:shd w:fill="auto" w:val="clear"/>
          </w:tcPr>
          <w:p>
            <w:pPr>
              <w:pStyle w:val="TableContents"/>
              <w:spacing w:before="0" w:after="283"/>
              <w:jc w:val="left"/>
              <w:rPr/>
            </w:pPr>
            <w:r>
              <w:rPr/>
              <w:t> </w:t>
            </w:r>
          </w:p>
        </w:tc>
      </w:tr>
      <w:tr>
        <w:trPr/>
        <w:tc>
          <w:tcPr>
            <w:tcW w:w="2315" w:type="dxa"/>
            <w:tcBorders/>
            <w:shd w:fill="auto" w:val="clear"/>
          </w:tcPr>
          <w:p>
            <w:pPr>
              <w:pStyle w:val="TableContents"/>
              <w:spacing w:before="0" w:after="0"/>
              <w:ind w:left="0" w:right="0" w:hanging="0"/>
              <w:rPr/>
            </w:pPr>
            <w:r>
              <w:rPr/>
              <w:t> </w:t>
            </w:r>
          </w:p>
        </w:tc>
        <w:tc>
          <w:tcPr>
            <w:tcW w:w="91"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594" w:type="dxa"/>
            <w:tcBorders/>
            <w:shd w:fill="auto" w:val="clear"/>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6184" w:type="dxa"/>
            <w:tcBorders/>
            <w:shd w:fill="auto" w:val="clear"/>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442" w:type="dxa"/>
            <w:tcBorders/>
            <w:shd w:fill="auto" w:val="clear"/>
          </w:tcPr>
          <w:p>
            <w:pPr>
              <w:pStyle w:val="TableContents"/>
              <w:spacing w:before="0" w:after="283"/>
              <w:jc w:val="left"/>
              <w:rPr/>
            </w:pPr>
            <w:r>
              <w:rPr/>
              <w:t> </w:t>
            </w:r>
          </w:p>
        </w:tc>
      </w:tr>
      <w:tr>
        <w:trPr/>
        <w:tc>
          <w:tcPr>
            <w:tcW w:w="2315" w:type="dxa"/>
            <w:tcBorders/>
            <w:shd w:fill="auto" w:val="clear"/>
          </w:tcPr>
          <w:p>
            <w:pPr>
              <w:pStyle w:val="TableContents"/>
              <w:spacing w:before="0" w:after="283"/>
              <w:rPr/>
            </w:pPr>
            <w:r>
              <w:rPr/>
              <w:t>Date: November 20, 2006</w:t>
            </w:r>
          </w:p>
        </w:tc>
        <w:tc>
          <w:tcPr>
            <w:tcW w:w="91"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By:</w:t>
            </w:r>
          </w:p>
        </w:tc>
        <w:tc>
          <w:tcPr>
            <w:tcW w:w="91" w:type="dxa"/>
            <w:tcBorders/>
            <w:shd w:fill="auto" w:val="clear"/>
            <w:vAlign w:val="bottom"/>
          </w:tcPr>
          <w:p>
            <w:pPr>
              <w:pStyle w:val="TableContents"/>
              <w:spacing w:before="0" w:after="283"/>
              <w:rPr/>
            </w:pPr>
            <w:r>
              <w:rPr/>
              <w:t> </w:t>
            </w:r>
          </w:p>
        </w:tc>
        <w:tc>
          <w:tcPr>
            <w:tcW w:w="6869" w:type="dxa"/>
            <w:gridSpan w:val="3"/>
            <w:tcBorders/>
            <w:shd w:fill="auto" w:val="clear"/>
          </w:tcPr>
          <w:p>
            <w:pPr>
              <w:pStyle w:val="TableContents"/>
              <w:spacing w:before="0" w:after="283"/>
              <w:jc w:val="left"/>
              <w:rPr/>
            </w:pPr>
            <w:r>
              <w:rPr/>
              <w:t>Plains AAP, L.P., its general partner</w:t>
            </w:r>
          </w:p>
        </w:tc>
        <w:tc>
          <w:tcPr>
            <w:tcW w:w="91" w:type="dxa"/>
            <w:tcBorders/>
            <w:shd w:fill="auto" w:val="clear"/>
            <w:vAlign w:val="bottom"/>
          </w:tcPr>
          <w:p>
            <w:pPr>
              <w:pStyle w:val="TableContents"/>
              <w:spacing w:before="0" w:after="283"/>
              <w:rPr/>
            </w:pPr>
            <w:r>
              <w:rPr/>
              <w:t> </w:t>
            </w:r>
          </w:p>
        </w:tc>
        <w:tc>
          <w:tcPr>
            <w:tcW w:w="442" w:type="dxa"/>
            <w:tcBorders/>
            <w:shd w:fill="auto" w:val="clear"/>
          </w:tcPr>
          <w:p>
            <w:pPr>
              <w:pStyle w:val="TableContents"/>
              <w:spacing w:before="0" w:after="283"/>
              <w:jc w:val="left"/>
              <w:rPr/>
            </w:pPr>
            <w:r>
              <w:rPr/>
              <w:t> </w:t>
            </w:r>
          </w:p>
        </w:tc>
      </w:tr>
      <w:tr>
        <w:trPr/>
        <w:tc>
          <w:tcPr>
            <w:tcW w:w="2315" w:type="dxa"/>
            <w:tcBorders/>
            <w:shd w:fill="auto" w:val="clear"/>
          </w:tcPr>
          <w:p>
            <w:pPr>
              <w:pStyle w:val="TableContents"/>
              <w:spacing w:before="0" w:after="0"/>
              <w:ind w:left="0" w:right="0" w:hanging="0"/>
              <w:rPr/>
            </w:pPr>
            <w:r>
              <w:rPr/>
              <w:t> </w:t>
            </w:r>
          </w:p>
        </w:tc>
        <w:tc>
          <w:tcPr>
            <w:tcW w:w="91"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594" w:type="dxa"/>
            <w:tcBorders/>
            <w:shd w:fill="auto" w:val="clear"/>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6184" w:type="dxa"/>
            <w:tcBorders/>
            <w:shd w:fill="auto" w:val="clear"/>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442" w:type="dxa"/>
            <w:tcBorders/>
            <w:shd w:fill="auto" w:val="clear"/>
          </w:tcPr>
          <w:p>
            <w:pPr>
              <w:pStyle w:val="TableContents"/>
              <w:spacing w:before="0" w:after="283"/>
              <w:jc w:val="left"/>
              <w:rPr/>
            </w:pPr>
            <w:r>
              <w:rPr/>
              <w:t> </w:t>
            </w:r>
          </w:p>
        </w:tc>
      </w:tr>
      <w:tr>
        <w:trPr/>
        <w:tc>
          <w:tcPr>
            <w:tcW w:w="2315" w:type="dxa"/>
            <w:tcBorders/>
            <w:shd w:fill="auto" w:val="clear"/>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By:</w:t>
            </w:r>
          </w:p>
        </w:tc>
        <w:tc>
          <w:tcPr>
            <w:tcW w:w="91" w:type="dxa"/>
            <w:tcBorders/>
            <w:shd w:fill="auto" w:val="clear"/>
            <w:vAlign w:val="bottom"/>
          </w:tcPr>
          <w:p>
            <w:pPr>
              <w:pStyle w:val="TableContents"/>
              <w:spacing w:before="0" w:after="283"/>
              <w:rPr/>
            </w:pPr>
            <w:r>
              <w:rPr/>
              <w:t> </w:t>
            </w:r>
          </w:p>
        </w:tc>
        <w:tc>
          <w:tcPr>
            <w:tcW w:w="6869" w:type="dxa"/>
            <w:gridSpan w:val="3"/>
            <w:tcBorders/>
            <w:shd w:fill="auto" w:val="clear"/>
          </w:tcPr>
          <w:p>
            <w:pPr>
              <w:pStyle w:val="TableContents"/>
              <w:spacing w:before="0" w:after="283"/>
              <w:jc w:val="left"/>
              <w:rPr/>
            </w:pPr>
            <w:r>
              <w:rPr/>
              <w:t>Plains All American GP LLC, its general partner</w:t>
            </w:r>
          </w:p>
        </w:tc>
        <w:tc>
          <w:tcPr>
            <w:tcW w:w="91" w:type="dxa"/>
            <w:tcBorders/>
            <w:shd w:fill="auto" w:val="clear"/>
            <w:vAlign w:val="bottom"/>
          </w:tcPr>
          <w:p>
            <w:pPr>
              <w:pStyle w:val="TableContents"/>
              <w:spacing w:before="0" w:after="283"/>
              <w:rPr/>
            </w:pPr>
            <w:r>
              <w:rPr/>
              <w:t> </w:t>
            </w:r>
          </w:p>
        </w:tc>
        <w:tc>
          <w:tcPr>
            <w:tcW w:w="442" w:type="dxa"/>
            <w:tcBorders/>
            <w:shd w:fill="auto" w:val="clear"/>
          </w:tcPr>
          <w:p>
            <w:pPr>
              <w:pStyle w:val="TableContents"/>
              <w:spacing w:before="0" w:after="283"/>
              <w:jc w:val="left"/>
              <w:rPr/>
            </w:pPr>
            <w:r>
              <w:rPr/>
              <w:t> </w:t>
            </w:r>
          </w:p>
        </w:tc>
      </w:tr>
      <w:tr>
        <w:trPr/>
        <w:tc>
          <w:tcPr>
            <w:tcW w:w="2315" w:type="dxa"/>
            <w:tcBorders/>
            <w:shd w:fill="auto" w:val="clear"/>
          </w:tcPr>
          <w:p>
            <w:pPr>
              <w:pStyle w:val="TableContents"/>
              <w:spacing w:before="0" w:after="0"/>
              <w:ind w:left="0" w:right="0" w:hanging="0"/>
              <w:rPr/>
            </w:pPr>
            <w:r>
              <w:rPr/>
              <w:t> </w:t>
            </w:r>
          </w:p>
        </w:tc>
        <w:tc>
          <w:tcPr>
            <w:tcW w:w="91"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594" w:type="dxa"/>
            <w:tcBorders/>
            <w:shd w:fill="auto" w:val="clear"/>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6184" w:type="dxa"/>
            <w:tcBorders/>
            <w:shd w:fill="auto" w:val="clear"/>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442" w:type="dxa"/>
            <w:tcBorders/>
            <w:shd w:fill="auto" w:val="clear"/>
          </w:tcPr>
          <w:p>
            <w:pPr>
              <w:pStyle w:val="TableContents"/>
              <w:spacing w:before="0" w:after="283"/>
              <w:jc w:val="left"/>
              <w:rPr/>
            </w:pPr>
            <w:r>
              <w:rPr/>
              <w:t> </w:t>
            </w:r>
          </w:p>
        </w:tc>
      </w:tr>
      <w:tr>
        <w:trPr/>
        <w:tc>
          <w:tcPr>
            <w:tcW w:w="2315" w:type="dxa"/>
            <w:tcBorders/>
            <w:shd w:fill="auto" w:val="clear"/>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By:</w:t>
            </w:r>
          </w:p>
        </w:tc>
        <w:tc>
          <w:tcPr>
            <w:tcW w:w="91" w:type="dxa"/>
            <w:tcBorders/>
            <w:shd w:fill="auto" w:val="clear"/>
            <w:vAlign w:val="bottom"/>
          </w:tcPr>
          <w:p>
            <w:pPr>
              <w:pStyle w:val="TableContents"/>
              <w:spacing w:before="0" w:after="283"/>
              <w:rPr/>
            </w:pPr>
            <w:r>
              <w:rPr/>
              <w:t> </w:t>
            </w:r>
          </w:p>
        </w:tc>
        <w:tc>
          <w:tcPr>
            <w:tcW w:w="6869" w:type="dxa"/>
            <w:gridSpan w:val="3"/>
            <w:tcBorders/>
            <w:shd w:fill="auto" w:val="clear"/>
          </w:tcPr>
          <w:p>
            <w:pPr>
              <w:pStyle w:val="TableContents"/>
              <w:spacing w:before="0" w:after="283"/>
              <w:jc w:val="left"/>
              <w:rPr/>
            </w:pPr>
            <w:r>
              <w:rPr/>
              <w:t>/s/ TINA L. VAL</w:t>
            </w:r>
          </w:p>
        </w:tc>
        <w:tc>
          <w:tcPr>
            <w:tcW w:w="91" w:type="dxa"/>
            <w:tcBorders/>
            <w:shd w:fill="auto" w:val="clear"/>
            <w:vAlign w:val="bottom"/>
          </w:tcPr>
          <w:p>
            <w:pPr>
              <w:pStyle w:val="TableContents"/>
              <w:spacing w:before="0" w:after="283"/>
              <w:rPr/>
            </w:pPr>
            <w:r>
              <w:rPr/>
              <w:t> </w:t>
            </w:r>
          </w:p>
        </w:tc>
        <w:tc>
          <w:tcPr>
            <w:tcW w:w="442" w:type="dxa"/>
            <w:tcBorders/>
            <w:shd w:fill="auto" w:val="clear"/>
          </w:tcPr>
          <w:p>
            <w:pPr>
              <w:pStyle w:val="TableContents"/>
              <w:spacing w:before="0" w:after="283"/>
              <w:jc w:val="left"/>
              <w:rPr/>
            </w:pPr>
            <w:r>
              <w:rPr/>
              <w:t> </w:t>
            </w:r>
          </w:p>
        </w:tc>
      </w:tr>
      <w:tr>
        <w:trPr/>
        <w:tc>
          <w:tcPr>
            <w:tcW w:w="2315" w:type="dxa"/>
            <w:tcBorders/>
            <w:shd w:fill="auto" w:val="clea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91" w:type="dxa"/>
            <w:tcBorders/>
            <w:shd w:fill="auto" w:val="clear"/>
            <w:vAlign w:val="center"/>
          </w:tcPr>
          <w:p>
            <w:pPr>
              <w:pStyle w:val="TableContents"/>
              <w:spacing w:before="0" w:after="283"/>
              <w:rPr/>
            </w:pPr>
            <w:r>
              <w:rPr/>
              <w:t> </w:t>
            </w:r>
          </w:p>
        </w:tc>
        <w:tc>
          <w:tcPr>
            <w:tcW w:w="6869" w:type="dxa"/>
            <w:gridSpan w:val="3"/>
            <w:tcBorders>
              <w:top w:val="single" w:sz="2" w:space="0" w:color="000000"/>
            </w:tcBorders>
            <w:shd w:fill="auto" w:val="clear"/>
            <w:tcMar>
              <w:top w:w="28" w:type="dxa"/>
            </w:tcMar>
          </w:tcPr>
          <w:p>
            <w:pPr>
              <w:pStyle w:val="TableContents"/>
              <w:spacing w:before="0" w:after="283"/>
              <w:jc w:val="left"/>
              <w:rPr/>
            </w:pPr>
            <w:r>
              <w:rPr/>
              <w:t> </w:t>
            </w:r>
          </w:p>
        </w:tc>
        <w:tc>
          <w:tcPr>
            <w:tcW w:w="91" w:type="dxa"/>
            <w:tcBorders/>
            <w:shd w:fill="auto" w:val="clear"/>
            <w:vAlign w:val="center"/>
          </w:tcPr>
          <w:p>
            <w:pPr>
              <w:pStyle w:val="TableContents"/>
              <w:spacing w:before="0" w:after="283"/>
              <w:rPr/>
            </w:pPr>
            <w:r>
              <w:rPr/>
              <w:t> </w:t>
            </w:r>
          </w:p>
        </w:tc>
        <w:tc>
          <w:tcPr>
            <w:tcW w:w="442" w:type="dxa"/>
            <w:tcBorders/>
            <w:shd w:fill="auto" w:val="clear"/>
          </w:tcPr>
          <w:p>
            <w:pPr>
              <w:pStyle w:val="TableContents"/>
              <w:spacing w:before="0" w:after="283"/>
              <w:jc w:val="left"/>
              <w:rPr/>
            </w:pPr>
            <w:r>
              <w:rPr/>
              <w:t> </w:t>
            </w:r>
          </w:p>
        </w:tc>
      </w:tr>
      <w:tr>
        <w:trPr/>
        <w:tc>
          <w:tcPr>
            <w:tcW w:w="2315" w:type="dxa"/>
            <w:tcBorders/>
            <w:shd w:fill="auto" w:val="clear"/>
          </w:tcPr>
          <w:p>
            <w:pPr>
              <w:pStyle w:val="TableContents"/>
              <w:spacing w:before="0" w:after="0"/>
              <w:ind w:left="0" w:right="0" w:hanging="0"/>
              <w:rPr/>
            </w:pPr>
            <w:r>
              <w:rPr/>
              <w:t xml:space="preserve">  </w:t>
            </w:r>
          </w:p>
        </w:tc>
        <w:tc>
          <w:tcPr>
            <w:tcW w:w="91"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594" w:type="dxa"/>
            <w:tcBorders/>
            <w:shd w:fill="auto" w:val="clear"/>
          </w:tcPr>
          <w:p>
            <w:pPr>
              <w:pStyle w:val="TableContents"/>
              <w:spacing w:before="0" w:after="283"/>
              <w:jc w:val="left"/>
              <w:rPr/>
            </w:pPr>
            <w:r>
              <w:rPr/>
              <w:t xml:space="preserve">Name: </w:t>
            </w:r>
          </w:p>
        </w:tc>
        <w:tc>
          <w:tcPr>
            <w:tcW w:w="91" w:type="dxa"/>
            <w:tcBorders/>
            <w:shd w:fill="auto" w:val="clear"/>
            <w:vAlign w:val="bottom"/>
          </w:tcPr>
          <w:p>
            <w:pPr>
              <w:pStyle w:val="TableContents"/>
              <w:spacing w:before="0" w:after="283"/>
              <w:rPr/>
            </w:pPr>
            <w:r>
              <w:rPr/>
              <w:t> </w:t>
            </w:r>
          </w:p>
        </w:tc>
        <w:tc>
          <w:tcPr>
            <w:tcW w:w="6184" w:type="dxa"/>
            <w:tcBorders/>
            <w:shd w:fill="auto" w:val="clear"/>
          </w:tcPr>
          <w:p>
            <w:pPr>
              <w:pStyle w:val="TableContents"/>
              <w:spacing w:before="0" w:after="283"/>
              <w:jc w:val="left"/>
              <w:rPr/>
            </w:pPr>
            <w:r>
              <w:rPr/>
              <w:t xml:space="preserve">Tina L. Val </w:t>
            </w:r>
          </w:p>
        </w:tc>
        <w:tc>
          <w:tcPr>
            <w:tcW w:w="91" w:type="dxa"/>
            <w:tcBorders/>
            <w:shd w:fill="auto" w:val="clear"/>
            <w:vAlign w:val="bottom"/>
          </w:tcPr>
          <w:p>
            <w:pPr>
              <w:pStyle w:val="TableContents"/>
              <w:spacing w:before="0" w:after="283"/>
              <w:rPr/>
            </w:pPr>
            <w:r>
              <w:rPr/>
              <w:t> </w:t>
            </w:r>
          </w:p>
        </w:tc>
        <w:tc>
          <w:tcPr>
            <w:tcW w:w="442" w:type="dxa"/>
            <w:tcBorders/>
            <w:shd w:fill="auto" w:val="clear"/>
          </w:tcPr>
          <w:p>
            <w:pPr>
              <w:pStyle w:val="TableContents"/>
              <w:spacing w:before="0" w:after="283"/>
              <w:jc w:val="left"/>
              <w:rPr/>
            </w:pPr>
            <w:r>
              <w:rPr/>
              <w:t> </w:t>
            </w:r>
          </w:p>
        </w:tc>
      </w:tr>
      <w:tr>
        <w:trPr/>
        <w:tc>
          <w:tcPr>
            <w:tcW w:w="2315" w:type="dxa"/>
            <w:tcBorders/>
            <w:shd w:fill="auto" w:val="clear"/>
          </w:tcPr>
          <w:p>
            <w:pPr>
              <w:pStyle w:val="TableContents"/>
              <w:spacing w:before="0" w:after="0"/>
              <w:ind w:left="0" w:right="0" w:hanging="0"/>
              <w:rPr/>
            </w:pPr>
            <w:r>
              <w:rPr/>
              <w:t xml:space="preserve">  </w:t>
            </w:r>
          </w:p>
        </w:tc>
        <w:tc>
          <w:tcPr>
            <w:tcW w:w="91"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594" w:type="dxa"/>
            <w:tcBorders/>
            <w:shd w:fill="auto" w:val="clear"/>
          </w:tcPr>
          <w:p>
            <w:pPr>
              <w:pStyle w:val="TableContents"/>
              <w:spacing w:before="0" w:after="283"/>
              <w:jc w:val="left"/>
              <w:rPr/>
            </w:pPr>
            <w:r>
              <w:rPr/>
              <w:t xml:space="preserve">Title: </w:t>
            </w:r>
          </w:p>
        </w:tc>
        <w:tc>
          <w:tcPr>
            <w:tcW w:w="91" w:type="dxa"/>
            <w:tcBorders/>
            <w:shd w:fill="auto" w:val="clear"/>
            <w:vAlign w:val="bottom"/>
          </w:tcPr>
          <w:p>
            <w:pPr>
              <w:pStyle w:val="TableContents"/>
              <w:spacing w:before="0" w:after="283"/>
              <w:rPr/>
            </w:pPr>
            <w:r>
              <w:rPr/>
              <w:t> </w:t>
            </w:r>
          </w:p>
        </w:tc>
        <w:tc>
          <w:tcPr>
            <w:tcW w:w="6184" w:type="dxa"/>
            <w:tcBorders/>
            <w:shd w:fill="auto" w:val="clear"/>
          </w:tcPr>
          <w:p>
            <w:pPr>
              <w:pStyle w:val="TableContents"/>
              <w:spacing w:before="0" w:after="283"/>
              <w:jc w:val="left"/>
              <w:rPr>
                <w:i/>
              </w:rPr>
            </w:pPr>
            <w:r>
              <w:rPr>
                <w:i/>
              </w:rPr>
              <w:t>Vice PresidentAccounting and Chief Accounting Officer</w:t>
            </w:r>
          </w:p>
        </w:tc>
        <w:tc>
          <w:tcPr>
            <w:tcW w:w="91" w:type="dxa"/>
            <w:tcBorders/>
            <w:shd w:fill="auto" w:val="clear"/>
            <w:vAlign w:val="bottom"/>
          </w:tcPr>
          <w:p>
            <w:pPr>
              <w:pStyle w:val="TableContents"/>
              <w:spacing w:before="0" w:after="283"/>
              <w:rPr/>
            </w:pPr>
            <w:r>
              <w:rPr/>
              <w:t> </w:t>
            </w:r>
          </w:p>
        </w:tc>
        <w:tc>
          <w:tcPr>
            <w:tcW w:w="442" w:type="dxa"/>
            <w:tcBorders/>
            <w:shd w:fill="auto" w:val="clear"/>
          </w:tcPr>
          <w:p>
            <w:pPr>
              <w:pStyle w:val="TableContents"/>
              <w:spacing w:before="0" w:after="283"/>
              <w:jc w:val="left"/>
              <w:rPr/>
            </w:pPr>
            <w:r>
              <w:rPr/>
              <w:t> </w:t>
            </w:r>
          </w:p>
        </w:tc>
      </w:tr>
      <w:tr>
        <w:trPr/>
        <w:tc>
          <w:tcPr>
            <w:tcW w:w="2315" w:type="dxa"/>
            <w:tcBorders/>
            <w:shd w:fill="auto" w:val="clear"/>
          </w:tcPr>
          <w:p>
            <w:pPr>
              <w:pStyle w:val="TableContents"/>
              <w:spacing w:before="0" w:after="0"/>
              <w:ind w:left="0" w:right="0" w:hanging="0"/>
              <w:rPr/>
            </w:pPr>
            <w:r>
              <w:rPr/>
              <w:t xml:space="preserve">  </w:t>
            </w:r>
          </w:p>
        </w:tc>
        <w:tc>
          <w:tcPr>
            <w:tcW w:w="91"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594" w:type="dxa"/>
            <w:tcBorders/>
            <w:shd w:fill="auto" w:val="clear"/>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6184" w:type="dxa"/>
            <w:tcBorders/>
            <w:shd w:fill="auto" w:val="clear"/>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442" w:type="dxa"/>
            <w:tcBorders/>
            <w:shd w:fill="auto" w:val="cle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bookmarkStart w:id="9" w:name="006"/>
      <w:bookmarkEnd w:id="9"/>
      <w:r>
        <w:rPr>
          <w:rFonts w:ascii="Times New Roman;Times;serif" w:hAnsi="Times New Roman;Times;serif"/>
          <w:b/>
          <w:sz w:val="17"/>
        </w:rPr>
        <w:t>INDEX TO EXHIBITS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1216"/>
        <w:gridCol w:w="236"/>
        <w:gridCol w:w="8753"/>
      </w:tblGrid>
      <w:tr>
        <w:trPr/>
        <w:tc>
          <w:tcPr>
            <w:tcW w:w="1216"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sz w:val="4"/>
                <w:szCs w:val="4"/>
              </w:rPr>
            </w:pPr>
            <w:r>
              <w:rPr>
                <w:sz w:val="4"/>
                <w:szCs w:val="4"/>
              </w:rPr>
            </w:r>
          </w:p>
        </w:tc>
        <w:tc>
          <w:tcPr>
            <w:tcW w:w="8753" w:type="dxa"/>
            <w:tcBorders/>
            <w:shd w:fill="auto" w:val="clear"/>
            <w:vAlign w:val="bottom"/>
          </w:tcPr>
          <w:p>
            <w:pPr>
              <w:pStyle w:val="TableContents"/>
              <w:spacing w:before="0" w:after="283"/>
              <w:rPr>
                <w:sz w:val="4"/>
                <w:szCs w:val="4"/>
              </w:rPr>
            </w:pPr>
            <w:r>
              <w:rPr>
                <w:sz w:val="4"/>
                <w:szCs w:val="4"/>
              </w:rPr>
            </w:r>
          </w:p>
        </w:tc>
      </w:tr>
      <w:tr>
        <w:trPr/>
        <w:tc>
          <w:tcPr>
            <w:tcW w:w="1216" w:type="dxa"/>
            <w:tcBorders/>
            <w:shd w:fill="auto" w:val="clear"/>
          </w:tcPr>
          <w:p>
            <w:pPr>
              <w:pStyle w:val="TableContents"/>
              <w:spacing w:before="0" w:after="0"/>
              <w:ind w:left="0" w:right="0" w:hanging="0"/>
              <w:rPr/>
            </w:pPr>
            <w:r>
              <w:rPr/>
              <w:t xml:space="preserve">Exhibit 2.1 </w:t>
            </w:r>
          </w:p>
        </w:tc>
        <w:tc>
          <w:tcPr>
            <w:tcW w:w="236" w:type="dxa"/>
            <w:tcBorders/>
            <w:shd w:fill="auto" w:val="clear"/>
            <w:vAlign w:val="bottom"/>
          </w:tcPr>
          <w:p>
            <w:pPr>
              <w:pStyle w:val="TableContents"/>
              <w:spacing w:before="0" w:after="283"/>
              <w:rPr/>
            </w:pPr>
            <w:r>
              <w:rPr/>
              <w:t> </w:t>
            </w:r>
          </w:p>
        </w:tc>
        <w:tc>
          <w:tcPr>
            <w:tcW w:w="8753" w:type="dxa"/>
            <w:tcBorders/>
            <w:shd w:fill="auto" w:val="clear"/>
          </w:tcPr>
          <w:p>
            <w:pPr>
              <w:pStyle w:val="TableContents"/>
              <w:spacing w:before="0" w:after="283"/>
              <w:jc w:val="left"/>
              <w:rPr/>
            </w:pPr>
            <w:r>
              <w:rPr/>
              <w:t>Purchase Agreement dated as of June 11, 2006 by and between Plains All American Pipeline, L.P. and LB Pacific, LP (incorporated by reference to Exhibit 2.1 to the Current Report on Form 8-K filed June 12, 2006).</w:t>
            </w:r>
          </w:p>
        </w:tc>
      </w:tr>
      <w:tr>
        <w:trPr/>
        <w:tc>
          <w:tcPr>
            <w:tcW w:w="1216" w:type="dxa"/>
            <w:tcBorders/>
            <w:shd w:fill="auto" w:val="clear"/>
          </w:tcPr>
          <w:p>
            <w:pPr>
              <w:pStyle w:val="TableContents"/>
              <w:spacing w:before="0" w:after="0"/>
              <w:ind w:left="0" w:right="0" w:hanging="0"/>
              <w:rPr/>
            </w:pPr>
            <w:r>
              <w:rPr/>
              <w:t> </w:t>
            </w:r>
          </w:p>
        </w:tc>
        <w:tc>
          <w:tcPr>
            <w:tcW w:w="236" w:type="dxa"/>
            <w:tcBorders/>
            <w:shd w:fill="auto" w:val="clear"/>
            <w:vAlign w:val="bottom"/>
          </w:tcPr>
          <w:p>
            <w:pPr>
              <w:pStyle w:val="TableContents"/>
              <w:spacing w:before="0" w:after="283"/>
              <w:rPr/>
            </w:pPr>
            <w:r>
              <w:rPr/>
              <w:t> </w:t>
            </w:r>
          </w:p>
        </w:tc>
        <w:tc>
          <w:tcPr>
            <w:tcW w:w="8753" w:type="dxa"/>
            <w:tcBorders/>
            <w:shd w:fill="auto" w:val="clear"/>
          </w:tcPr>
          <w:p>
            <w:pPr>
              <w:pStyle w:val="TableContents"/>
              <w:spacing w:before="0" w:after="283"/>
              <w:jc w:val="left"/>
              <w:rPr/>
            </w:pPr>
            <w:r>
              <w:rPr/>
              <w:t> </w:t>
            </w:r>
          </w:p>
        </w:tc>
      </w:tr>
      <w:tr>
        <w:trPr/>
        <w:tc>
          <w:tcPr>
            <w:tcW w:w="1216" w:type="dxa"/>
            <w:tcBorders/>
            <w:shd w:fill="auto" w:val="clear"/>
          </w:tcPr>
          <w:p>
            <w:pPr>
              <w:pStyle w:val="TableContents"/>
              <w:spacing w:before="0" w:after="0"/>
              <w:ind w:left="0" w:right="0" w:hanging="0"/>
              <w:rPr/>
            </w:pPr>
            <w:r>
              <w:rPr/>
              <w:t xml:space="preserve">Exhibit 2.2 </w:t>
            </w:r>
          </w:p>
        </w:tc>
        <w:tc>
          <w:tcPr>
            <w:tcW w:w="236" w:type="dxa"/>
            <w:tcBorders/>
            <w:shd w:fill="auto" w:val="clear"/>
            <w:vAlign w:val="bottom"/>
          </w:tcPr>
          <w:p>
            <w:pPr>
              <w:pStyle w:val="TableContents"/>
              <w:spacing w:before="0" w:after="283"/>
              <w:rPr/>
            </w:pPr>
            <w:r>
              <w:rPr/>
              <w:t> </w:t>
            </w:r>
          </w:p>
        </w:tc>
        <w:tc>
          <w:tcPr>
            <w:tcW w:w="8753" w:type="dxa"/>
            <w:tcBorders/>
            <w:shd w:fill="auto" w:val="clear"/>
          </w:tcPr>
          <w:p>
            <w:pPr>
              <w:pStyle w:val="TableContents"/>
              <w:spacing w:before="0" w:after="283"/>
              <w:jc w:val="left"/>
              <w:rPr/>
            </w:pPr>
            <w:r>
              <w:rPr/>
              <w:t>Agreement and Plan of Merger dated as of June 11, 2006 by and among Plains All American Pipeline, L.P., Plains AAP, L.P., Plains All American GP LLC, Pacific Energy Partners, L.P., Pacific Energy Management LLC and Pacific Energy GP, LP (incorporated by reference to Exhibit 2.2 to the Current Report on Form 8-K filed June 12, 2006).</w:t>
            </w:r>
          </w:p>
        </w:tc>
      </w:tr>
      <w:tr>
        <w:trPr/>
        <w:tc>
          <w:tcPr>
            <w:tcW w:w="1216" w:type="dxa"/>
            <w:tcBorders/>
            <w:shd w:fill="auto" w:val="clear"/>
          </w:tcPr>
          <w:p>
            <w:pPr>
              <w:pStyle w:val="TableContents"/>
              <w:spacing w:before="0" w:after="0"/>
              <w:ind w:left="0" w:right="0" w:hanging="0"/>
              <w:rPr/>
            </w:pPr>
            <w:r>
              <w:rPr/>
              <w:t> </w:t>
            </w:r>
          </w:p>
        </w:tc>
        <w:tc>
          <w:tcPr>
            <w:tcW w:w="236" w:type="dxa"/>
            <w:tcBorders/>
            <w:shd w:fill="auto" w:val="clear"/>
            <w:vAlign w:val="bottom"/>
          </w:tcPr>
          <w:p>
            <w:pPr>
              <w:pStyle w:val="TableContents"/>
              <w:spacing w:before="0" w:after="283"/>
              <w:rPr/>
            </w:pPr>
            <w:r>
              <w:rPr/>
              <w:t> </w:t>
            </w:r>
          </w:p>
        </w:tc>
        <w:tc>
          <w:tcPr>
            <w:tcW w:w="8753" w:type="dxa"/>
            <w:tcBorders/>
            <w:shd w:fill="auto" w:val="clear"/>
          </w:tcPr>
          <w:p>
            <w:pPr>
              <w:pStyle w:val="TableContents"/>
              <w:spacing w:before="0" w:after="283"/>
              <w:jc w:val="left"/>
              <w:rPr/>
            </w:pPr>
            <w:r>
              <w:rPr/>
              <w:t> </w:t>
            </w:r>
          </w:p>
        </w:tc>
      </w:tr>
      <w:tr>
        <w:trPr/>
        <w:tc>
          <w:tcPr>
            <w:tcW w:w="1216" w:type="dxa"/>
            <w:tcBorders/>
            <w:shd w:fill="auto" w:val="clear"/>
          </w:tcPr>
          <w:p>
            <w:pPr>
              <w:pStyle w:val="TableContents"/>
              <w:spacing w:before="0" w:after="0"/>
              <w:ind w:left="0" w:right="0" w:hanging="0"/>
              <w:rPr/>
            </w:pPr>
            <w:r>
              <w:rPr/>
              <w:t xml:space="preserve">Exhibit 2.3 </w:t>
            </w:r>
          </w:p>
        </w:tc>
        <w:tc>
          <w:tcPr>
            <w:tcW w:w="236" w:type="dxa"/>
            <w:tcBorders/>
            <w:shd w:fill="auto" w:val="clear"/>
            <w:vAlign w:val="bottom"/>
          </w:tcPr>
          <w:p>
            <w:pPr>
              <w:pStyle w:val="TableContents"/>
              <w:spacing w:before="0" w:after="283"/>
              <w:rPr/>
            </w:pPr>
            <w:r>
              <w:rPr/>
              <w:t> </w:t>
            </w:r>
          </w:p>
        </w:tc>
        <w:tc>
          <w:tcPr>
            <w:tcW w:w="8753" w:type="dxa"/>
            <w:tcBorders/>
            <w:shd w:fill="auto" w:val="clear"/>
          </w:tcPr>
          <w:p>
            <w:pPr>
              <w:pStyle w:val="TableContents"/>
              <w:spacing w:before="0" w:after="283"/>
              <w:jc w:val="left"/>
              <w:rPr/>
            </w:pPr>
            <w:r>
              <w:rPr/>
              <w:t>First Amendment to Agreement and Plan of Merger dated July 19, 2006 by and among Pacific Energy Partners, L.P., Pacific Energy GP, LP, Pacific Energy Management LLC, Plains All American Pipeline, L.P., Plains AAP, L.P. and Plains All American GP LLC (incorporated by reference to Exhibit 2.1 to the Current Report on Form 8-K filed July 20, 2006).</w:t>
            </w:r>
          </w:p>
        </w:tc>
      </w:tr>
      <w:tr>
        <w:trPr/>
        <w:tc>
          <w:tcPr>
            <w:tcW w:w="1216" w:type="dxa"/>
            <w:tcBorders/>
            <w:shd w:fill="auto" w:val="clear"/>
          </w:tcPr>
          <w:p>
            <w:pPr>
              <w:pStyle w:val="TableContents"/>
              <w:spacing w:before="0" w:after="0"/>
              <w:ind w:left="0" w:right="0" w:hanging="0"/>
              <w:rPr/>
            </w:pPr>
            <w:r>
              <w:rPr/>
              <w:t> </w:t>
            </w:r>
          </w:p>
        </w:tc>
        <w:tc>
          <w:tcPr>
            <w:tcW w:w="236" w:type="dxa"/>
            <w:tcBorders/>
            <w:shd w:fill="auto" w:val="clear"/>
            <w:vAlign w:val="bottom"/>
          </w:tcPr>
          <w:p>
            <w:pPr>
              <w:pStyle w:val="TableContents"/>
              <w:spacing w:before="0" w:after="283"/>
              <w:rPr/>
            </w:pPr>
            <w:r>
              <w:rPr/>
              <w:t> </w:t>
            </w:r>
          </w:p>
        </w:tc>
        <w:tc>
          <w:tcPr>
            <w:tcW w:w="8753" w:type="dxa"/>
            <w:tcBorders/>
            <w:shd w:fill="auto" w:val="clear"/>
          </w:tcPr>
          <w:p>
            <w:pPr>
              <w:pStyle w:val="TableContents"/>
              <w:spacing w:before="0" w:after="283"/>
              <w:jc w:val="left"/>
              <w:rPr/>
            </w:pPr>
            <w:r>
              <w:rPr/>
              <w:t> </w:t>
            </w:r>
          </w:p>
        </w:tc>
      </w:tr>
      <w:tr>
        <w:trPr/>
        <w:tc>
          <w:tcPr>
            <w:tcW w:w="1216" w:type="dxa"/>
            <w:tcBorders/>
            <w:shd w:fill="auto" w:val="clear"/>
          </w:tcPr>
          <w:p>
            <w:pPr>
              <w:pStyle w:val="TableContents"/>
              <w:spacing w:before="0" w:after="0"/>
              <w:ind w:left="0" w:right="0" w:hanging="0"/>
              <w:rPr/>
            </w:pPr>
            <w:r>
              <w:rPr/>
              <w:t xml:space="preserve">Exhibit 3.1 </w:t>
            </w:r>
          </w:p>
        </w:tc>
        <w:tc>
          <w:tcPr>
            <w:tcW w:w="236" w:type="dxa"/>
            <w:tcBorders/>
            <w:shd w:fill="auto" w:val="clear"/>
            <w:vAlign w:val="bottom"/>
          </w:tcPr>
          <w:p>
            <w:pPr>
              <w:pStyle w:val="TableContents"/>
              <w:spacing w:before="0" w:after="283"/>
              <w:rPr/>
            </w:pPr>
            <w:r>
              <w:rPr/>
              <w:t> </w:t>
            </w:r>
          </w:p>
        </w:tc>
        <w:tc>
          <w:tcPr>
            <w:tcW w:w="8753" w:type="dxa"/>
            <w:tcBorders/>
            <w:shd w:fill="auto" w:val="clear"/>
          </w:tcPr>
          <w:p>
            <w:pPr>
              <w:pStyle w:val="TableContents"/>
              <w:spacing w:before="0" w:after="283"/>
              <w:jc w:val="left"/>
              <w:rPr/>
            </w:pPr>
            <w:r>
              <w:rPr/>
              <w:t>Amendment No.2 dated November 15, 2006 to Third Amended and Restated Agreement of Limited Partnership of Plains All American Pipeline, L.P.</w:t>
            </w:r>
          </w:p>
        </w:tc>
      </w:tr>
      <w:tr>
        <w:trPr/>
        <w:tc>
          <w:tcPr>
            <w:tcW w:w="1216" w:type="dxa"/>
            <w:tcBorders/>
            <w:shd w:fill="auto" w:val="clear"/>
          </w:tcPr>
          <w:p>
            <w:pPr>
              <w:pStyle w:val="TableContents"/>
              <w:spacing w:before="0" w:after="0"/>
              <w:ind w:left="0" w:right="0" w:hanging="0"/>
              <w:rPr/>
            </w:pPr>
            <w:r>
              <w:rPr/>
              <w:t> </w:t>
            </w:r>
          </w:p>
        </w:tc>
        <w:tc>
          <w:tcPr>
            <w:tcW w:w="236" w:type="dxa"/>
            <w:tcBorders/>
            <w:shd w:fill="auto" w:val="clear"/>
            <w:vAlign w:val="bottom"/>
          </w:tcPr>
          <w:p>
            <w:pPr>
              <w:pStyle w:val="TableContents"/>
              <w:spacing w:before="0" w:after="283"/>
              <w:rPr/>
            </w:pPr>
            <w:r>
              <w:rPr/>
              <w:t> </w:t>
            </w:r>
          </w:p>
        </w:tc>
        <w:tc>
          <w:tcPr>
            <w:tcW w:w="8753" w:type="dxa"/>
            <w:tcBorders/>
            <w:shd w:fill="auto" w:val="clear"/>
          </w:tcPr>
          <w:p>
            <w:pPr>
              <w:pStyle w:val="TableContents"/>
              <w:spacing w:before="0" w:after="283"/>
              <w:jc w:val="left"/>
              <w:rPr/>
            </w:pPr>
            <w:r>
              <w:rPr/>
              <w:t> </w:t>
            </w:r>
          </w:p>
        </w:tc>
      </w:tr>
      <w:tr>
        <w:trPr/>
        <w:tc>
          <w:tcPr>
            <w:tcW w:w="1216" w:type="dxa"/>
            <w:tcBorders/>
            <w:shd w:fill="auto" w:val="clear"/>
          </w:tcPr>
          <w:p>
            <w:pPr>
              <w:pStyle w:val="TableContents"/>
              <w:spacing w:before="0" w:after="0"/>
              <w:ind w:left="0" w:right="0" w:hanging="0"/>
              <w:rPr/>
            </w:pPr>
            <w:r>
              <w:rPr/>
              <w:t xml:space="preserve">Exhibit 4.1 </w:t>
            </w:r>
          </w:p>
        </w:tc>
        <w:tc>
          <w:tcPr>
            <w:tcW w:w="236" w:type="dxa"/>
            <w:tcBorders/>
            <w:shd w:fill="auto" w:val="clear"/>
            <w:vAlign w:val="bottom"/>
          </w:tcPr>
          <w:p>
            <w:pPr>
              <w:pStyle w:val="TableContents"/>
              <w:spacing w:before="0" w:after="283"/>
              <w:rPr/>
            </w:pPr>
            <w:r>
              <w:rPr/>
              <w:t> </w:t>
            </w:r>
          </w:p>
        </w:tc>
        <w:tc>
          <w:tcPr>
            <w:tcW w:w="8753" w:type="dxa"/>
            <w:tcBorders/>
            <w:shd w:fill="auto" w:val="clear"/>
          </w:tcPr>
          <w:p>
            <w:pPr>
              <w:pStyle w:val="TableContents"/>
              <w:spacing w:before="0" w:after="283"/>
              <w:jc w:val="left"/>
              <w:rPr/>
            </w:pPr>
            <w:r>
              <w:rPr/>
              <w:t>Eleventh Supplemental Indenture dated November 15, 2006 to Indenture dated as of September 25, 2002, among Plains All American Pipeline, L.P., PAA Finance Corp., PEG Canada GP LLC, Pacific Energy Group LLC, PEG Canada, L.P., Pacific Marketing and Transportation LLC, Rocky Mountain Pipeline System LLC, Ranch Pipeline LLC, Pacific Atlantic Terminals LLC, Pacific L.A. Marine Terminal LLC, Rangeland Pipeline Company, Aurora Pipeline Company Ltd., Rangeland Pipeline Partnership, Rangeland Northern Pipeline Company, Pacific Energy Finance Corporation, Rangeland Marketing Company and U.S. Bank National Association, as trustee.</w:t>
            </w:r>
          </w:p>
        </w:tc>
      </w:tr>
      <w:tr>
        <w:trPr/>
        <w:tc>
          <w:tcPr>
            <w:tcW w:w="1216" w:type="dxa"/>
            <w:tcBorders/>
            <w:shd w:fill="auto" w:val="clear"/>
          </w:tcPr>
          <w:p>
            <w:pPr>
              <w:pStyle w:val="TableContents"/>
              <w:spacing w:before="0" w:after="0"/>
              <w:ind w:left="0" w:right="0" w:hanging="0"/>
              <w:rPr/>
            </w:pPr>
            <w:r>
              <w:rPr/>
              <w:t> </w:t>
            </w:r>
          </w:p>
        </w:tc>
        <w:tc>
          <w:tcPr>
            <w:tcW w:w="236" w:type="dxa"/>
            <w:tcBorders/>
            <w:shd w:fill="auto" w:val="clear"/>
            <w:vAlign w:val="bottom"/>
          </w:tcPr>
          <w:p>
            <w:pPr>
              <w:pStyle w:val="TableContents"/>
              <w:spacing w:before="0" w:after="283"/>
              <w:rPr/>
            </w:pPr>
            <w:r>
              <w:rPr/>
              <w:t> </w:t>
            </w:r>
          </w:p>
        </w:tc>
        <w:tc>
          <w:tcPr>
            <w:tcW w:w="8753" w:type="dxa"/>
            <w:tcBorders/>
            <w:shd w:fill="auto" w:val="clear"/>
          </w:tcPr>
          <w:p>
            <w:pPr>
              <w:pStyle w:val="TableContents"/>
              <w:spacing w:before="0" w:after="283"/>
              <w:jc w:val="left"/>
              <w:rPr/>
            </w:pPr>
            <w:r>
              <w:rPr/>
              <w:t> </w:t>
            </w:r>
          </w:p>
        </w:tc>
      </w:tr>
      <w:tr>
        <w:trPr/>
        <w:tc>
          <w:tcPr>
            <w:tcW w:w="1216" w:type="dxa"/>
            <w:tcBorders/>
            <w:shd w:fill="auto" w:val="clear"/>
          </w:tcPr>
          <w:p>
            <w:pPr>
              <w:pStyle w:val="TableContents"/>
              <w:spacing w:before="0" w:after="0"/>
              <w:ind w:left="0" w:right="0" w:hanging="0"/>
              <w:rPr/>
            </w:pPr>
            <w:r>
              <w:rPr/>
              <w:t xml:space="preserve">Exhibit 4.2 </w:t>
            </w:r>
          </w:p>
        </w:tc>
        <w:tc>
          <w:tcPr>
            <w:tcW w:w="236" w:type="dxa"/>
            <w:tcBorders/>
            <w:shd w:fill="auto" w:val="clear"/>
            <w:vAlign w:val="bottom"/>
          </w:tcPr>
          <w:p>
            <w:pPr>
              <w:pStyle w:val="TableContents"/>
              <w:spacing w:before="0" w:after="283"/>
              <w:rPr/>
            </w:pPr>
            <w:r>
              <w:rPr/>
              <w:t> </w:t>
            </w:r>
          </w:p>
        </w:tc>
        <w:tc>
          <w:tcPr>
            <w:tcW w:w="8753" w:type="dxa"/>
            <w:tcBorders/>
            <w:shd w:fill="auto" w:val="clear"/>
          </w:tcPr>
          <w:p>
            <w:pPr>
              <w:pStyle w:val="TableContents"/>
              <w:spacing w:before="0" w:after="283"/>
              <w:jc w:val="left"/>
              <w:rPr/>
            </w:pPr>
            <w:r>
              <w:rPr/>
              <w:t>Third Supplemental Indenture dated November 15, 2006 to Indenture dated as of June 16, 2004, among Plains All American Pipeline, L.P., Pacific Energy Finance Corporation, PEG Canada GP LLC, Pacific Energy Group LLC, PEG Canada, L.P., Pacific Marketing and Transportation LLC, Rocky Mountain Pipeline System LLC, Ranch Pipeline LLC, Pacific Atlantic Terminals LLC, Pacific L.A. Marine Terminal LLC, Rangeland Pipeline Company, Aurora Pipeline Company Ltd., Rangeland Pipeline Partnership, Rangeland Northern Pipeline Company, Pacific Energy Finance Corporation, Rangeland Marketing Company, Plains Marketing, L.P., Plains Pipeline, L.P., Plains Marketing GP Inc., Plains Marketing Canada LLC, Plains Marketing Canada, L.P., PMC (Nova Scotia) Company, Basin Holdings GP LLC, Basin Pipeline Holdings, L.P., Rancho Holdings GP LLC, Rancho Pipeline Holdings, L.P., Plains LPG Services GP LLC, Plains LPG Services, L.P., Lone Star Trucking, LLC, Plains Marketing International GP LLC, Plains Marketing International L.P., Plains LPG Marketing, L.P., PAA Finance Corp. and Wells Fargo Bank, National Association, as trustee.</w:t>
            </w:r>
          </w:p>
        </w:tc>
      </w:tr>
      <w:tr>
        <w:trPr/>
        <w:tc>
          <w:tcPr>
            <w:tcW w:w="1216" w:type="dxa"/>
            <w:tcBorders/>
            <w:shd w:fill="auto" w:val="clear"/>
          </w:tcPr>
          <w:p>
            <w:pPr>
              <w:pStyle w:val="TableContents"/>
              <w:spacing w:before="0" w:after="0"/>
              <w:ind w:left="0" w:right="0" w:hanging="0"/>
              <w:rPr/>
            </w:pPr>
            <w:r>
              <w:rPr/>
              <w:t> </w:t>
            </w:r>
          </w:p>
        </w:tc>
        <w:tc>
          <w:tcPr>
            <w:tcW w:w="236" w:type="dxa"/>
            <w:tcBorders/>
            <w:shd w:fill="auto" w:val="clear"/>
            <w:vAlign w:val="bottom"/>
          </w:tcPr>
          <w:p>
            <w:pPr>
              <w:pStyle w:val="TableContents"/>
              <w:spacing w:before="0" w:after="283"/>
              <w:rPr/>
            </w:pPr>
            <w:r>
              <w:rPr/>
              <w:t> </w:t>
            </w:r>
          </w:p>
        </w:tc>
        <w:tc>
          <w:tcPr>
            <w:tcW w:w="8753" w:type="dxa"/>
            <w:tcBorders/>
            <w:shd w:fill="auto" w:val="clear"/>
          </w:tcPr>
          <w:p>
            <w:pPr>
              <w:pStyle w:val="TableContents"/>
              <w:spacing w:before="0" w:after="283"/>
              <w:jc w:val="left"/>
              <w:rPr/>
            </w:pPr>
            <w:r>
              <w:rPr/>
              <w:t> </w:t>
            </w:r>
          </w:p>
        </w:tc>
      </w:tr>
      <w:tr>
        <w:trPr/>
        <w:tc>
          <w:tcPr>
            <w:tcW w:w="1216" w:type="dxa"/>
            <w:tcBorders/>
            <w:shd w:fill="auto" w:val="clear"/>
          </w:tcPr>
          <w:p>
            <w:pPr>
              <w:pStyle w:val="TableContents"/>
              <w:spacing w:before="0" w:after="0"/>
              <w:ind w:left="0" w:right="0" w:hanging="0"/>
              <w:rPr/>
            </w:pPr>
            <w:r>
              <w:rPr/>
              <w:t xml:space="preserve">Exhibit 4.3 </w:t>
            </w:r>
          </w:p>
        </w:tc>
        <w:tc>
          <w:tcPr>
            <w:tcW w:w="236" w:type="dxa"/>
            <w:tcBorders/>
            <w:shd w:fill="auto" w:val="clear"/>
            <w:vAlign w:val="bottom"/>
          </w:tcPr>
          <w:p>
            <w:pPr>
              <w:pStyle w:val="TableContents"/>
              <w:spacing w:before="0" w:after="283"/>
              <w:rPr/>
            </w:pPr>
            <w:r>
              <w:rPr/>
              <w:t> </w:t>
            </w:r>
          </w:p>
        </w:tc>
        <w:tc>
          <w:tcPr>
            <w:tcW w:w="8753" w:type="dxa"/>
            <w:tcBorders/>
            <w:shd w:fill="auto" w:val="clear"/>
          </w:tcPr>
          <w:p>
            <w:pPr>
              <w:pStyle w:val="TableContents"/>
              <w:spacing w:before="0" w:after="283"/>
              <w:jc w:val="left"/>
              <w:rPr/>
            </w:pPr>
            <w:r>
              <w:rPr/>
              <w:t>First Supplemental Indenture dated November 15, 2006 to Indenture dated as of September 23, 2005, among Plains All American Pipeline, L.P., Pacific Energy Finance Corporation, PEG Canada GP LLC, Pacific Energy Group LLC, PEG Canada, L.P., Pacific Marketing and Transportation LLC, Rocky Mountain Pipeline System LLC, Ranch Pipeline LLC, Pacific Atlantic Terminals LLC, Pacific L.A. Marine Terminal LLC, Rangeland Pipeline Company, Aurora Pipeline Company Ltd., Rangeland Pipeline Partnership, Rangeland Northern Pipeline Company, Pacific Energy Finance Corporation, Rangeland Marketing Company, Plains Marketing, L.P., Plains Pipeline, L.P., Plains Marketing GP Inc., Plains Marketing Canada LLC, Plains Marketing Canada, L.P., PMC (Nova Scotia) Company, Basin Holdings GP LLC, Basin Pipeline Holdings, L.P., Rancho Holdings GP LLC, Rancho Pipeline Holdings, L.P., Plains LPG Services GP LLC, Plains LPG Services, L.P., Lone Star Trucking, LLC, Plains Marketing International GP LLC, Plains Marketing International L.P., Plains LPG Marketing, L.P., PAA Finance Corp. and Wells Fargo Bank, National Association, as trustee.</w:t>
            </w:r>
          </w:p>
        </w:tc>
      </w:tr>
      <w:tr>
        <w:trPr/>
        <w:tc>
          <w:tcPr>
            <w:tcW w:w="1216" w:type="dxa"/>
            <w:tcBorders/>
            <w:shd w:fill="auto" w:val="clear"/>
          </w:tcPr>
          <w:p>
            <w:pPr>
              <w:pStyle w:val="TableContents"/>
              <w:spacing w:before="0" w:after="0"/>
              <w:ind w:left="0" w:right="0" w:hanging="0"/>
              <w:rPr/>
            </w:pPr>
            <w:r>
              <w:rPr/>
              <w:t> </w:t>
            </w:r>
          </w:p>
        </w:tc>
        <w:tc>
          <w:tcPr>
            <w:tcW w:w="236" w:type="dxa"/>
            <w:tcBorders/>
            <w:shd w:fill="auto" w:val="clear"/>
            <w:vAlign w:val="bottom"/>
          </w:tcPr>
          <w:p>
            <w:pPr>
              <w:pStyle w:val="TableContents"/>
              <w:spacing w:before="0" w:after="283"/>
              <w:rPr/>
            </w:pPr>
            <w:r>
              <w:rPr/>
              <w:t> </w:t>
            </w:r>
          </w:p>
        </w:tc>
        <w:tc>
          <w:tcPr>
            <w:tcW w:w="8753" w:type="dxa"/>
            <w:tcBorders/>
            <w:shd w:fill="auto" w:val="clear"/>
          </w:tcPr>
          <w:p>
            <w:pPr>
              <w:pStyle w:val="TableContents"/>
              <w:spacing w:before="0" w:after="283"/>
              <w:jc w:val="left"/>
              <w:rPr/>
            </w:pPr>
            <w:r>
              <w:rPr/>
              <w:t> </w:t>
            </w:r>
          </w:p>
        </w:tc>
      </w:tr>
      <w:tr>
        <w:trPr/>
        <w:tc>
          <w:tcPr>
            <w:tcW w:w="1216" w:type="dxa"/>
            <w:tcBorders/>
            <w:shd w:fill="auto" w:val="clear"/>
          </w:tcPr>
          <w:p>
            <w:pPr>
              <w:pStyle w:val="TableContents"/>
              <w:spacing w:before="0" w:after="0"/>
              <w:ind w:left="0" w:right="0" w:hanging="0"/>
              <w:rPr/>
            </w:pPr>
            <w:r>
              <w:rPr/>
              <w:t xml:space="preserve">Exhibit 23.1 </w:t>
            </w:r>
          </w:p>
        </w:tc>
        <w:tc>
          <w:tcPr>
            <w:tcW w:w="236" w:type="dxa"/>
            <w:tcBorders/>
            <w:shd w:fill="auto" w:val="clear"/>
            <w:vAlign w:val="bottom"/>
          </w:tcPr>
          <w:p>
            <w:pPr>
              <w:pStyle w:val="TableContents"/>
              <w:spacing w:before="0" w:after="283"/>
              <w:rPr/>
            </w:pPr>
            <w:r>
              <w:rPr/>
              <w:t> </w:t>
            </w:r>
          </w:p>
        </w:tc>
        <w:tc>
          <w:tcPr>
            <w:tcW w:w="8753" w:type="dxa"/>
            <w:tcBorders/>
            <w:shd w:fill="auto" w:val="clear"/>
          </w:tcPr>
          <w:p>
            <w:pPr>
              <w:pStyle w:val="TableContents"/>
              <w:spacing w:before="0" w:after="283"/>
              <w:jc w:val="left"/>
              <w:rPr/>
            </w:pPr>
            <w:r>
              <w:rPr/>
              <w:t>Consent of KPMG, LLP, Independent Registered Public Accounting Firm, with respect to Pacific Energy Partners, L.P.</w:t>
            </w:r>
          </w:p>
        </w:tc>
      </w:tr>
      <w:tr>
        <w:trPr/>
        <w:tc>
          <w:tcPr>
            <w:tcW w:w="1216" w:type="dxa"/>
            <w:tcBorders/>
            <w:shd w:fill="auto" w:val="clear"/>
          </w:tcPr>
          <w:p>
            <w:pPr>
              <w:pStyle w:val="TableContents"/>
              <w:spacing w:before="0" w:after="0"/>
              <w:ind w:left="0" w:right="0" w:hanging="0"/>
              <w:rPr/>
            </w:pPr>
            <w:r>
              <w:rPr/>
              <w:t> </w:t>
            </w:r>
          </w:p>
        </w:tc>
        <w:tc>
          <w:tcPr>
            <w:tcW w:w="236" w:type="dxa"/>
            <w:tcBorders/>
            <w:shd w:fill="auto" w:val="clear"/>
            <w:vAlign w:val="bottom"/>
          </w:tcPr>
          <w:p>
            <w:pPr>
              <w:pStyle w:val="TableContents"/>
              <w:spacing w:before="0" w:after="283"/>
              <w:rPr/>
            </w:pPr>
            <w:r>
              <w:rPr/>
              <w:t> </w:t>
            </w:r>
          </w:p>
        </w:tc>
        <w:tc>
          <w:tcPr>
            <w:tcW w:w="8753" w:type="dxa"/>
            <w:tcBorders/>
            <w:shd w:fill="auto" w:val="clear"/>
          </w:tcPr>
          <w:p>
            <w:pPr>
              <w:pStyle w:val="TableContents"/>
              <w:spacing w:before="0" w:after="283"/>
              <w:jc w:val="left"/>
              <w:rPr/>
            </w:pPr>
            <w:r>
              <w:rPr/>
              <w:t> </w:t>
            </w:r>
          </w:p>
        </w:tc>
      </w:tr>
      <w:tr>
        <w:trPr/>
        <w:tc>
          <w:tcPr>
            <w:tcW w:w="1216" w:type="dxa"/>
            <w:tcBorders/>
            <w:shd w:fill="auto" w:val="clear"/>
          </w:tcPr>
          <w:p>
            <w:pPr>
              <w:pStyle w:val="TableContents"/>
              <w:spacing w:before="0" w:after="0"/>
              <w:ind w:left="0" w:right="0" w:hanging="0"/>
              <w:rPr/>
            </w:pPr>
            <w:r>
              <w:rPr/>
              <w:t xml:space="preserve">Exhibit 99.1 </w:t>
            </w:r>
          </w:p>
        </w:tc>
        <w:tc>
          <w:tcPr>
            <w:tcW w:w="236" w:type="dxa"/>
            <w:tcBorders/>
            <w:shd w:fill="auto" w:val="clear"/>
            <w:vAlign w:val="bottom"/>
          </w:tcPr>
          <w:p>
            <w:pPr>
              <w:pStyle w:val="TableContents"/>
              <w:spacing w:before="0" w:after="283"/>
              <w:rPr/>
            </w:pPr>
            <w:r>
              <w:rPr/>
              <w:t> </w:t>
            </w:r>
          </w:p>
        </w:tc>
        <w:tc>
          <w:tcPr>
            <w:tcW w:w="8753" w:type="dxa"/>
            <w:tcBorders/>
            <w:shd w:fill="auto" w:val="clear"/>
          </w:tcPr>
          <w:p>
            <w:pPr>
              <w:pStyle w:val="TableContents"/>
              <w:spacing w:before="0" w:after="283"/>
              <w:jc w:val="left"/>
              <w:rPr/>
            </w:pPr>
            <w:r>
              <w:rPr/>
              <w:t>Unaudited Pro Forma Condensed Combined Financial Statements of Plains All American Pipeline, L.P. as of and for the nine months ended September 30, 2006 and for the twelve months ended December 31, 2005.</w:t>
            </w:r>
          </w:p>
        </w:tc>
      </w:tr>
      <w:tr>
        <w:trPr/>
        <w:tc>
          <w:tcPr>
            <w:tcW w:w="1216" w:type="dxa"/>
            <w:tcBorders/>
            <w:shd w:fill="auto" w:val="clear"/>
          </w:tcPr>
          <w:p>
            <w:pPr>
              <w:pStyle w:val="TableContents"/>
              <w:spacing w:before="0" w:after="0"/>
              <w:ind w:left="0" w:right="0" w:hanging="0"/>
              <w:rPr/>
            </w:pPr>
            <w:r>
              <w:rPr/>
              <w:t> </w:t>
            </w:r>
          </w:p>
        </w:tc>
        <w:tc>
          <w:tcPr>
            <w:tcW w:w="236" w:type="dxa"/>
            <w:tcBorders/>
            <w:shd w:fill="auto" w:val="clear"/>
            <w:vAlign w:val="bottom"/>
          </w:tcPr>
          <w:p>
            <w:pPr>
              <w:pStyle w:val="TableContents"/>
              <w:spacing w:before="0" w:after="283"/>
              <w:rPr/>
            </w:pPr>
            <w:r>
              <w:rPr/>
              <w:t> </w:t>
            </w:r>
          </w:p>
        </w:tc>
        <w:tc>
          <w:tcPr>
            <w:tcW w:w="8753" w:type="dxa"/>
            <w:tcBorders/>
            <w:shd w:fill="auto" w:val="clear"/>
          </w:tcPr>
          <w:p>
            <w:pPr>
              <w:pStyle w:val="TableContents"/>
              <w:spacing w:before="0" w:after="283"/>
              <w:jc w:val="left"/>
              <w:rPr/>
            </w:pPr>
            <w:r>
              <w:rPr/>
              <w:t> </w:t>
            </w:r>
          </w:p>
        </w:tc>
      </w:tr>
      <w:tr>
        <w:trPr/>
        <w:tc>
          <w:tcPr>
            <w:tcW w:w="1216" w:type="dxa"/>
            <w:tcBorders/>
            <w:shd w:fill="auto" w:val="clear"/>
          </w:tcPr>
          <w:p>
            <w:pPr>
              <w:pStyle w:val="TableContents"/>
              <w:spacing w:before="0" w:after="0"/>
              <w:ind w:left="0" w:right="0" w:hanging="0"/>
              <w:rPr/>
            </w:pPr>
            <w:r>
              <w:rPr/>
              <w:t xml:space="preserve">Exhibit 99.2 </w:t>
            </w:r>
          </w:p>
        </w:tc>
        <w:tc>
          <w:tcPr>
            <w:tcW w:w="236" w:type="dxa"/>
            <w:tcBorders/>
            <w:shd w:fill="auto" w:val="clear"/>
            <w:vAlign w:val="bottom"/>
          </w:tcPr>
          <w:p>
            <w:pPr>
              <w:pStyle w:val="TableContents"/>
              <w:spacing w:before="0" w:after="283"/>
              <w:rPr/>
            </w:pPr>
            <w:r>
              <w:rPr/>
              <w:t> </w:t>
            </w:r>
          </w:p>
        </w:tc>
        <w:tc>
          <w:tcPr>
            <w:tcW w:w="8753" w:type="dxa"/>
            <w:tcBorders/>
            <w:shd w:fill="auto" w:val="clear"/>
          </w:tcPr>
          <w:p>
            <w:pPr>
              <w:pStyle w:val="TableContents"/>
              <w:spacing w:before="0" w:after="283"/>
              <w:jc w:val="left"/>
              <w:rPr/>
            </w:pPr>
            <w:r>
              <w:rPr/>
              <w:t>Condensed Consolidated Financial Statements (Unaudited) of Pacific Energy Partners, L.P. as of September 30, 2006 and for the three and nine months ended September 30, 2006 and September 30, 2005.</w:t>
            </w:r>
          </w:p>
        </w:tc>
      </w:tr>
      <w:tr>
        <w:trPr/>
        <w:tc>
          <w:tcPr>
            <w:tcW w:w="1216" w:type="dxa"/>
            <w:tcBorders/>
            <w:shd w:fill="auto" w:val="clear"/>
          </w:tcPr>
          <w:p>
            <w:pPr>
              <w:pStyle w:val="TableContents"/>
              <w:spacing w:before="0" w:after="0"/>
              <w:ind w:left="0" w:right="0" w:hanging="0"/>
              <w:rPr/>
            </w:pPr>
            <w:r>
              <w:rPr/>
              <w:t> </w:t>
            </w:r>
          </w:p>
        </w:tc>
        <w:tc>
          <w:tcPr>
            <w:tcW w:w="236" w:type="dxa"/>
            <w:tcBorders/>
            <w:shd w:fill="auto" w:val="clear"/>
            <w:vAlign w:val="bottom"/>
          </w:tcPr>
          <w:p>
            <w:pPr>
              <w:pStyle w:val="TableContents"/>
              <w:spacing w:before="0" w:after="283"/>
              <w:rPr/>
            </w:pPr>
            <w:r>
              <w:rPr/>
              <w:t> </w:t>
            </w:r>
          </w:p>
        </w:tc>
        <w:tc>
          <w:tcPr>
            <w:tcW w:w="8753" w:type="dxa"/>
            <w:tcBorders/>
            <w:shd w:fill="auto" w:val="clear"/>
          </w:tcPr>
          <w:p>
            <w:pPr>
              <w:pStyle w:val="TableContents"/>
              <w:spacing w:before="0" w:after="283"/>
              <w:jc w:val="left"/>
              <w:rPr/>
            </w:pPr>
            <w:r>
              <w:rPr/>
              <w:t> </w:t>
            </w:r>
          </w:p>
        </w:tc>
      </w:tr>
      <w:tr>
        <w:trPr/>
        <w:tc>
          <w:tcPr>
            <w:tcW w:w="1216" w:type="dxa"/>
            <w:tcBorders/>
            <w:shd w:fill="auto" w:val="clear"/>
          </w:tcPr>
          <w:p>
            <w:pPr>
              <w:pStyle w:val="TableContents"/>
              <w:spacing w:before="0" w:after="0"/>
              <w:ind w:left="0" w:right="0" w:hanging="0"/>
              <w:rPr/>
            </w:pPr>
            <w:r>
              <w:rPr/>
              <w:t xml:space="preserve">Exhibit 99.3 </w:t>
            </w:r>
          </w:p>
        </w:tc>
        <w:tc>
          <w:tcPr>
            <w:tcW w:w="236" w:type="dxa"/>
            <w:tcBorders/>
            <w:shd w:fill="auto" w:val="clear"/>
            <w:vAlign w:val="bottom"/>
          </w:tcPr>
          <w:p>
            <w:pPr>
              <w:pStyle w:val="TableContents"/>
              <w:spacing w:before="0" w:after="283"/>
              <w:rPr/>
            </w:pPr>
            <w:r>
              <w:rPr/>
              <w:t> </w:t>
            </w:r>
          </w:p>
        </w:tc>
        <w:tc>
          <w:tcPr>
            <w:tcW w:w="8753" w:type="dxa"/>
            <w:tcBorders/>
            <w:shd w:fill="auto" w:val="clear"/>
          </w:tcPr>
          <w:p>
            <w:pPr>
              <w:pStyle w:val="TableContents"/>
              <w:spacing w:before="0" w:after="283"/>
              <w:jc w:val="left"/>
              <w:rPr/>
            </w:pPr>
            <w:r>
              <w:rPr/>
              <w:t>Audited Consolidated Financial Statements of Pacific Energy Partners, L.P. as of December 31, 2005 and 2004 and for each of the years in the three-year period ended December 31, 2005.</w:t>
            </w:r>
          </w:p>
        </w:tc>
      </w:tr>
      <w:tr>
        <w:trPr/>
        <w:tc>
          <w:tcPr>
            <w:tcW w:w="1216" w:type="dxa"/>
            <w:tcBorders/>
            <w:shd w:fill="auto" w:val="clear"/>
          </w:tcPr>
          <w:p>
            <w:pPr>
              <w:pStyle w:val="TableContents"/>
              <w:spacing w:before="0" w:after="0"/>
              <w:ind w:left="0" w:right="0" w:hanging="0"/>
              <w:rPr/>
            </w:pPr>
            <w:r>
              <w:rPr/>
              <w:t> </w:t>
            </w:r>
          </w:p>
        </w:tc>
        <w:tc>
          <w:tcPr>
            <w:tcW w:w="236" w:type="dxa"/>
            <w:tcBorders/>
            <w:shd w:fill="auto" w:val="clear"/>
            <w:vAlign w:val="bottom"/>
          </w:tcPr>
          <w:p>
            <w:pPr>
              <w:pStyle w:val="TableContents"/>
              <w:spacing w:before="0" w:after="283"/>
              <w:rPr/>
            </w:pPr>
            <w:r>
              <w:rPr/>
              <w:t> </w:t>
            </w:r>
          </w:p>
        </w:tc>
        <w:tc>
          <w:tcPr>
            <w:tcW w:w="8753" w:type="dxa"/>
            <w:tcBorders/>
            <w:shd w:fill="auto" w:val="clear"/>
          </w:tcPr>
          <w:p>
            <w:pPr>
              <w:pStyle w:val="TableContents"/>
              <w:spacing w:before="0" w:after="283"/>
              <w:jc w:val="left"/>
              <w:rPr/>
            </w:pPr>
            <w:r>
              <w:rPr/>
              <w:t> </w:t>
            </w:r>
          </w:p>
        </w:tc>
      </w:tr>
      <w:tr>
        <w:trPr/>
        <w:tc>
          <w:tcPr>
            <w:tcW w:w="1216" w:type="dxa"/>
            <w:tcBorders/>
            <w:shd w:fill="auto" w:val="clear"/>
          </w:tcPr>
          <w:p>
            <w:pPr>
              <w:pStyle w:val="TableContents"/>
              <w:spacing w:before="0" w:after="0"/>
              <w:ind w:left="0" w:right="0" w:hanging="0"/>
              <w:rPr/>
            </w:pPr>
            <w:r>
              <w:rPr/>
              <w:t xml:space="preserve">Exhibit 99.4 </w:t>
            </w:r>
          </w:p>
        </w:tc>
        <w:tc>
          <w:tcPr>
            <w:tcW w:w="236" w:type="dxa"/>
            <w:tcBorders/>
            <w:shd w:fill="auto" w:val="clear"/>
            <w:vAlign w:val="bottom"/>
          </w:tcPr>
          <w:p>
            <w:pPr>
              <w:pStyle w:val="TableContents"/>
              <w:spacing w:before="0" w:after="283"/>
              <w:rPr/>
            </w:pPr>
            <w:r>
              <w:rPr/>
              <w:t> </w:t>
            </w:r>
          </w:p>
        </w:tc>
        <w:tc>
          <w:tcPr>
            <w:tcW w:w="8753" w:type="dxa"/>
            <w:tcBorders/>
            <w:shd w:fill="auto" w:val="clear"/>
          </w:tcPr>
          <w:p>
            <w:pPr>
              <w:pStyle w:val="TableContents"/>
              <w:spacing w:before="0" w:after="283"/>
              <w:jc w:val="left"/>
              <w:rPr/>
            </w:pPr>
            <w:r>
              <w:rPr/>
              <w:t>Press Release dated November 15, 2006.</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 </w:t>
      </w:r>
      <w:r>
        <w:br w:type="page"/>
      </w:r>
    </w:p>
    <w:p>
      <w:pPr>
        <w:pStyle w:val="Heading5"/>
        <w:jc w:val="left"/>
        <w:rPr/>
      </w:pPr>
      <w:bookmarkStart w:id="10" w:name="h41300exv3w1.htm"/>
      <w:bookmarkStart w:id="11" w:name="ksh41300exv3w1"/>
      <w:bookmarkEnd w:id="10"/>
      <w:bookmarkEnd w:id="11"/>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AMENDMENT NO. 2 TO THE THIRD AMENDED AND RESTATED</w:t>
        <w:br/>
        <w:t>AGREEMENT OF LIMITED PARTNERSHIP OF</w:t>
        <w:br/>
        <w:t xml:space="preserve">PLAINS ALL AMERICAN PIPELINE, L.P. </w:t>
      </w:r>
    </w:p>
    <w:p>
      <w:pPr>
        <w:pStyle w:val="TextBody"/>
        <w:spacing w:before="120" w:after="283"/>
        <w:jc w:val="left"/>
        <w:rPr/>
      </w:pPr>
      <w:r>
        <w:rPr/>
        <w:t>     </w:t>
      </w:r>
      <w:r>
        <w:rPr>
          <w:rFonts w:ascii="Times New Roman;Times;serif" w:hAnsi="Times New Roman;Times;serif"/>
          <w:sz w:val="17"/>
        </w:rPr>
        <w:t xml:space="preserve">This Amendment No. 2 (this Amendment) to the Third Amended and Restated Agreement of Limited Partnership of Plains All American Pipeline, L.P., dated as of June 27, 2001 (the Partnership Agreement), is hereby adopted effective as of November 15, 2006, by Plains AAP, L.P., a Delaware limited partnership, (the General Partner), as general partner of the Partnership. Capitalized terms used but not defined herein are used as defined in the Partnership Agreement. </w:t>
      </w:r>
    </w:p>
    <w:p>
      <w:pPr>
        <w:pStyle w:val="TextBody"/>
        <w:spacing w:before="120" w:after="283"/>
        <w:jc w:val="left"/>
        <w:rPr/>
      </w:pPr>
      <w:r>
        <w:rPr/>
        <w:t>     </w:t>
      </w:r>
      <w:r>
        <w:rPr>
          <w:rFonts w:ascii="Times New Roman;Times;serif" w:hAnsi="Times New Roman;Times;serif"/>
          <w:sz w:val="17"/>
        </w:rPr>
        <w:t xml:space="preserve">WHEREAS, Section 13.1 of the Partnership Agreement provides that the General Partner, without the approval of any Partner, may amend any provision of the Partnership Agreement to reflect an amendment effected, necessitated or contemplated by a merger agreement approved in accordance with Section 14.3 of the Partnership Agreement; </w:t>
      </w:r>
    </w:p>
    <w:p>
      <w:pPr>
        <w:pStyle w:val="TextBody"/>
        <w:spacing w:before="120" w:after="283"/>
        <w:jc w:val="left"/>
        <w:rPr/>
      </w:pPr>
      <w:r>
        <w:rPr/>
        <w:t>     </w:t>
      </w:r>
      <w:r>
        <w:rPr>
          <w:rFonts w:ascii="Times New Roman;Times;serif" w:hAnsi="Times New Roman;Times;serif"/>
          <w:sz w:val="17"/>
        </w:rPr>
        <w:t xml:space="preserve">WHEREAS, the transactions contemplated (the PPX Merger) by that certain Agreement and Plan of Merger (the PPX Merger Agreement) dated June 11, 2006 among Pacific Energy Partners, L.P., Pacific Energy GP, L.P., Pacific Energy Management LLC, the Partnership, Plains AAP, L.P. and Plains All American GP LLC, have been approved in accordance with Section 14.3 of the Partnership Agreement; </w:t>
      </w:r>
    </w:p>
    <w:p>
      <w:pPr>
        <w:pStyle w:val="TextBody"/>
        <w:spacing w:before="120" w:after="283"/>
        <w:jc w:val="left"/>
        <w:rPr/>
      </w:pPr>
      <w:r>
        <w:rPr/>
        <w:t>     </w:t>
      </w:r>
      <w:r>
        <w:rPr>
          <w:rFonts w:ascii="Times New Roman;Times;serif" w:hAnsi="Times New Roman;Times;serif"/>
          <w:sz w:val="17"/>
        </w:rPr>
        <w:t xml:space="preserve">WHEREAS, this Amendment shall become effective only upon and after consummation of the PPX Merger, and shall in no event become effective after the Drop Dead Date (as defined in the PPX Merger Agreement). </w:t>
      </w:r>
    </w:p>
    <w:p>
      <w:pPr>
        <w:pStyle w:val="TextBody"/>
        <w:spacing w:before="120" w:after="283"/>
        <w:jc w:val="left"/>
        <w:rPr/>
      </w:pPr>
      <w:r>
        <w:rPr/>
        <w:t>     </w:t>
      </w:r>
      <w:r>
        <w:rPr>
          <w:rFonts w:ascii="Times New Roman;Times;serif" w:hAnsi="Times New Roman;Times;serif"/>
          <w:sz w:val="17"/>
        </w:rPr>
        <w:t xml:space="preserve">NOW, THEREFORE, the General Partner does hereby amend the Partnership Agreement as follows: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Section 1. Section 1.1 is hereby amended by adding the following definition: </w:t>
      </w:r>
    </w:p>
    <w:p>
      <w:pPr>
        <w:pStyle w:val="TextBody"/>
        <w:spacing w:before="120" w:after="283"/>
        <w:jc w:val="left"/>
        <w:rPr/>
      </w:pPr>
      <w:r>
        <w:rPr/>
        <w:t>     </w:t>
      </w:r>
      <w:r>
        <w:rPr>
          <w:rFonts w:ascii="Times New Roman;Times;serif" w:hAnsi="Times New Roman;Times;serif"/>
          <w:i/>
          <w:sz w:val="17"/>
        </w:rPr>
        <w:t xml:space="preserve">PPX Merger Closing Date </w:t>
      </w:r>
      <w:r>
        <w:rPr>
          <w:rFonts w:ascii="Times New Roman;Times;serif" w:hAnsi="Times New Roman;Times;serif"/>
          <w:sz w:val="17"/>
        </w:rPr>
        <w:t xml:space="preserve">means the date on which the merger contemplated by that certain Agreement and Plan of Merger, dated June 11, 2006, among Pacific Energy Partners, L.P., Pacific Energy GP, L.P., Pacific Energy Management LLC, the Partnership, Plains AAP, L.P. and Plains All American GP LLC, have been consummated.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Section 2. Section 6.4 is hereby amended by adding a new subsection (c) to such Section: </w:t>
      </w:r>
    </w:p>
    <w:p>
      <w:pPr>
        <w:pStyle w:val="TextBody"/>
        <w:spacing w:before="120" w:after="283"/>
        <w:jc w:val="left"/>
        <w:rPr/>
      </w:pPr>
      <w:r>
        <w:rPr/>
        <w:t>     </w:t>
      </w:r>
      <w:r>
        <w:rPr>
          <w:rFonts w:ascii="Times New Roman;Times;serif" w:hAnsi="Times New Roman;Times;serif"/>
          <w:sz w:val="17"/>
        </w:rPr>
        <w:t xml:space="preserve">(c) Notwithstanding anything to the contrary in this Section 6.4, any distributions to the holder(s) of the Incentive Distribution Rights provided for in clauses (ii), (iii) and (iv) of Subsection 6.4(b), as applicable, shall be adjusted commencing with the earlier to occur of (x) the payment date of the first quarterly distribution declared and paid after the PPX Merger Closing Date that equals or exceeds $0.80 per unit or (y) the payment date of the second quarterly distribution declared and paid after the PPX Merger Closing Date (the earlier to occur of (x) or (y) being referred to as the IDR Reduction Date). Such adjustment shall be as follows: (i) for the quarterly distribution paid on the IDR Reduction Date and the three quarterly distributions declared and paid following the IDR Reduction Date, any distributions to the holder(s) of the Incentive Distribution Rights shall be reduced by $5,000,000 per quarter, (ii) for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four quarterly distributions commencing on the first anniversary of the IDR Reduction Date, such distributions shall be reduced by $3,750,000 per quarter, (iii) for the four quarterly distributions commencing on the second anniversary of the IDR Reduction Date, such distributions shall be reduced by $3,750,000 per quarter, (iv) for the four quarterly distributions commencing on the third anniversary of the IDR Reduction Date, such distributions shall be reduced by $2,500,000 per quarter and (v) for the four quarterly distributions commencing on the fourth anniversary of the IDR Reduction Date, such distributions shall be reduced by $1,250,000 per quarter. For the avoidance of doubt, the reduction shall be an aggregate of $20 million for the first four quarters (commencing with and including the IDR Reduction Date), $15 million for the second four quarters, $15 million for the third four quarters, $10 million for the fourth four quarters and $5 million for the fifth four quarters, for an aggregate of $65 million over twenty quarters.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Section 3. Except as hereby amended, the Partnership Agreement shall remain in full force and effect.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Section 4. This Amendment shall be governed by, and interpreted in accordance with, the laws of the State of Delaware, all rights and remedies being governed by such laws without regard to principles of conflicts of laws. </w:t>
      </w:r>
    </w:p>
    <w:p>
      <w:pPr>
        <w:pStyle w:val="TextBody"/>
        <w:spacing w:before="120" w:after="283"/>
        <w:jc w:val="left"/>
        <w:rPr/>
      </w:pPr>
      <w:r>
        <w:rPr/>
        <w:t>     </w:t>
      </w:r>
      <w:r>
        <w:rPr>
          <w:rFonts w:ascii="Times New Roman;Times;serif" w:hAnsi="Times New Roman;Times;serif"/>
          <w:sz w:val="17"/>
        </w:rPr>
        <w:t xml:space="preserve">IN WITNESS WHEREOF, this Amendment has been executed as of the date first written above. </w:t>
      </w:r>
    </w:p>
    <w:tbl>
      <w:tblPr>
        <w:tblW w:w="5000" w:type="pct"/>
        <w:jc w:val="left"/>
        <w:tblInd w:w="0" w:type="dxa"/>
        <w:tblCellMar>
          <w:top w:w="0" w:type="dxa"/>
          <w:left w:w="0" w:type="dxa"/>
          <w:bottom w:w="0" w:type="dxa"/>
          <w:right w:w="0" w:type="dxa"/>
        </w:tblCellMar>
      </w:tblPr>
      <w:tblGrid>
        <w:gridCol w:w="3922"/>
        <w:gridCol w:w="884"/>
        <w:gridCol w:w="694"/>
        <w:gridCol w:w="3438"/>
        <w:gridCol w:w="1267"/>
      </w:tblGrid>
      <w:tr>
        <w:trPr/>
        <w:tc>
          <w:tcPr>
            <w:tcW w:w="3922" w:type="dxa"/>
            <w:tcBorders/>
            <w:shd w:fill="auto" w:val="clear"/>
            <w:vAlign w:val="center"/>
          </w:tcPr>
          <w:p>
            <w:pPr>
              <w:pStyle w:val="TableContents"/>
              <w:spacing w:before="0" w:after="283"/>
              <w:rPr/>
            </w:pPr>
            <w:r>
              <w:rPr/>
              <w:t> </w:t>
            </w:r>
          </w:p>
        </w:tc>
        <w:tc>
          <w:tcPr>
            <w:tcW w:w="884" w:type="dxa"/>
            <w:tcBorders/>
            <w:shd w:fill="auto" w:val="clear"/>
            <w:vAlign w:val="center"/>
          </w:tcPr>
          <w:p>
            <w:pPr>
              <w:pStyle w:val="TableContents"/>
              <w:spacing w:before="0" w:after="283"/>
              <w:rPr/>
            </w:pPr>
            <w:r>
              <w:rPr/>
              <w:t> </w:t>
            </w:r>
          </w:p>
        </w:tc>
        <w:tc>
          <w:tcPr>
            <w:tcW w:w="694" w:type="dxa"/>
            <w:tcBorders/>
            <w:shd w:fill="auto" w:val="clear"/>
            <w:vAlign w:val="center"/>
          </w:tcPr>
          <w:p>
            <w:pPr>
              <w:pStyle w:val="TableContents"/>
              <w:spacing w:before="0" w:after="283"/>
              <w:rPr/>
            </w:pPr>
            <w:r>
              <w:rPr/>
              <w:t> </w:t>
            </w:r>
          </w:p>
        </w:tc>
        <w:tc>
          <w:tcPr>
            <w:tcW w:w="3438" w:type="dxa"/>
            <w:tcBorders/>
            <w:shd w:fill="auto" w:val="clear"/>
            <w:vAlign w:val="center"/>
          </w:tcPr>
          <w:p>
            <w:pPr>
              <w:pStyle w:val="TableContents"/>
              <w:spacing w:before="0" w:after="283"/>
              <w:rPr/>
            </w:pPr>
            <w:r>
              <w:rPr/>
              <w:t> </w:t>
            </w:r>
          </w:p>
        </w:tc>
        <w:tc>
          <w:tcPr>
            <w:tcW w:w="1267" w:type="dxa"/>
            <w:tcBorders/>
            <w:shd w:fill="auto" w:val="clear"/>
            <w:vAlign w:val="center"/>
          </w:tcPr>
          <w:p>
            <w:pPr>
              <w:pStyle w:val="TableContents"/>
              <w:spacing w:before="0" w:after="283"/>
              <w:rPr/>
            </w:pPr>
            <w:r>
              <w:rPr/>
              <w:t> </w:t>
            </w:r>
          </w:p>
        </w:tc>
      </w:tr>
      <w:tr>
        <w:trPr/>
        <w:tc>
          <w:tcPr>
            <w:tcW w:w="3922" w:type="dxa"/>
            <w:tcBorders/>
            <w:shd w:fill="auto" w:val="clear"/>
          </w:tcPr>
          <w:p>
            <w:pPr>
              <w:pStyle w:val="TableContents"/>
              <w:spacing w:before="0" w:after="283"/>
              <w:jc w:val="left"/>
              <w:rPr/>
            </w:pPr>
            <w:r>
              <w:rPr/>
              <w:t> </w:t>
            </w:r>
          </w:p>
        </w:tc>
        <w:tc>
          <w:tcPr>
            <w:tcW w:w="5016" w:type="dxa"/>
            <w:gridSpan w:val="3"/>
            <w:tcBorders/>
            <w:shd w:fill="auto" w:val="clear"/>
            <w:vAlign w:val="center"/>
          </w:tcPr>
          <w:p>
            <w:pPr>
              <w:pStyle w:val="TableContents"/>
              <w:spacing w:before="0" w:after="283"/>
              <w:jc w:val="left"/>
              <w:rPr/>
            </w:pPr>
            <w:r>
              <w:rPr/>
              <w:t>GENERAL PARTNER:</w:t>
              <w:br/>
              <w:br/>
              <w:br/>
              <w:t>PLAINS AAP, L.P.</w:t>
              <w:br/>
              <w:t> </w:t>
            </w:r>
          </w:p>
        </w:tc>
        <w:tc>
          <w:tcPr>
            <w:tcW w:w="1267" w:type="dxa"/>
            <w:tcBorders/>
            <w:shd w:fill="auto" w:val="clear"/>
            <w:vAlign w:val="center"/>
          </w:tcPr>
          <w:p>
            <w:pPr>
              <w:pStyle w:val="TableContents"/>
              <w:spacing w:before="0" w:after="283"/>
              <w:rPr/>
            </w:pPr>
            <w:r>
              <w:rPr/>
              <w:t> </w:t>
            </w:r>
          </w:p>
        </w:tc>
      </w:tr>
      <w:tr>
        <w:trPr/>
        <w:tc>
          <w:tcPr>
            <w:tcW w:w="3922" w:type="dxa"/>
            <w:tcBorders/>
            <w:shd w:fill="auto" w:val="clear"/>
            <w:vAlign w:val="center"/>
          </w:tcPr>
          <w:p>
            <w:pPr>
              <w:pStyle w:val="TableContents"/>
              <w:spacing w:before="0" w:after="283"/>
              <w:jc w:val="left"/>
              <w:rPr/>
            </w:pPr>
            <w:r>
              <w:rPr/>
              <w:t> </w:t>
            </w:r>
          </w:p>
        </w:tc>
        <w:tc>
          <w:tcPr>
            <w:tcW w:w="884" w:type="dxa"/>
            <w:tcBorders/>
            <w:shd w:fill="auto" w:val="clear"/>
          </w:tcPr>
          <w:p>
            <w:pPr>
              <w:pStyle w:val="TableContents"/>
              <w:spacing w:before="0" w:after="283"/>
              <w:rPr/>
            </w:pPr>
            <w:r>
              <w:rPr/>
              <w:t>By:  </w:t>
            </w:r>
          </w:p>
        </w:tc>
        <w:tc>
          <w:tcPr>
            <w:tcW w:w="4132" w:type="dxa"/>
            <w:gridSpan w:val="2"/>
            <w:tcBorders/>
            <w:shd w:fill="auto" w:val="clear"/>
            <w:vAlign w:val="center"/>
          </w:tcPr>
          <w:p>
            <w:pPr>
              <w:pStyle w:val="TableContents"/>
              <w:spacing w:before="0" w:after="283"/>
              <w:jc w:val="left"/>
              <w:rPr/>
            </w:pPr>
            <w:r>
              <w:rPr/>
              <w:t>PLAINS ALL AMERICAN GP LLC,</w:t>
              <w:br/>
              <w:t>its General Partner  </w:t>
            </w:r>
          </w:p>
        </w:tc>
        <w:tc>
          <w:tcPr>
            <w:tcW w:w="1267" w:type="dxa"/>
            <w:tcBorders/>
            <w:shd w:fill="auto" w:val="clear"/>
            <w:vAlign w:val="center"/>
          </w:tcPr>
          <w:p>
            <w:pPr>
              <w:pStyle w:val="TableContents"/>
              <w:spacing w:before="0" w:after="283"/>
              <w:rPr/>
            </w:pPr>
            <w:r>
              <w:rPr/>
              <w:t> </w:t>
            </w:r>
          </w:p>
        </w:tc>
      </w:tr>
      <w:tr>
        <w:trPr/>
        <w:tc>
          <w:tcPr>
            <w:tcW w:w="3922" w:type="dxa"/>
            <w:tcBorders/>
            <w:shd w:fill="auto" w:val="clear"/>
            <w:vAlign w:val="center"/>
          </w:tcPr>
          <w:p>
            <w:pPr>
              <w:pStyle w:val="TableContents"/>
              <w:spacing w:before="0" w:after="283"/>
              <w:jc w:val="left"/>
              <w:rPr/>
            </w:pPr>
            <w:r>
              <w:rPr/>
              <w:t> </w:t>
            </w:r>
          </w:p>
        </w:tc>
        <w:tc>
          <w:tcPr>
            <w:tcW w:w="884" w:type="dxa"/>
            <w:tcBorders/>
            <w:shd w:fill="auto" w:val="clear"/>
            <w:vAlign w:val="center"/>
          </w:tcPr>
          <w:p>
            <w:pPr>
              <w:pStyle w:val="TableContents"/>
              <w:spacing w:before="0" w:after="283"/>
              <w:rPr/>
            </w:pPr>
            <w:r>
              <w:rPr/>
              <w:t> </w:t>
            </w:r>
          </w:p>
        </w:tc>
        <w:tc>
          <w:tcPr>
            <w:tcW w:w="4132" w:type="dxa"/>
            <w:gridSpan w:val="2"/>
            <w:tcBorders/>
            <w:shd w:fill="auto" w:val="clear"/>
            <w:vAlign w:val="center"/>
          </w:tcPr>
          <w:p>
            <w:pPr>
              <w:pStyle w:val="TableContents"/>
              <w:spacing w:before="0" w:after="283"/>
              <w:jc w:val="left"/>
              <w:rPr/>
            </w:pPr>
            <w:r>
              <w:rPr/>
              <w:t> </w:t>
            </w:r>
          </w:p>
        </w:tc>
        <w:tc>
          <w:tcPr>
            <w:tcW w:w="1267"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553"/>
        <w:gridCol w:w="350"/>
        <w:gridCol w:w="598"/>
        <w:gridCol w:w="3799"/>
        <w:gridCol w:w="905"/>
      </w:tblGrid>
      <w:tr>
        <w:trPr/>
        <w:tc>
          <w:tcPr>
            <w:tcW w:w="4553"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799" w:type="dxa"/>
            <w:tcBorders/>
            <w:shd w:fill="auto" w:val="clear"/>
            <w:vAlign w:val="center"/>
          </w:tcPr>
          <w:p>
            <w:pPr>
              <w:pStyle w:val="TableContents"/>
              <w:spacing w:before="0" w:after="283"/>
              <w:rPr/>
            </w:pPr>
            <w:r>
              <w:rPr/>
              <w:t> </w:t>
            </w:r>
          </w:p>
        </w:tc>
        <w:tc>
          <w:tcPr>
            <w:tcW w:w="905" w:type="dxa"/>
            <w:tcBorders/>
            <w:shd w:fill="auto" w:val="clear"/>
            <w:vAlign w:val="center"/>
          </w:tcPr>
          <w:p>
            <w:pPr>
              <w:pStyle w:val="TableContents"/>
              <w:spacing w:before="0" w:after="283"/>
              <w:rPr/>
            </w:pPr>
            <w:r>
              <w:rPr/>
              <w:t> </w:t>
            </w:r>
          </w:p>
        </w:tc>
      </w:tr>
      <w:tr>
        <w:trPr/>
        <w:tc>
          <w:tcPr>
            <w:tcW w:w="4553"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rPr/>
            </w:pPr>
            <w:r>
              <w:rPr/>
              <w:t> </w:t>
            </w:r>
          </w:p>
        </w:tc>
      </w:tr>
      <w:tr>
        <w:trPr/>
        <w:tc>
          <w:tcPr>
            <w:tcW w:w="4553"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905" w:type="dxa"/>
            <w:tcBorders/>
            <w:shd w:fill="auto" w:val="clear"/>
            <w:vAlign w:val="center"/>
          </w:tcPr>
          <w:p>
            <w:pPr>
              <w:pStyle w:val="TableContents"/>
              <w:spacing w:before="0" w:after="283"/>
              <w:rPr/>
            </w:pPr>
            <w:r>
              <w:rPr/>
              <w:t> </w:t>
            </w:r>
          </w:p>
        </w:tc>
      </w:tr>
      <w:tr>
        <w:trPr/>
        <w:tc>
          <w:tcPr>
            <w:tcW w:w="4553"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799" w:type="dxa"/>
            <w:tcBorders/>
            <w:shd w:fill="auto" w:val="clear"/>
            <w:vAlign w:val="center"/>
          </w:tcPr>
          <w:p>
            <w:pPr>
              <w:pStyle w:val="TableContents"/>
              <w:spacing w:before="0" w:after="283"/>
              <w:jc w:val="left"/>
              <w:rPr/>
            </w:pPr>
            <w:r>
              <w:rPr/>
              <w:t>Tim Moore </w:t>
            </w:r>
          </w:p>
        </w:tc>
        <w:tc>
          <w:tcPr>
            <w:tcW w:w="905" w:type="dxa"/>
            <w:tcBorders/>
            <w:shd w:fill="auto" w:val="clear"/>
            <w:vAlign w:val="center"/>
          </w:tcPr>
          <w:p>
            <w:pPr>
              <w:pStyle w:val="TableContents"/>
              <w:spacing w:before="0" w:after="283"/>
              <w:rPr/>
            </w:pPr>
            <w:r>
              <w:rPr/>
              <w:t> </w:t>
            </w:r>
          </w:p>
        </w:tc>
      </w:tr>
      <w:tr>
        <w:trPr/>
        <w:tc>
          <w:tcPr>
            <w:tcW w:w="4553"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799" w:type="dxa"/>
            <w:tcBorders/>
            <w:shd w:fill="auto" w:val="clear"/>
            <w:vAlign w:val="center"/>
          </w:tcPr>
          <w:p>
            <w:pPr>
              <w:pStyle w:val="TableContents"/>
              <w:spacing w:before="0" w:after="283"/>
              <w:jc w:val="left"/>
              <w:rPr/>
            </w:pPr>
            <w:r>
              <w:rPr/>
              <w:t>Vice President </w:t>
            </w:r>
          </w:p>
        </w:tc>
        <w:tc>
          <w:tcPr>
            <w:tcW w:w="90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 </w:t>
      </w:r>
      <w:r>
        <w:br w:type="page"/>
      </w:r>
    </w:p>
    <w:p>
      <w:pPr>
        <w:pStyle w:val="Heading5"/>
        <w:jc w:val="left"/>
        <w:rPr/>
      </w:pPr>
      <w:bookmarkStart w:id="12" w:name="h41300exv4w1.htm"/>
      <w:bookmarkStart w:id="13" w:name="ksh41300exv4w1"/>
      <w:bookmarkEnd w:id="12"/>
      <w:bookmarkEnd w:id="13"/>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4.1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ELEVENTH SUPPLEMENTAL INDENTURE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THIS ELEVENTH SUPPLEMENTAL INDENTURE (this Supplemental Indenture), dated as of November 15, 2006, is among Plains All American Pipeline, L.P., a Delaware limited partnership (the Partnership), PAA Finance Corp., a Delaware corporation (PAA Finance and, together with the Partnership, the Issuers), PEG Canada GP LLC, a Delaware limited liability company (PEG GP LLC), Pacific Energy Group LLC, a Delaware limited liability company (PEG LLC), PEG Canada, L.P., a Delaware limited partnership (PEG LP), Pacific Marketing and Transportation LLC, a Delaware limited liability company (Pacific Marketing LLC), Rocky Mountain Pipeline System LLC, a Delaware limited liability company (Rocky LLC), Ranch Pipeline LLC, a Delaware limited liability company (Ranch LLC), Pacific Atlantic Terminals LLC, a Delaware limited liability company (Pacific LLC), Pacific L.A. Marine Terminal LLC, a Delaware limited liability company (Pacific Marine LLC), Rangeland Pipeline Company, a Nova Scotia unlimited liability company (Rangeland), Aurora Pipeline Company Ltd., a Canadian corporation (Aurora), Rangeland Pipeline Partnership, an Alberta general partnership (Rangeland Partnership), Rangeland Northern Pipeline Company, a Nova Scotia unlimited liability company (Rangeland Northern), Pacific Energy Finance Corporation, a Delaware corporation (Finance Corp), and Rangeland Marketing Company, a Nova Scotia unlimited liability company (Rangeland Marketing and, together with PEG GP LLC, PEG LLC, PEG LP, Pacific Marketing LLC, Rocky LLC, Ranch LLC, Pacific Marine LLC, Rangeland, Aurora, Rangeland Partnership, Rangeland Northern, Finance Corp and Rangeland Marketing, the Subsidiary Guarantors), direct or indirect subsidiaries of the Partnership, and U. S. Bank National Association, as successor trustee under the indenture referred to below (the Trustee).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WITNESSETH </w:t>
      </w:r>
    </w:p>
    <w:p>
      <w:pPr>
        <w:pStyle w:val="TextBody"/>
        <w:spacing w:before="120" w:after="283"/>
        <w:jc w:val="left"/>
        <w:rPr/>
      </w:pPr>
      <w:r>
        <w:rPr/>
        <w:t>     </w:t>
      </w:r>
      <w:r>
        <w:rPr>
          <w:rFonts w:ascii="Times New Roman;Times;serif" w:hAnsi="Times New Roman;Times;serif"/>
          <w:sz w:val="17"/>
        </w:rPr>
        <w:t>WHEREAS, the Issuers have heretofore executed and delivered to the Trustee an indenture (the Original Indenture), dated as of September 25, 2002, as supplemented by the First, Second, Third, Fourth, Fifth, Sixth, Seventh, Eighth, Ninth and Tenth Supplemental Indentures (the Original Indenture as so supplemented being hereinafter called the Indenture), dated as of September 25, 2002, December 10, 2003, August 12, 2004, August 12, 2004, May 27, 2005, May 12, 2006, May 12, 2006, August 25, 2006, October 30, 2006 and October 30, 2006, respectively, among the Issuers, the Subsidiary Guarantors named therein and the Trustee, providing, in the case of the First, Second, Third, Fourth, Fifth, Sixth, Ninth and Tenth Supplemental Indentures, for the issuance of the Issuers 7</w:t>
      </w:r>
      <w:r>
        <w:rPr>
          <w:rFonts w:ascii="Times New Roman;Times;serif" w:hAnsi="Times New Roman;Times;serif"/>
          <w:position w:val="5"/>
          <w:sz w:val="13"/>
          <w:sz w:val="17"/>
        </w:rPr>
        <w:t>3</w:t>
      </w:r>
      <w:r>
        <w:rPr>
          <w:rFonts w:ascii="Times New Roman;Times;serif" w:hAnsi="Times New Roman;Times;serif"/>
          <w:sz w:val="17"/>
        </w:rPr>
        <w:t>/4% Senior Notes due 2012, 5</w:t>
      </w:r>
      <w:r>
        <w:rPr>
          <w:rFonts w:ascii="Times New Roman;Times;serif" w:hAnsi="Times New Roman;Times;serif"/>
          <w:position w:val="5"/>
          <w:sz w:val="13"/>
          <w:sz w:val="17"/>
        </w:rPr>
        <w:t>5</w:t>
      </w:r>
      <w:r>
        <w:rPr>
          <w:rFonts w:ascii="Times New Roman;Times;serif" w:hAnsi="Times New Roman;Times;serif"/>
          <w:sz w:val="17"/>
        </w:rPr>
        <w:t>/8% Senior Notes due 2013, 4</w:t>
      </w:r>
      <w:r>
        <w:rPr>
          <w:rFonts w:ascii="Times New Roman;Times;serif" w:hAnsi="Times New Roman;Times;serif"/>
          <w:position w:val="5"/>
          <w:sz w:val="13"/>
          <w:sz w:val="17"/>
        </w:rPr>
        <w:t>3</w:t>
      </w:r>
      <w:r>
        <w:rPr>
          <w:rFonts w:ascii="Times New Roman;Times;serif" w:hAnsi="Times New Roman;Times;serif"/>
          <w:sz w:val="17"/>
        </w:rPr>
        <w:t>/4% Senior Notes due 2009, 5</w:t>
      </w:r>
      <w:r>
        <w:rPr>
          <w:rFonts w:ascii="Times New Roman;Times;serif" w:hAnsi="Times New Roman;Times;serif"/>
          <w:position w:val="5"/>
          <w:sz w:val="13"/>
          <w:sz w:val="17"/>
        </w:rPr>
        <w:t>7</w:t>
      </w:r>
      <w:r>
        <w:rPr>
          <w:rFonts w:ascii="Times New Roman;Times;serif" w:hAnsi="Times New Roman;Times;serif"/>
          <w:sz w:val="17"/>
        </w:rPr>
        <w:t>/8% Senior Notes due 2016, 5</w:t>
      </w:r>
      <w:r>
        <w:rPr>
          <w:rFonts w:ascii="Times New Roman;Times;serif" w:hAnsi="Times New Roman;Times;serif"/>
          <w:position w:val="5"/>
          <w:sz w:val="13"/>
          <w:sz w:val="17"/>
        </w:rPr>
        <w:t>1</w:t>
      </w:r>
      <w:r>
        <w:rPr>
          <w:rFonts w:ascii="Times New Roman;Times;serif" w:hAnsi="Times New Roman;Times;serif"/>
          <w:sz w:val="17"/>
        </w:rPr>
        <w:t>/4% Senior Notes due 2015, 6</w:t>
      </w:r>
      <w:r>
        <w:rPr>
          <w:rFonts w:ascii="Times New Roman;Times;serif" w:hAnsi="Times New Roman;Times;serif"/>
          <w:position w:val="5"/>
          <w:sz w:val="13"/>
          <w:sz w:val="17"/>
        </w:rPr>
        <w:t>7</w:t>
      </w:r>
      <w:r>
        <w:rPr>
          <w:rFonts w:ascii="Times New Roman;Times;serif" w:hAnsi="Times New Roman;Times;serif"/>
          <w:sz w:val="17"/>
        </w:rPr>
        <w:t xml:space="preserve">/10% Senior Notes due 2036, 6.125% Senior Note due 2017 and 6.650% Senior Notes due 2037, respectively (such Senior Notes being hereinafter referred to collectively as the Notes); </w:t>
      </w:r>
    </w:p>
    <w:p>
      <w:pPr>
        <w:pStyle w:val="TextBody"/>
        <w:spacing w:before="120" w:after="283"/>
        <w:jc w:val="left"/>
        <w:rPr/>
      </w:pPr>
      <w:r>
        <w:rPr/>
        <w:t>     </w:t>
      </w:r>
      <w:r>
        <w:rPr>
          <w:rFonts w:ascii="Times New Roman;Times;serif" w:hAnsi="Times New Roman;Times;serif"/>
          <w:sz w:val="17"/>
        </w:rPr>
        <w:t xml:space="preserve">WHEREAS, Section 5.10 of the First Supplemental Indenture and Section 5.05 of the Second, Third, Fourth, Fifth, Sixth, Ninth and Tenth Supplemental Indentures provide that under certain circumstances the Partnership is required to cause the Subsidiary Guarantors to execute and deliver to the Trustee a supplemental indenture pursuant to which the Subsidiary Guarantors shall unconditionally guarantee all of the Issuers obligations under the Notes pursuant to a Guarantee on the terms and conditions set forth therein; and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WHEREAS, pursuant to Section 9.01 of the Original Indenture, the Issuers and the Trustee are authorized to execute and deliver this Supplemental Indenture; </w:t>
      </w:r>
    </w:p>
    <w:p>
      <w:pPr>
        <w:pStyle w:val="TextBody"/>
        <w:spacing w:before="120" w:after="283"/>
        <w:jc w:val="left"/>
        <w:rPr/>
      </w:pPr>
      <w:r>
        <w:rPr/>
        <w:t>     </w:t>
      </w:r>
      <w:r>
        <w:rPr>
          <w:rFonts w:ascii="Times New Roman;Times;serif" w:hAnsi="Times New Roman;Times;serif"/>
          <w:sz w:val="17"/>
        </w:rPr>
        <w:t xml:space="preserve">NOW THEREFORE, in consideration of the foregoing and for other good and valuable consideration, the receipt of which is hereby acknowledged, the Issuers, the Subsidiary Guarantors and the Trustee mutually covenant and agree for the equal and ratable benefit of the holders of the Notes as follows: </w:t>
      </w:r>
    </w:p>
    <w:p>
      <w:pPr>
        <w:pStyle w:val="TextBody"/>
        <w:spacing w:before="120" w:after="283"/>
        <w:jc w:val="left"/>
        <w:rPr/>
      </w:pPr>
      <w:r>
        <w:rPr/>
        <w:t>     </w:t>
      </w:r>
      <w:r>
        <w:rPr>
          <w:rFonts w:ascii="Times New Roman;Times;serif" w:hAnsi="Times New Roman;Times;serif"/>
          <w:sz w:val="17"/>
        </w:rPr>
        <w:t>1. </w:t>
      </w:r>
      <w:r>
        <w:rPr>
          <w:rFonts w:ascii="Times New Roman;Times;serif" w:hAnsi="Times New Roman;Times;serif"/>
          <w:sz w:val="17"/>
          <w:u w:val="single"/>
        </w:rPr>
        <w:t>Definitions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 Capitalized terms used herein without definition shall have the meanings assigned to them in the Indenture. </w:t>
      </w:r>
    </w:p>
    <w:p>
      <w:pPr>
        <w:pStyle w:val="TextBody"/>
        <w:spacing w:before="120" w:after="283"/>
        <w:jc w:val="left"/>
        <w:rPr/>
      </w:pPr>
      <w:r>
        <w:rPr/>
        <w:t>     </w:t>
      </w:r>
      <w:r>
        <w:rPr>
          <w:rFonts w:ascii="Times New Roman;Times;serif" w:hAnsi="Times New Roman;Times;serif"/>
          <w:sz w:val="17"/>
        </w:rPr>
        <w:t xml:space="preserve">(b) For all purposes of this Supplemental Indenture, except as otherwise herein expressly provided or unless the context otherwise requires: (i) the terms and expressions used herein shall have the same meanings as corresponding terms and expressions used in the Indenture; and (ii) the words herein, hereof and hereby and other words of similar import used in this Supplemental Indenture refer to this Supplemental Indenture as a whole and not to any particular section hereof. </w:t>
      </w:r>
    </w:p>
    <w:p>
      <w:pPr>
        <w:pStyle w:val="TextBody"/>
        <w:spacing w:before="120" w:after="283"/>
        <w:jc w:val="left"/>
        <w:rPr/>
      </w:pPr>
      <w:r>
        <w:rPr/>
        <w:t>     </w:t>
      </w:r>
      <w:r>
        <w:rPr>
          <w:rFonts w:ascii="Times New Roman;Times;serif" w:hAnsi="Times New Roman;Times;serif"/>
          <w:sz w:val="17"/>
        </w:rPr>
        <w:t>2. </w:t>
      </w:r>
      <w:r>
        <w:rPr>
          <w:rFonts w:ascii="Times New Roman;Times;serif" w:hAnsi="Times New Roman;Times;serif"/>
          <w:sz w:val="17"/>
          <w:u w:val="single"/>
        </w:rPr>
        <w:t>Agreement to Guarantee</w:t>
      </w:r>
      <w:r>
        <w:rPr>
          <w:rFonts w:ascii="Times New Roman;Times;serif" w:hAnsi="Times New Roman;Times;serif"/>
          <w:sz w:val="17"/>
        </w:rPr>
        <w:t xml:space="preserve">. The Subsidiary Guarantors hereby agree, jointly and severally with all other Subsidiary Guarantors under the Indenture, to guarantee the Issuers obligations under the Notes on the terms and subject to the conditions set forth in Article IX of the First, Second, Third, Fourth, Fifth, Sixth, Ninth and Tenth Supplemental Indentures, as applicable, and to be bound by all other applicable provisions of the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 </w:t>
      </w:r>
    </w:p>
    <w:p>
      <w:pPr>
        <w:pStyle w:val="TextBody"/>
        <w:spacing w:before="120" w:after="283"/>
        <w:jc w:val="left"/>
        <w:rPr/>
      </w:pPr>
      <w:r>
        <w:rPr/>
        <w:t>     </w:t>
      </w:r>
      <w:r>
        <w:rPr>
          <w:rFonts w:ascii="Times New Roman;Times;serif" w:hAnsi="Times New Roman;Times;serif"/>
          <w:sz w:val="17"/>
        </w:rPr>
        <w:t>3. </w:t>
      </w:r>
      <w:r>
        <w:rPr>
          <w:rFonts w:ascii="Times New Roman;Times;serif" w:hAnsi="Times New Roman;Times;serif"/>
          <w:b/>
          <w:sz w:val="17"/>
          <w:u w:val="single"/>
        </w:rPr>
        <w:t>GOVERNING LAW</w:t>
      </w:r>
      <w:r>
        <w:rPr>
          <w:rFonts w:ascii="Times New Roman;Times;serif" w:hAnsi="Times New Roman;Times;serif"/>
          <w:b/>
          <w:sz w:val="17"/>
        </w:rPr>
        <w:t>. THIS SUPPLEMENTAL INDENTURE SHALL BE DEEMED TO BE A NEW YORK CONTRACT, AND FOR ALL PURPOSES SHALL BE CONSTRUED IN ACCORDANCE WITH, THE LAWS OF THE STATE OF NEW YORK.</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4. </w:t>
      </w:r>
      <w:r>
        <w:rPr>
          <w:rFonts w:ascii="Times New Roman;Times;serif" w:hAnsi="Times New Roman;Times;serif"/>
          <w:sz w:val="17"/>
          <w:u w:val="single"/>
        </w:rPr>
        <w:t>Trustee Makes No Representation</w:t>
      </w:r>
      <w:r>
        <w:rPr>
          <w:rFonts w:ascii="Times New Roman;Times;serif" w:hAnsi="Times New Roman;Times;serif"/>
          <w:sz w:val="17"/>
        </w:rPr>
        <w:t xml:space="preserve">. The Trustee makes no representation as to the validity or sufficiency of this Supplemental Indenture. </w:t>
      </w:r>
    </w:p>
    <w:p>
      <w:pPr>
        <w:pStyle w:val="TextBody"/>
        <w:spacing w:before="120" w:after="283"/>
        <w:jc w:val="left"/>
        <w:rPr/>
      </w:pPr>
      <w:r>
        <w:rPr/>
        <w:t>     </w:t>
      </w:r>
      <w:r>
        <w:rPr>
          <w:rFonts w:ascii="Times New Roman;Times;serif" w:hAnsi="Times New Roman;Times;serif"/>
          <w:sz w:val="17"/>
        </w:rPr>
        <w:t>5. </w:t>
      </w:r>
      <w:r>
        <w:rPr>
          <w:rFonts w:ascii="Times New Roman;Times;serif" w:hAnsi="Times New Roman;Times;serif"/>
          <w:sz w:val="17"/>
          <w:u w:val="single"/>
        </w:rPr>
        <w:t>Counterparts</w:t>
      </w:r>
      <w:r>
        <w:rPr>
          <w:rFonts w:ascii="Times New Roman;Times;serif" w:hAnsi="Times New Roman;Times;serif"/>
          <w:sz w:val="17"/>
        </w:rPr>
        <w:t xml:space="preserve">. The parties may sign any number of copies of this Supplemental Indenture. Each signed copy shall be an original, but all of them together represent the same agreement. </w:t>
      </w:r>
    </w:p>
    <w:p>
      <w:pPr>
        <w:pStyle w:val="TextBody"/>
        <w:spacing w:before="120" w:after="283"/>
        <w:jc w:val="left"/>
        <w:rPr/>
      </w:pPr>
      <w:r>
        <w:rPr/>
        <w:t>     </w:t>
      </w:r>
      <w:r>
        <w:rPr>
          <w:rFonts w:ascii="Times New Roman;Times;serif" w:hAnsi="Times New Roman;Times;serif"/>
          <w:sz w:val="17"/>
        </w:rPr>
        <w:t>6. </w:t>
      </w:r>
      <w:r>
        <w:rPr>
          <w:rFonts w:ascii="Times New Roman;Times;serif" w:hAnsi="Times New Roman;Times;serif"/>
          <w:sz w:val="17"/>
          <w:u w:val="single"/>
        </w:rPr>
        <w:t>Effect of Headings</w:t>
      </w:r>
      <w:r>
        <w:rPr>
          <w:rFonts w:ascii="Times New Roman;Times;serif" w:hAnsi="Times New Roman;Times;serif"/>
          <w:sz w:val="17"/>
        </w:rPr>
        <w:t xml:space="preserve">. The Section headings herein are for convenience only and shall not effect the construction thereof.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w:t>
      </w:r>
      <w:r>
        <w:rPr>
          <w:rFonts w:ascii="Times New Roman;Times;serif" w:hAnsi="Times New Roman;Times;serif"/>
          <w:i/>
          <w:sz w:val="17"/>
        </w:rPr>
        <w:t>Signature page follows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IN WITNESS WHEREOF, the parties hereto have caused this Supplemental Indenture to be duly executed as of the date first above written. </w:t>
      </w:r>
    </w:p>
    <w:tbl>
      <w:tblPr>
        <w:tblW w:w="5000" w:type="pct"/>
        <w:jc w:val="left"/>
        <w:tblInd w:w="0" w:type="dxa"/>
        <w:tblCellMar>
          <w:top w:w="0" w:type="dxa"/>
          <w:left w:w="0" w:type="dxa"/>
          <w:bottom w:w="0" w:type="dxa"/>
          <w:right w:w="0" w:type="dxa"/>
        </w:tblCellMar>
      </w:tblPr>
      <w:tblGrid>
        <w:gridCol w:w="4112"/>
        <w:gridCol w:w="990"/>
        <w:gridCol w:w="639"/>
        <w:gridCol w:w="3136"/>
        <w:gridCol w:w="1328"/>
      </w:tblGrid>
      <w:tr>
        <w:trPr/>
        <w:tc>
          <w:tcPr>
            <w:tcW w:w="4112" w:type="dxa"/>
            <w:tcBorders/>
            <w:shd w:fill="auto" w:val="clear"/>
            <w:vAlign w:val="center"/>
          </w:tcPr>
          <w:p>
            <w:pPr>
              <w:pStyle w:val="TableContents"/>
              <w:spacing w:before="0" w:after="283"/>
              <w:rPr/>
            </w:pPr>
            <w:r>
              <w:rPr/>
              <w:t> </w:t>
            </w:r>
          </w:p>
        </w:tc>
        <w:tc>
          <w:tcPr>
            <w:tcW w:w="990" w:type="dxa"/>
            <w:tcBorders/>
            <w:shd w:fill="auto" w:val="clear"/>
            <w:vAlign w:val="center"/>
          </w:tcPr>
          <w:p>
            <w:pPr>
              <w:pStyle w:val="TableContents"/>
              <w:spacing w:before="0" w:after="283"/>
              <w:rPr/>
            </w:pPr>
            <w:r>
              <w:rPr/>
              <w:t> </w:t>
            </w:r>
          </w:p>
        </w:tc>
        <w:tc>
          <w:tcPr>
            <w:tcW w:w="639" w:type="dxa"/>
            <w:tcBorders/>
            <w:shd w:fill="auto" w:val="clear"/>
            <w:vAlign w:val="center"/>
          </w:tcPr>
          <w:p>
            <w:pPr>
              <w:pStyle w:val="TableContents"/>
              <w:spacing w:before="0" w:after="283"/>
              <w:rPr/>
            </w:pPr>
            <w:r>
              <w:rPr/>
              <w:t> </w:t>
            </w:r>
          </w:p>
        </w:tc>
        <w:tc>
          <w:tcPr>
            <w:tcW w:w="3136" w:type="dxa"/>
            <w:tcBorders/>
            <w:shd w:fill="auto" w:val="clear"/>
            <w:vAlign w:val="center"/>
          </w:tcPr>
          <w:p>
            <w:pPr>
              <w:pStyle w:val="TableContents"/>
              <w:spacing w:before="0" w:after="283"/>
              <w:rPr/>
            </w:pPr>
            <w:r>
              <w:rPr/>
              <w:t> </w:t>
            </w:r>
          </w:p>
        </w:tc>
        <w:tc>
          <w:tcPr>
            <w:tcW w:w="1328" w:type="dxa"/>
            <w:tcBorders/>
            <w:shd w:fill="auto" w:val="clear"/>
            <w:vAlign w:val="center"/>
          </w:tcPr>
          <w:p>
            <w:pPr>
              <w:pStyle w:val="TableContents"/>
              <w:spacing w:before="0" w:after="283"/>
              <w:rPr/>
            </w:pPr>
            <w:r>
              <w:rPr/>
              <w:t> </w:t>
            </w:r>
          </w:p>
        </w:tc>
      </w:tr>
      <w:tr>
        <w:trPr/>
        <w:tc>
          <w:tcPr>
            <w:tcW w:w="4112" w:type="dxa"/>
            <w:tcBorders/>
            <w:shd w:fill="auto" w:val="clear"/>
          </w:tcPr>
          <w:p>
            <w:pPr>
              <w:pStyle w:val="TableContents"/>
              <w:spacing w:before="0" w:after="283"/>
              <w:jc w:val="left"/>
              <w:rPr/>
            </w:pPr>
            <w:r>
              <w:rPr/>
              <w:t> </w:t>
            </w:r>
          </w:p>
        </w:tc>
        <w:tc>
          <w:tcPr>
            <w:tcW w:w="4765" w:type="dxa"/>
            <w:gridSpan w:val="3"/>
            <w:tcBorders/>
            <w:shd w:fill="auto" w:val="clear"/>
            <w:vAlign w:val="center"/>
          </w:tcPr>
          <w:p>
            <w:pPr>
              <w:pStyle w:val="TableContents"/>
              <w:spacing w:before="0" w:after="283"/>
              <w:jc w:val="left"/>
              <w:rPr/>
            </w:pPr>
            <w:r>
              <w:rPr/>
              <w:t>PLAINS ALL AMERICAN PIPELINE, L.P.</w:t>
              <w:br/>
              <w:t> </w:t>
            </w:r>
          </w:p>
        </w:tc>
        <w:tc>
          <w:tcPr>
            <w:tcW w:w="1328" w:type="dxa"/>
            <w:tcBorders/>
            <w:shd w:fill="auto" w:val="clear"/>
            <w:vAlign w:val="center"/>
          </w:tcPr>
          <w:p>
            <w:pPr>
              <w:pStyle w:val="TableContents"/>
              <w:spacing w:before="0" w:after="283"/>
              <w:rPr/>
            </w:pPr>
            <w:r>
              <w:rPr/>
              <w:t> </w:t>
            </w:r>
          </w:p>
        </w:tc>
      </w:tr>
      <w:tr>
        <w:trPr/>
        <w:tc>
          <w:tcPr>
            <w:tcW w:w="4112" w:type="dxa"/>
            <w:tcBorders/>
            <w:shd w:fill="auto" w:val="clear"/>
            <w:vAlign w:val="center"/>
          </w:tcPr>
          <w:p>
            <w:pPr>
              <w:pStyle w:val="TableContents"/>
              <w:spacing w:before="0" w:after="283"/>
              <w:jc w:val="left"/>
              <w:rPr/>
            </w:pPr>
            <w:r>
              <w:rPr/>
              <w:t> </w:t>
            </w:r>
          </w:p>
        </w:tc>
        <w:tc>
          <w:tcPr>
            <w:tcW w:w="990" w:type="dxa"/>
            <w:tcBorders/>
            <w:shd w:fill="auto" w:val="clear"/>
          </w:tcPr>
          <w:p>
            <w:pPr>
              <w:pStyle w:val="TableContents"/>
              <w:spacing w:before="0" w:after="283"/>
              <w:rPr/>
            </w:pPr>
            <w:r>
              <w:rPr/>
              <w:t>By:  </w:t>
            </w:r>
          </w:p>
        </w:tc>
        <w:tc>
          <w:tcPr>
            <w:tcW w:w="3775" w:type="dxa"/>
            <w:gridSpan w:val="2"/>
            <w:tcBorders/>
            <w:shd w:fill="auto" w:val="clear"/>
            <w:vAlign w:val="center"/>
          </w:tcPr>
          <w:p>
            <w:pPr>
              <w:pStyle w:val="TableContents"/>
              <w:spacing w:before="0" w:after="283"/>
              <w:jc w:val="left"/>
              <w:rPr/>
            </w:pPr>
            <w:r>
              <w:rPr/>
              <w:t>Plains AAP, L.P.,</w:t>
              <w:br/>
              <w:t>its General Partner  </w:t>
            </w:r>
          </w:p>
        </w:tc>
        <w:tc>
          <w:tcPr>
            <w:tcW w:w="1328"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810"/>
        <w:gridCol w:w="355"/>
        <w:gridCol w:w="530"/>
        <w:gridCol w:w="3557"/>
        <w:gridCol w:w="953"/>
      </w:tblGrid>
      <w:tr>
        <w:trPr/>
        <w:tc>
          <w:tcPr>
            <w:tcW w:w="4810"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before="0" w:after="283"/>
              <w:rPr/>
            </w:pPr>
            <w:r>
              <w:rPr/>
              <w:t> </w:t>
            </w:r>
          </w:p>
        </w:tc>
        <w:tc>
          <w:tcPr>
            <w:tcW w:w="3557" w:type="dxa"/>
            <w:tcBorders/>
            <w:shd w:fill="auto" w:val="clear"/>
            <w:vAlign w:val="center"/>
          </w:tcPr>
          <w:p>
            <w:pPr>
              <w:pStyle w:val="TableContents"/>
              <w:spacing w:before="0" w:after="283"/>
              <w:rPr/>
            </w:pPr>
            <w:r>
              <w:rPr/>
              <w:t> </w:t>
            </w:r>
          </w:p>
        </w:tc>
        <w:tc>
          <w:tcPr>
            <w:tcW w:w="953" w:type="dxa"/>
            <w:tcBorders/>
            <w:shd w:fill="auto" w:val="clear"/>
            <w:vAlign w:val="center"/>
          </w:tcPr>
          <w:p>
            <w:pPr>
              <w:pStyle w:val="TableContents"/>
              <w:spacing w:before="0" w:after="283"/>
              <w:rPr/>
            </w:pPr>
            <w:r>
              <w:rPr/>
              <w:t> </w:t>
            </w:r>
          </w:p>
        </w:tc>
      </w:tr>
      <w:tr>
        <w:trPr/>
        <w:tc>
          <w:tcPr>
            <w:tcW w:w="4810" w:type="dxa"/>
            <w:tcBorders/>
            <w:shd w:fill="auto" w:val="clear"/>
            <w:vAlign w:val="center"/>
          </w:tcPr>
          <w:p>
            <w:pPr>
              <w:pStyle w:val="TableContents"/>
              <w:spacing w:before="0" w:after="283"/>
              <w:jc w:val="left"/>
              <w:rPr/>
            </w:pPr>
            <w:r>
              <w:rPr/>
              <w:t> </w:t>
            </w:r>
          </w:p>
        </w:tc>
        <w:tc>
          <w:tcPr>
            <w:tcW w:w="355" w:type="dxa"/>
            <w:tcBorders/>
            <w:shd w:fill="auto" w:val="clear"/>
          </w:tcPr>
          <w:p>
            <w:pPr>
              <w:pStyle w:val="TableContents"/>
              <w:spacing w:before="0" w:after="283"/>
              <w:rPr/>
            </w:pPr>
            <w:r>
              <w:rPr/>
              <w:t>By:  </w:t>
            </w:r>
          </w:p>
        </w:tc>
        <w:tc>
          <w:tcPr>
            <w:tcW w:w="4087" w:type="dxa"/>
            <w:gridSpan w:val="2"/>
            <w:tcBorders/>
            <w:shd w:fill="auto" w:val="clear"/>
            <w:vAlign w:val="center"/>
          </w:tcPr>
          <w:p>
            <w:pPr>
              <w:pStyle w:val="TableContents"/>
              <w:spacing w:before="0" w:after="283"/>
              <w:jc w:val="left"/>
              <w:rPr/>
            </w:pPr>
            <w:r>
              <w:rPr/>
              <w:t>Plains All American GP LLC,</w:t>
              <w:br/>
              <w:t>its General Partner  </w:t>
            </w:r>
          </w:p>
        </w:tc>
        <w:tc>
          <w:tcPr>
            <w:tcW w:w="953" w:type="dxa"/>
            <w:tcBorders/>
            <w:shd w:fill="auto" w:val="clear"/>
            <w:vAlign w:val="center"/>
          </w:tcPr>
          <w:p>
            <w:pPr>
              <w:pStyle w:val="TableContents"/>
              <w:spacing w:before="0" w:after="283"/>
              <w:rPr/>
            </w:pPr>
            <w:r>
              <w:rPr/>
              <w:t> </w:t>
            </w:r>
          </w:p>
        </w:tc>
      </w:tr>
      <w:tr>
        <w:trPr/>
        <w:tc>
          <w:tcPr>
            <w:tcW w:w="4810" w:type="dxa"/>
            <w:tcBorders/>
            <w:shd w:fill="auto" w:val="clear"/>
          </w:tcPr>
          <w:p>
            <w:pPr>
              <w:pStyle w:val="TableContents"/>
              <w:spacing w:before="0" w:after="283"/>
              <w:jc w:val="left"/>
              <w:rPr/>
            </w:pPr>
            <w:r>
              <w:rPr/>
              <w:t> </w:t>
            </w:r>
          </w:p>
        </w:tc>
        <w:tc>
          <w:tcPr>
            <w:tcW w:w="4442" w:type="dxa"/>
            <w:gridSpan w:val="3"/>
            <w:tcBorders/>
            <w:shd w:fill="auto" w:val="clear"/>
            <w:vAlign w:val="center"/>
          </w:tcPr>
          <w:p>
            <w:pPr>
              <w:pStyle w:val="TableContents"/>
              <w:spacing w:before="0" w:after="283"/>
              <w:jc w:val="left"/>
              <w:rPr/>
            </w:pPr>
            <w:r>
              <w:rPr/>
              <w:t> </w:t>
            </w:r>
          </w:p>
        </w:tc>
        <w:tc>
          <w:tcPr>
            <w:tcW w:w="953" w:type="dxa"/>
            <w:tcBorders/>
            <w:shd w:fill="auto" w:val="clear"/>
            <w:vAlign w:val="center"/>
          </w:tcPr>
          <w:p>
            <w:pPr>
              <w:pStyle w:val="TableContents"/>
              <w:spacing w:before="0" w:after="283"/>
              <w:rPr/>
            </w:pPr>
            <w:r>
              <w:rPr/>
              <w:t> </w:t>
            </w:r>
          </w:p>
        </w:tc>
      </w:tr>
      <w:tr>
        <w:trPr/>
        <w:tc>
          <w:tcPr>
            <w:tcW w:w="4810" w:type="dxa"/>
            <w:tcBorders/>
            <w:shd w:fill="auto" w:val="clear"/>
            <w:vAlign w:val="center"/>
          </w:tcPr>
          <w:p>
            <w:pPr>
              <w:pStyle w:val="TableContents"/>
              <w:spacing w:before="0" w:after="283"/>
              <w:jc w:val="left"/>
              <w:rPr/>
            </w:pPr>
            <w:r>
              <w:rPr/>
              <w:t> </w:t>
            </w:r>
          </w:p>
        </w:tc>
        <w:tc>
          <w:tcPr>
            <w:tcW w:w="355" w:type="dxa"/>
            <w:tcBorders/>
            <w:shd w:fill="auto" w:val="clear"/>
          </w:tcPr>
          <w:p>
            <w:pPr>
              <w:pStyle w:val="TableContents"/>
              <w:spacing w:before="0" w:after="283"/>
              <w:rPr/>
            </w:pPr>
            <w:r>
              <w:rPr/>
              <w:t>By:  </w:t>
            </w:r>
          </w:p>
        </w:tc>
        <w:tc>
          <w:tcPr>
            <w:tcW w:w="4087"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953" w:type="dxa"/>
            <w:tcBorders/>
            <w:shd w:fill="auto" w:val="clear"/>
            <w:vAlign w:val="center"/>
          </w:tcPr>
          <w:p>
            <w:pPr>
              <w:pStyle w:val="TableContents"/>
              <w:spacing w:before="0" w:after="283"/>
              <w:rPr/>
            </w:pPr>
            <w:r>
              <w:rPr/>
              <w:t> </w:t>
            </w:r>
          </w:p>
        </w:tc>
      </w:tr>
      <w:tr>
        <w:trPr/>
        <w:tc>
          <w:tcPr>
            <w:tcW w:w="4810"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87" w:type="dxa"/>
            <w:gridSpan w:val="2"/>
            <w:tcBorders/>
            <w:shd w:fill="auto" w:val="clear"/>
            <w:vAlign w:val="center"/>
          </w:tcPr>
          <w:p>
            <w:pPr>
              <w:pStyle w:val="TableContents"/>
              <w:spacing w:before="0" w:after="283"/>
              <w:jc w:val="left"/>
              <w:rPr/>
            </w:pPr>
            <w:r>
              <w:rPr/>
              <w:t>Al Swanson </w:t>
            </w:r>
          </w:p>
        </w:tc>
        <w:tc>
          <w:tcPr>
            <w:tcW w:w="953" w:type="dxa"/>
            <w:tcBorders/>
            <w:shd w:fill="auto" w:val="clear"/>
            <w:vAlign w:val="center"/>
          </w:tcPr>
          <w:p>
            <w:pPr>
              <w:pStyle w:val="TableContents"/>
              <w:spacing w:before="0" w:after="283"/>
              <w:rPr/>
            </w:pPr>
            <w:r>
              <w:rPr/>
              <w:t> </w:t>
            </w:r>
          </w:p>
        </w:tc>
      </w:tr>
      <w:tr>
        <w:trPr/>
        <w:tc>
          <w:tcPr>
            <w:tcW w:w="4810"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87" w:type="dxa"/>
            <w:gridSpan w:val="2"/>
            <w:tcBorders/>
            <w:shd w:fill="auto" w:val="clear"/>
            <w:vAlign w:val="center"/>
          </w:tcPr>
          <w:p>
            <w:pPr>
              <w:pStyle w:val="TableContents"/>
              <w:spacing w:before="0" w:after="283"/>
              <w:jc w:val="left"/>
              <w:rPr/>
            </w:pPr>
            <w:r>
              <w:rPr/>
              <w:t>Vice President - Finance and Treasurer </w:t>
            </w:r>
          </w:p>
        </w:tc>
        <w:tc>
          <w:tcPr>
            <w:tcW w:w="953"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132"/>
        <w:gridCol w:w="792"/>
        <w:gridCol w:w="542"/>
        <w:gridCol w:w="3407"/>
        <w:gridCol w:w="1332"/>
      </w:tblGrid>
      <w:tr>
        <w:trPr/>
        <w:tc>
          <w:tcPr>
            <w:tcW w:w="4132" w:type="dxa"/>
            <w:tcBorders/>
            <w:shd w:fill="auto" w:val="clear"/>
            <w:vAlign w:val="center"/>
          </w:tcPr>
          <w:p>
            <w:pPr>
              <w:pStyle w:val="TableContents"/>
              <w:spacing w:before="0" w:after="283"/>
              <w:rPr/>
            </w:pPr>
            <w:r>
              <w:rPr/>
              <w:t> </w:t>
            </w:r>
          </w:p>
        </w:tc>
        <w:tc>
          <w:tcPr>
            <w:tcW w:w="792" w:type="dxa"/>
            <w:tcBorders/>
            <w:shd w:fill="auto" w:val="clear"/>
            <w:vAlign w:val="center"/>
          </w:tcPr>
          <w:p>
            <w:pPr>
              <w:pStyle w:val="TableContents"/>
              <w:spacing w:before="0" w:after="283"/>
              <w:rPr/>
            </w:pPr>
            <w:r>
              <w:rPr/>
              <w:t> </w:t>
            </w:r>
          </w:p>
        </w:tc>
        <w:tc>
          <w:tcPr>
            <w:tcW w:w="542" w:type="dxa"/>
            <w:tcBorders/>
            <w:shd w:fill="auto" w:val="clear"/>
            <w:vAlign w:val="center"/>
          </w:tcPr>
          <w:p>
            <w:pPr>
              <w:pStyle w:val="TableContents"/>
              <w:spacing w:before="0" w:after="283"/>
              <w:rPr/>
            </w:pPr>
            <w:r>
              <w:rPr/>
              <w:t> </w:t>
            </w:r>
          </w:p>
        </w:tc>
        <w:tc>
          <w:tcPr>
            <w:tcW w:w="3407" w:type="dxa"/>
            <w:tcBorders/>
            <w:shd w:fill="auto" w:val="clear"/>
            <w:vAlign w:val="center"/>
          </w:tcPr>
          <w:p>
            <w:pPr>
              <w:pStyle w:val="TableContents"/>
              <w:spacing w:before="0" w:after="283"/>
              <w:rPr/>
            </w:pPr>
            <w:r>
              <w:rPr/>
              <w:t> </w:t>
            </w:r>
          </w:p>
        </w:tc>
        <w:tc>
          <w:tcPr>
            <w:tcW w:w="1332" w:type="dxa"/>
            <w:tcBorders/>
            <w:shd w:fill="auto" w:val="clear"/>
            <w:vAlign w:val="center"/>
          </w:tcPr>
          <w:p>
            <w:pPr>
              <w:pStyle w:val="TableContents"/>
              <w:spacing w:before="0" w:after="283"/>
              <w:rPr/>
            </w:pPr>
            <w:r>
              <w:rPr/>
              <w:t> </w:t>
            </w:r>
          </w:p>
        </w:tc>
      </w:tr>
      <w:tr>
        <w:trPr/>
        <w:tc>
          <w:tcPr>
            <w:tcW w:w="4132" w:type="dxa"/>
            <w:tcBorders/>
            <w:shd w:fill="auto" w:val="clear"/>
          </w:tcPr>
          <w:p>
            <w:pPr>
              <w:pStyle w:val="TableContents"/>
              <w:spacing w:before="0" w:after="283"/>
              <w:jc w:val="left"/>
              <w:rPr/>
            </w:pPr>
            <w:r>
              <w:rPr/>
              <w:t> </w:t>
            </w:r>
          </w:p>
        </w:tc>
        <w:tc>
          <w:tcPr>
            <w:tcW w:w="4741" w:type="dxa"/>
            <w:gridSpan w:val="3"/>
            <w:tcBorders/>
            <w:shd w:fill="auto" w:val="clear"/>
            <w:vAlign w:val="center"/>
          </w:tcPr>
          <w:p>
            <w:pPr>
              <w:pStyle w:val="TableContents"/>
              <w:spacing w:before="0" w:after="283"/>
              <w:jc w:val="left"/>
              <w:rPr/>
            </w:pPr>
            <w:r>
              <w:rPr/>
              <w:t>PAA FINANCE CORP.</w:t>
              <w:br/>
              <w:t> </w:t>
            </w:r>
          </w:p>
        </w:tc>
        <w:tc>
          <w:tcPr>
            <w:tcW w:w="1332" w:type="dxa"/>
            <w:tcBorders/>
            <w:shd w:fill="auto" w:val="clear"/>
            <w:vAlign w:val="center"/>
          </w:tcPr>
          <w:p>
            <w:pPr>
              <w:pStyle w:val="TableContents"/>
              <w:spacing w:before="0" w:after="283"/>
              <w:rPr/>
            </w:pPr>
            <w:r>
              <w:rPr/>
              <w:t> </w:t>
            </w:r>
          </w:p>
        </w:tc>
      </w:tr>
      <w:tr>
        <w:trPr/>
        <w:tc>
          <w:tcPr>
            <w:tcW w:w="4132" w:type="dxa"/>
            <w:tcBorders/>
            <w:shd w:fill="auto" w:val="clear"/>
            <w:vAlign w:val="center"/>
          </w:tcPr>
          <w:p>
            <w:pPr>
              <w:pStyle w:val="TableContents"/>
              <w:spacing w:before="0" w:after="283"/>
              <w:jc w:val="left"/>
              <w:rPr/>
            </w:pPr>
            <w:r>
              <w:rPr/>
              <w:t> </w:t>
            </w:r>
          </w:p>
        </w:tc>
        <w:tc>
          <w:tcPr>
            <w:tcW w:w="792" w:type="dxa"/>
            <w:tcBorders/>
            <w:shd w:fill="auto" w:val="clear"/>
          </w:tcPr>
          <w:p>
            <w:pPr>
              <w:pStyle w:val="TableContents"/>
              <w:spacing w:before="0" w:after="283"/>
              <w:rPr/>
            </w:pPr>
            <w:r>
              <w:rPr/>
              <w:t>By:  </w:t>
            </w:r>
          </w:p>
        </w:tc>
        <w:tc>
          <w:tcPr>
            <w:tcW w:w="3949"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332" w:type="dxa"/>
            <w:tcBorders/>
            <w:shd w:fill="auto" w:val="clear"/>
            <w:vAlign w:val="center"/>
          </w:tcPr>
          <w:p>
            <w:pPr>
              <w:pStyle w:val="TableContents"/>
              <w:spacing w:before="0" w:after="283"/>
              <w:rPr/>
            </w:pPr>
            <w:r>
              <w:rPr/>
              <w:t> </w:t>
            </w:r>
          </w:p>
        </w:tc>
      </w:tr>
      <w:tr>
        <w:trPr/>
        <w:tc>
          <w:tcPr>
            <w:tcW w:w="4132" w:type="dxa"/>
            <w:tcBorders/>
            <w:shd w:fill="auto" w:val="clear"/>
            <w:vAlign w:val="center"/>
          </w:tcPr>
          <w:p>
            <w:pPr>
              <w:pStyle w:val="TableContents"/>
              <w:spacing w:before="0" w:after="283"/>
              <w:jc w:val="left"/>
              <w:rPr/>
            </w:pPr>
            <w:r>
              <w:rPr/>
              <w:t> </w:t>
            </w:r>
          </w:p>
        </w:tc>
        <w:tc>
          <w:tcPr>
            <w:tcW w:w="792" w:type="dxa"/>
            <w:tcBorders/>
            <w:shd w:fill="auto" w:val="clear"/>
            <w:vAlign w:val="center"/>
          </w:tcPr>
          <w:p>
            <w:pPr>
              <w:pStyle w:val="TableContents"/>
              <w:spacing w:before="0" w:after="283"/>
              <w:rPr/>
            </w:pPr>
            <w:r>
              <w:rPr/>
              <w:t> </w:t>
            </w:r>
          </w:p>
        </w:tc>
        <w:tc>
          <w:tcPr>
            <w:tcW w:w="3949" w:type="dxa"/>
            <w:gridSpan w:val="2"/>
            <w:tcBorders/>
            <w:shd w:fill="auto" w:val="clear"/>
            <w:vAlign w:val="center"/>
          </w:tcPr>
          <w:p>
            <w:pPr>
              <w:pStyle w:val="TableContents"/>
              <w:spacing w:before="0" w:after="283"/>
              <w:jc w:val="left"/>
              <w:rPr/>
            </w:pPr>
            <w:r>
              <w:rPr/>
              <w:t>Al Swanson </w:t>
            </w:r>
          </w:p>
        </w:tc>
        <w:tc>
          <w:tcPr>
            <w:tcW w:w="1332" w:type="dxa"/>
            <w:tcBorders/>
            <w:shd w:fill="auto" w:val="clear"/>
            <w:vAlign w:val="center"/>
          </w:tcPr>
          <w:p>
            <w:pPr>
              <w:pStyle w:val="TableContents"/>
              <w:spacing w:before="0" w:after="283"/>
              <w:rPr/>
            </w:pPr>
            <w:r>
              <w:rPr/>
              <w:t> </w:t>
            </w:r>
          </w:p>
        </w:tc>
      </w:tr>
      <w:tr>
        <w:trPr/>
        <w:tc>
          <w:tcPr>
            <w:tcW w:w="4132" w:type="dxa"/>
            <w:tcBorders/>
            <w:shd w:fill="auto" w:val="clear"/>
            <w:vAlign w:val="center"/>
          </w:tcPr>
          <w:p>
            <w:pPr>
              <w:pStyle w:val="TableContents"/>
              <w:spacing w:before="0" w:after="283"/>
              <w:jc w:val="left"/>
              <w:rPr/>
            </w:pPr>
            <w:r>
              <w:rPr/>
              <w:t> </w:t>
            </w:r>
          </w:p>
        </w:tc>
        <w:tc>
          <w:tcPr>
            <w:tcW w:w="792" w:type="dxa"/>
            <w:tcBorders/>
            <w:shd w:fill="auto" w:val="clear"/>
            <w:vAlign w:val="center"/>
          </w:tcPr>
          <w:p>
            <w:pPr>
              <w:pStyle w:val="TableContents"/>
              <w:spacing w:before="0" w:after="283"/>
              <w:rPr/>
            </w:pPr>
            <w:r>
              <w:rPr/>
              <w:t> </w:t>
            </w:r>
          </w:p>
        </w:tc>
        <w:tc>
          <w:tcPr>
            <w:tcW w:w="3949" w:type="dxa"/>
            <w:gridSpan w:val="2"/>
            <w:tcBorders/>
            <w:shd w:fill="auto" w:val="clear"/>
            <w:vAlign w:val="center"/>
          </w:tcPr>
          <w:p>
            <w:pPr>
              <w:pStyle w:val="TableContents"/>
              <w:spacing w:before="0" w:after="283"/>
              <w:jc w:val="left"/>
              <w:rPr/>
            </w:pPr>
            <w:r>
              <w:rPr/>
              <w:t>Vice President - Finance and Treasurer </w:t>
            </w:r>
          </w:p>
        </w:tc>
        <w:tc>
          <w:tcPr>
            <w:tcW w:w="1332"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w:t>
      </w:r>
      <w:r>
        <w:rPr>
          <w:rFonts w:ascii="Times New Roman;Times;serif" w:hAnsi="Times New Roman;Times;serif"/>
          <w:b/>
          <w:i/>
          <w:sz w:val="17"/>
        </w:rPr>
        <w:t>Signature Page to Eleventh Supplemental Indenture</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w:t>
      </w:r>
      <w:r>
        <w:rPr>
          <w:rFonts w:ascii="Times New Roman;Times;serif" w:hAnsi="Times New Roman;Times;serif"/>
          <w:b/>
          <w:i/>
          <w:sz w:val="17"/>
        </w:rPr>
        <w:t>Signature Page to Eleventh Supplemental Indenture</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4114"/>
        <w:gridCol w:w="350"/>
        <w:gridCol w:w="599"/>
        <w:gridCol w:w="3817"/>
        <w:gridCol w:w="1325"/>
      </w:tblGrid>
      <w:tr>
        <w:trPr/>
        <w:tc>
          <w:tcPr>
            <w:tcW w:w="4114"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vAlign w:val="center"/>
          </w:tcPr>
          <w:p>
            <w:pPr>
              <w:pStyle w:val="TableContents"/>
              <w:spacing w:before="0" w:after="283"/>
              <w:rPr/>
            </w:pPr>
            <w:r>
              <w:rPr/>
              <w:t> </w:t>
            </w:r>
          </w:p>
        </w:tc>
        <w:tc>
          <w:tcPr>
            <w:tcW w:w="3817" w:type="dxa"/>
            <w:tcBorders/>
            <w:shd w:fill="auto" w:val="clear"/>
            <w:vAlign w:val="center"/>
          </w:tcPr>
          <w:p>
            <w:pPr>
              <w:pStyle w:val="TableContents"/>
              <w:spacing w:before="0" w:after="283"/>
              <w:rPr/>
            </w:pPr>
            <w:r>
              <w:rP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tcPr>
          <w:p>
            <w:pPr>
              <w:pStyle w:val="TableContents"/>
              <w:spacing w:before="0" w:after="283"/>
              <w:jc w:val="left"/>
              <w:rPr/>
            </w:pPr>
            <w:r>
              <w:rPr/>
              <w:t> </w:t>
            </w:r>
          </w:p>
        </w:tc>
        <w:tc>
          <w:tcPr>
            <w:tcW w:w="4766" w:type="dxa"/>
            <w:gridSpan w:val="3"/>
            <w:tcBorders/>
            <w:shd w:fill="auto" w:val="clear"/>
            <w:vAlign w:val="center"/>
          </w:tcPr>
          <w:p>
            <w:pPr>
              <w:pStyle w:val="TableContents"/>
              <w:spacing w:before="0" w:after="283"/>
              <w:jc w:val="left"/>
              <w:rPr/>
            </w:pPr>
            <w:r>
              <w:rPr/>
              <w:t>PEG CANADA GP LLC</w:t>
              <w:b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16"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Name:  </w:t>
            </w:r>
          </w:p>
        </w:tc>
        <w:tc>
          <w:tcPr>
            <w:tcW w:w="3817" w:type="dxa"/>
            <w:tcBorders/>
            <w:shd w:fill="auto" w:val="clear"/>
            <w:vAlign w:val="center"/>
          </w:tcPr>
          <w:p>
            <w:pPr>
              <w:pStyle w:val="TableContents"/>
              <w:spacing w:before="0" w:after="283"/>
              <w:jc w:val="left"/>
              <w:rPr/>
            </w:pPr>
            <w:r>
              <w:rPr/>
              <w:t>Al Swanson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Title:  </w:t>
            </w:r>
          </w:p>
        </w:tc>
        <w:tc>
          <w:tcPr>
            <w:tcW w:w="3817" w:type="dxa"/>
            <w:tcBorders/>
            <w:shd w:fill="auto" w:val="clear"/>
            <w:vAlign w:val="center"/>
          </w:tcPr>
          <w:p>
            <w:pPr>
              <w:pStyle w:val="TableContents"/>
              <w:spacing w:before="0" w:after="283"/>
              <w:jc w:val="left"/>
              <w:rPr/>
            </w:pPr>
            <w:r>
              <w:rPr/>
              <w:t>Vice President - Finance and Treasurer </w:t>
            </w:r>
          </w:p>
        </w:tc>
        <w:tc>
          <w:tcPr>
            <w:tcW w:w="132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114" w:type="dxa"/>
            <w:tcBorders/>
            <w:shd w:fill="auto" w:val="clear"/>
          </w:tcPr>
          <w:p>
            <w:pPr>
              <w:pStyle w:val="TableContents"/>
              <w:spacing w:before="0" w:after="283"/>
              <w:jc w:val="left"/>
              <w:rPr/>
            </w:pPr>
            <w:r>
              <w:rPr/>
              <w:t> </w:t>
            </w:r>
          </w:p>
        </w:tc>
        <w:tc>
          <w:tcPr>
            <w:tcW w:w="4766" w:type="dxa"/>
            <w:gridSpan w:val="3"/>
            <w:tcBorders/>
            <w:shd w:fill="auto" w:val="clear"/>
            <w:vAlign w:val="center"/>
          </w:tcPr>
          <w:p>
            <w:pPr>
              <w:pStyle w:val="TableContents"/>
              <w:spacing w:before="0" w:after="283"/>
              <w:jc w:val="left"/>
              <w:rPr/>
            </w:pPr>
            <w:r>
              <w:rPr/>
              <w:t>PACIFIC ENERGY GROUP LLC</w:t>
              <w:b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16"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Name:  </w:t>
            </w:r>
          </w:p>
        </w:tc>
        <w:tc>
          <w:tcPr>
            <w:tcW w:w="3817" w:type="dxa"/>
            <w:tcBorders/>
            <w:shd w:fill="auto" w:val="clear"/>
            <w:vAlign w:val="center"/>
          </w:tcPr>
          <w:p>
            <w:pPr>
              <w:pStyle w:val="TableContents"/>
              <w:spacing w:before="0" w:after="283"/>
              <w:jc w:val="left"/>
              <w:rPr/>
            </w:pPr>
            <w:r>
              <w:rPr/>
              <w:t>Al Swanson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Title:  </w:t>
            </w:r>
          </w:p>
        </w:tc>
        <w:tc>
          <w:tcPr>
            <w:tcW w:w="3817" w:type="dxa"/>
            <w:tcBorders/>
            <w:shd w:fill="auto" w:val="clear"/>
            <w:vAlign w:val="center"/>
          </w:tcPr>
          <w:p>
            <w:pPr>
              <w:pStyle w:val="TableContents"/>
              <w:spacing w:before="0" w:after="283"/>
              <w:jc w:val="left"/>
              <w:rPr/>
            </w:pPr>
            <w:r>
              <w:rPr/>
              <w:t>Vice President - Finance and Treasurer </w:t>
            </w:r>
          </w:p>
        </w:tc>
        <w:tc>
          <w:tcPr>
            <w:tcW w:w="132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114" w:type="dxa"/>
            <w:tcBorders/>
            <w:shd w:fill="auto" w:val="clear"/>
          </w:tcPr>
          <w:p>
            <w:pPr>
              <w:pStyle w:val="TableContents"/>
              <w:spacing w:before="0" w:after="283"/>
              <w:jc w:val="left"/>
              <w:rPr/>
            </w:pPr>
            <w:r>
              <w:rPr/>
              <w:t> </w:t>
            </w:r>
          </w:p>
        </w:tc>
        <w:tc>
          <w:tcPr>
            <w:tcW w:w="4766" w:type="dxa"/>
            <w:gridSpan w:val="3"/>
            <w:tcBorders/>
            <w:shd w:fill="auto" w:val="clear"/>
            <w:vAlign w:val="center"/>
          </w:tcPr>
          <w:p>
            <w:pPr>
              <w:pStyle w:val="TableContents"/>
              <w:spacing w:before="0" w:after="283"/>
              <w:jc w:val="left"/>
              <w:rPr/>
            </w:pPr>
            <w:r>
              <w:rPr/>
              <w:t>PEG CANADA, L.P.</w:t>
              <w:b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16" w:type="dxa"/>
            <w:gridSpan w:val="2"/>
            <w:tcBorders/>
            <w:shd w:fill="auto" w:val="clear"/>
            <w:vAlign w:val="center"/>
          </w:tcPr>
          <w:p>
            <w:pPr>
              <w:pStyle w:val="TableContents"/>
              <w:spacing w:before="0" w:after="283"/>
              <w:jc w:val="left"/>
              <w:rPr/>
            </w:pPr>
            <w:r>
              <w:rPr/>
              <w:t>PEG Canada GP LLC,</w:t>
              <w:br/>
              <w:t>its general partner  </w:t>
            </w:r>
          </w:p>
        </w:tc>
        <w:tc>
          <w:tcPr>
            <w:tcW w:w="1325"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537"/>
        <w:gridCol w:w="350"/>
        <w:gridCol w:w="599"/>
        <w:gridCol w:w="3817"/>
        <w:gridCol w:w="902"/>
      </w:tblGrid>
      <w:tr>
        <w:trPr/>
        <w:tc>
          <w:tcPr>
            <w:tcW w:w="4537"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vAlign w:val="center"/>
          </w:tcPr>
          <w:p>
            <w:pPr>
              <w:pStyle w:val="TableContents"/>
              <w:spacing w:before="0" w:after="283"/>
              <w:rPr/>
            </w:pPr>
            <w:r>
              <w:rPr/>
              <w:t> </w:t>
            </w:r>
          </w:p>
        </w:tc>
        <w:tc>
          <w:tcPr>
            <w:tcW w:w="3817" w:type="dxa"/>
            <w:tcBorders/>
            <w:shd w:fill="auto" w:val="clear"/>
            <w:vAlign w:val="center"/>
          </w:tcPr>
          <w:p>
            <w:pPr>
              <w:pStyle w:val="TableContents"/>
              <w:spacing w:before="0" w:after="283"/>
              <w:rPr/>
            </w:pPr>
            <w:r>
              <w:rPr/>
              <w:t> </w:t>
            </w:r>
          </w:p>
        </w:tc>
        <w:tc>
          <w:tcPr>
            <w:tcW w:w="902" w:type="dxa"/>
            <w:tcBorders/>
            <w:shd w:fill="auto" w:val="clear"/>
            <w:vAlign w:val="center"/>
          </w:tcPr>
          <w:p>
            <w:pPr>
              <w:pStyle w:val="TableContents"/>
              <w:spacing w:before="0" w:after="283"/>
              <w:rPr/>
            </w:pPr>
            <w:r>
              <w:rPr/>
              <w:t> </w:t>
            </w:r>
          </w:p>
        </w:tc>
      </w:tr>
      <w:tr>
        <w:trPr/>
        <w:tc>
          <w:tcPr>
            <w:tcW w:w="4537"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16"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902" w:type="dxa"/>
            <w:tcBorders/>
            <w:shd w:fill="auto" w:val="clear"/>
            <w:vAlign w:val="center"/>
          </w:tcPr>
          <w:p>
            <w:pPr>
              <w:pStyle w:val="TableContents"/>
              <w:spacing w:before="0" w:after="283"/>
              <w:rPr/>
            </w:pPr>
            <w:r>
              <w:rPr/>
              <w:t> </w:t>
            </w:r>
          </w:p>
        </w:tc>
      </w:tr>
      <w:tr>
        <w:trPr/>
        <w:tc>
          <w:tcPr>
            <w:tcW w:w="4537"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Name:  </w:t>
            </w:r>
          </w:p>
        </w:tc>
        <w:tc>
          <w:tcPr>
            <w:tcW w:w="3817" w:type="dxa"/>
            <w:tcBorders/>
            <w:shd w:fill="auto" w:val="clear"/>
            <w:vAlign w:val="center"/>
          </w:tcPr>
          <w:p>
            <w:pPr>
              <w:pStyle w:val="TableContents"/>
              <w:spacing w:before="0" w:after="283"/>
              <w:jc w:val="left"/>
              <w:rPr/>
            </w:pPr>
            <w:r>
              <w:rPr/>
              <w:t>Al Swanson </w:t>
            </w:r>
          </w:p>
        </w:tc>
        <w:tc>
          <w:tcPr>
            <w:tcW w:w="902" w:type="dxa"/>
            <w:tcBorders/>
            <w:shd w:fill="auto" w:val="clear"/>
            <w:vAlign w:val="center"/>
          </w:tcPr>
          <w:p>
            <w:pPr>
              <w:pStyle w:val="TableContents"/>
              <w:spacing w:before="0" w:after="283"/>
              <w:rPr/>
            </w:pPr>
            <w:r>
              <w:rPr/>
              <w:t> </w:t>
            </w:r>
          </w:p>
        </w:tc>
      </w:tr>
      <w:tr>
        <w:trPr/>
        <w:tc>
          <w:tcPr>
            <w:tcW w:w="4537"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Title:  </w:t>
            </w:r>
          </w:p>
        </w:tc>
        <w:tc>
          <w:tcPr>
            <w:tcW w:w="3817" w:type="dxa"/>
            <w:tcBorders/>
            <w:shd w:fill="auto" w:val="clear"/>
            <w:vAlign w:val="center"/>
          </w:tcPr>
          <w:p>
            <w:pPr>
              <w:pStyle w:val="TableContents"/>
              <w:spacing w:before="0" w:after="283"/>
              <w:jc w:val="left"/>
              <w:rPr/>
            </w:pPr>
            <w:r>
              <w:rPr/>
              <w:t>Vice President - Finance and Treasurer </w:t>
            </w:r>
          </w:p>
        </w:tc>
        <w:tc>
          <w:tcPr>
            <w:tcW w:w="902"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3942"/>
        <w:gridCol w:w="515"/>
        <w:gridCol w:w="762"/>
        <w:gridCol w:w="3714"/>
        <w:gridCol w:w="1272"/>
      </w:tblGrid>
      <w:tr>
        <w:trPr/>
        <w:tc>
          <w:tcPr>
            <w:tcW w:w="3942" w:type="dxa"/>
            <w:tcBorders/>
            <w:shd w:fill="auto" w:val="clear"/>
            <w:vAlign w:val="center"/>
          </w:tcPr>
          <w:p>
            <w:pPr>
              <w:pStyle w:val="TableContents"/>
              <w:spacing w:before="0" w:after="283"/>
              <w:rPr/>
            </w:pPr>
            <w:r>
              <w:rPr/>
              <w:t> </w:t>
            </w:r>
          </w:p>
        </w:tc>
        <w:tc>
          <w:tcPr>
            <w:tcW w:w="515" w:type="dxa"/>
            <w:tcBorders/>
            <w:shd w:fill="auto" w:val="clear"/>
            <w:vAlign w:val="center"/>
          </w:tcPr>
          <w:p>
            <w:pPr>
              <w:pStyle w:val="TableContents"/>
              <w:spacing w:before="0" w:after="283"/>
              <w:rPr/>
            </w:pPr>
            <w:r>
              <w:rPr/>
              <w:t> </w:t>
            </w:r>
          </w:p>
        </w:tc>
        <w:tc>
          <w:tcPr>
            <w:tcW w:w="762" w:type="dxa"/>
            <w:tcBorders/>
            <w:shd w:fill="auto" w:val="clear"/>
            <w:vAlign w:val="center"/>
          </w:tcPr>
          <w:p>
            <w:pPr>
              <w:pStyle w:val="TableContents"/>
              <w:spacing w:before="0" w:after="283"/>
              <w:rPr/>
            </w:pPr>
            <w:r>
              <w:rPr/>
              <w:t> </w:t>
            </w:r>
          </w:p>
        </w:tc>
        <w:tc>
          <w:tcPr>
            <w:tcW w:w="3714" w:type="dxa"/>
            <w:tcBorders/>
            <w:shd w:fill="auto" w:val="clear"/>
            <w:vAlign w:val="center"/>
          </w:tcPr>
          <w:p>
            <w:pPr>
              <w:pStyle w:val="TableContents"/>
              <w:spacing w:before="0" w:after="283"/>
              <w:rPr/>
            </w:pPr>
            <w:r>
              <w:rPr/>
              <w:t> </w:t>
            </w:r>
          </w:p>
        </w:tc>
        <w:tc>
          <w:tcPr>
            <w:tcW w:w="1272" w:type="dxa"/>
            <w:tcBorders/>
            <w:shd w:fill="auto" w:val="clear"/>
            <w:vAlign w:val="center"/>
          </w:tcPr>
          <w:p>
            <w:pPr>
              <w:pStyle w:val="TableContents"/>
              <w:spacing w:before="0" w:after="283"/>
              <w:rPr/>
            </w:pPr>
            <w:r>
              <w:rPr/>
              <w:t> </w:t>
            </w:r>
          </w:p>
        </w:tc>
      </w:tr>
      <w:tr>
        <w:trPr/>
        <w:tc>
          <w:tcPr>
            <w:tcW w:w="3942" w:type="dxa"/>
            <w:tcBorders/>
            <w:shd w:fill="auto" w:val="clear"/>
          </w:tcPr>
          <w:p>
            <w:pPr>
              <w:pStyle w:val="TableContents"/>
              <w:spacing w:before="0" w:after="283"/>
              <w:jc w:val="left"/>
              <w:rPr/>
            </w:pPr>
            <w:r>
              <w:rPr/>
              <w:t> </w:t>
            </w:r>
          </w:p>
        </w:tc>
        <w:tc>
          <w:tcPr>
            <w:tcW w:w="4991" w:type="dxa"/>
            <w:gridSpan w:val="3"/>
            <w:tcBorders/>
            <w:shd w:fill="auto" w:val="clear"/>
            <w:vAlign w:val="center"/>
          </w:tcPr>
          <w:p>
            <w:pPr>
              <w:pStyle w:val="TableContents"/>
              <w:spacing w:before="0" w:after="283"/>
              <w:jc w:val="left"/>
              <w:rPr/>
            </w:pPr>
            <w:r>
              <w:rPr/>
              <w:t>PACIFIC MARKETING AND TRANSPORTATION LLC</w:t>
              <w:br/>
              <w:t> </w:t>
            </w:r>
          </w:p>
        </w:tc>
        <w:tc>
          <w:tcPr>
            <w:tcW w:w="1272" w:type="dxa"/>
            <w:tcBorders/>
            <w:shd w:fill="auto" w:val="clear"/>
            <w:vAlign w:val="center"/>
          </w:tcPr>
          <w:p>
            <w:pPr>
              <w:pStyle w:val="TableContents"/>
              <w:spacing w:before="0" w:after="283"/>
              <w:rPr/>
            </w:pPr>
            <w:r>
              <w:rPr/>
              <w:t> </w:t>
            </w:r>
          </w:p>
        </w:tc>
      </w:tr>
      <w:tr>
        <w:trPr/>
        <w:tc>
          <w:tcPr>
            <w:tcW w:w="3942" w:type="dxa"/>
            <w:tcBorders/>
            <w:shd w:fill="auto" w:val="clear"/>
            <w:vAlign w:val="center"/>
          </w:tcPr>
          <w:p>
            <w:pPr>
              <w:pStyle w:val="TableContents"/>
              <w:spacing w:before="0" w:after="283"/>
              <w:jc w:val="left"/>
              <w:rPr/>
            </w:pPr>
            <w:r>
              <w:rPr/>
              <w:t> </w:t>
            </w:r>
          </w:p>
        </w:tc>
        <w:tc>
          <w:tcPr>
            <w:tcW w:w="515" w:type="dxa"/>
            <w:tcBorders/>
            <w:shd w:fill="auto" w:val="clear"/>
          </w:tcPr>
          <w:p>
            <w:pPr>
              <w:pStyle w:val="TableContents"/>
              <w:spacing w:before="0" w:after="283"/>
              <w:rPr/>
            </w:pPr>
            <w:r>
              <w:rPr/>
              <w:t>By:  </w:t>
            </w:r>
          </w:p>
        </w:tc>
        <w:tc>
          <w:tcPr>
            <w:tcW w:w="4476"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272" w:type="dxa"/>
            <w:tcBorders/>
            <w:shd w:fill="auto" w:val="clear"/>
            <w:vAlign w:val="center"/>
          </w:tcPr>
          <w:p>
            <w:pPr>
              <w:pStyle w:val="TableContents"/>
              <w:spacing w:before="0" w:after="283"/>
              <w:rPr/>
            </w:pPr>
            <w:r>
              <w:rPr/>
              <w:t> </w:t>
            </w:r>
          </w:p>
        </w:tc>
      </w:tr>
      <w:tr>
        <w:trPr/>
        <w:tc>
          <w:tcPr>
            <w:tcW w:w="3942" w:type="dxa"/>
            <w:tcBorders/>
            <w:shd w:fill="auto" w:val="clear"/>
            <w:vAlign w:val="center"/>
          </w:tcPr>
          <w:p>
            <w:pPr>
              <w:pStyle w:val="TableContents"/>
              <w:spacing w:before="0" w:after="283"/>
              <w:jc w:val="left"/>
              <w:rPr/>
            </w:pPr>
            <w:r>
              <w:rPr/>
              <w:t> </w:t>
            </w:r>
          </w:p>
        </w:tc>
        <w:tc>
          <w:tcPr>
            <w:tcW w:w="515" w:type="dxa"/>
            <w:tcBorders/>
            <w:shd w:fill="auto" w:val="clear"/>
            <w:vAlign w:val="center"/>
          </w:tcPr>
          <w:p>
            <w:pPr>
              <w:pStyle w:val="TableContents"/>
              <w:spacing w:before="0" w:after="283"/>
              <w:rPr/>
            </w:pPr>
            <w:r>
              <w:rPr/>
              <w:t> </w:t>
            </w:r>
          </w:p>
        </w:tc>
        <w:tc>
          <w:tcPr>
            <w:tcW w:w="762" w:type="dxa"/>
            <w:tcBorders/>
            <w:shd w:fill="auto" w:val="clear"/>
          </w:tcPr>
          <w:p>
            <w:pPr>
              <w:pStyle w:val="TableContents"/>
              <w:spacing w:before="0" w:after="283"/>
              <w:rPr/>
            </w:pPr>
            <w:r>
              <w:rPr/>
              <w:t>Name:  </w:t>
            </w:r>
          </w:p>
        </w:tc>
        <w:tc>
          <w:tcPr>
            <w:tcW w:w="3714" w:type="dxa"/>
            <w:tcBorders/>
            <w:shd w:fill="auto" w:val="clear"/>
            <w:vAlign w:val="center"/>
          </w:tcPr>
          <w:p>
            <w:pPr>
              <w:pStyle w:val="TableContents"/>
              <w:spacing w:before="0" w:after="283"/>
              <w:jc w:val="left"/>
              <w:rPr/>
            </w:pPr>
            <w:r>
              <w:rPr/>
              <w:t>Al Swanson </w:t>
            </w:r>
          </w:p>
        </w:tc>
        <w:tc>
          <w:tcPr>
            <w:tcW w:w="1272" w:type="dxa"/>
            <w:tcBorders/>
            <w:shd w:fill="auto" w:val="clear"/>
            <w:vAlign w:val="center"/>
          </w:tcPr>
          <w:p>
            <w:pPr>
              <w:pStyle w:val="TableContents"/>
              <w:spacing w:before="0" w:after="283"/>
              <w:rPr/>
            </w:pPr>
            <w:r>
              <w:rPr/>
              <w:t> </w:t>
            </w:r>
          </w:p>
        </w:tc>
      </w:tr>
      <w:tr>
        <w:trPr/>
        <w:tc>
          <w:tcPr>
            <w:tcW w:w="3942" w:type="dxa"/>
            <w:tcBorders/>
            <w:shd w:fill="auto" w:val="clear"/>
            <w:vAlign w:val="center"/>
          </w:tcPr>
          <w:p>
            <w:pPr>
              <w:pStyle w:val="TableContents"/>
              <w:spacing w:before="0" w:after="283"/>
              <w:jc w:val="left"/>
              <w:rPr/>
            </w:pPr>
            <w:r>
              <w:rPr/>
              <w:t> </w:t>
            </w:r>
          </w:p>
        </w:tc>
        <w:tc>
          <w:tcPr>
            <w:tcW w:w="515" w:type="dxa"/>
            <w:tcBorders/>
            <w:shd w:fill="auto" w:val="clear"/>
            <w:vAlign w:val="center"/>
          </w:tcPr>
          <w:p>
            <w:pPr>
              <w:pStyle w:val="TableContents"/>
              <w:spacing w:before="0" w:after="283"/>
              <w:rPr/>
            </w:pPr>
            <w:r>
              <w:rPr/>
              <w:t> </w:t>
            </w:r>
          </w:p>
        </w:tc>
        <w:tc>
          <w:tcPr>
            <w:tcW w:w="762" w:type="dxa"/>
            <w:tcBorders/>
            <w:shd w:fill="auto" w:val="clear"/>
          </w:tcPr>
          <w:p>
            <w:pPr>
              <w:pStyle w:val="TableContents"/>
              <w:spacing w:before="0" w:after="283"/>
              <w:rPr/>
            </w:pPr>
            <w:r>
              <w:rPr/>
              <w:t>Title:  </w:t>
            </w:r>
          </w:p>
        </w:tc>
        <w:tc>
          <w:tcPr>
            <w:tcW w:w="3714" w:type="dxa"/>
            <w:tcBorders/>
            <w:shd w:fill="auto" w:val="clear"/>
            <w:vAlign w:val="center"/>
          </w:tcPr>
          <w:p>
            <w:pPr>
              <w:pStyle w:val="TableContents"/>
              <w:spacing w:before="0" w:after="283"/>
              <w:jc w:val="left"/>
              <w:rPr/>
            </w:pPr>
            <w:r>
              <w:rPr/>
              <w:t>Vice President - Finance and Treasurer </w:t>
            </w:r>
          </w:p>
        </w:tc>
        <w:tc>
          <w:tcPr>
            <w:tcW w:w="1272"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942" w:type="dxa"/>
            <w:tcBorders/>
            <w:shd w:fill="auto" w:val="clear"/>
          </w:tcPr>
          <w:p>
            <w:pPr>
              <w:pStyle w:val="TableContents"/>
              <w:spacing w:before="0" w:after="283"/>
              <w:jc w:val="left"/>
              <w:rPr/>
            </w:pPr>
            <w:r>
              <w:rPr/>
              <w:t> </w:t>
            </w:r>
          </w:p>
        </w:tc>
        <w:tc>
          <w:tcPr>
            <w:tcW w:w="4991" w:type="dxa"/>
            <w:gridSpan w:val="3"/>
            <w:tcBorders/>
            <w:shd w:fill="auto" w:val="clear"/>
            <w:vAlign w:val="center"/>
          </w:tcPr>
          <w:p>
            <w:pPr>
              <w:pStyle w:val="TableContents"/>
              <w:spacing w:before="0" w:after="283"/>
              <w:jc w:val="left"/>
              <w:rPr/>
            </w:pPr>
            <w:r>
              <w:rPr/>
              <w:t>ROCKY MOUNTAIN PIPELINE SYSTEM LLC</w:t>
              <w:br/>
              <w:t> </w:t>
            </w:r>
          </w:p>
        </w:tc>
        <w:tc>
          <w:tcPr>
            <w:tcW w:w="1272" w:type="dxa"/>
            <w:tcBorders/>
            <w:shd w:fill="auto" w:val="clear"/>
            <w:vAlign w:val="center"/>
          </w:tcPr>
          <w:p>
            <w:pPr>
              <w:pStyle w:val="TableContents"/>
              <w:spacing w:before="0" w:after="283"/>
              <w:rPr/>
            </w:pPr>
            <w:r>
              <w:rPr/>
              <w:t> </w:t>
            </w:r>
          </w:p>
        </w:tc>
      </w:tr>
      <w:tr>
        <w:trPr/>
        <w:tc>
          <w:tcPr>
            <w:tcW w:w="3942" w:type="dxa"/>
            <w:tcBorders/>
            <w:shd w:fill="auto" w:val="clear"/>
            <w:vAlign w:val="center"/>
          </w:tcPr>
          <w:p>
            <w:pPr>
              <w:pStyle w:val="TableContents"/>
              <w:spacing w:before="0" w:after="283"/>
              <w:jc w:val="left"/>
              <w:rPr/>
            </w:pPr>
            <w:r>
              <w:rPr/>
              <w:t> </w:t>
            </w:r>
          </w:p>
        </w:tc>
        <w:tc>
          <w:tcPr>
            <w:tcW w:w="515" w:type="dxa"/>
            <w:tcBorders/>
            <w:shd w:fill="auto" w:val="clear"/>
          </w:tcPr>
          <w:p>
            <w:pPr>
              <w:pStyle w:val="TableContents"/>
              <w:spacing w:before="0" w:after="283"/>
              <w:rPr/>
            </w:pPr>
            <w:r>
              <w:rPr/>
              <w:t>By:  </w:t>
            </w:r>
          </w:p>
        </w:tc>
        <w:tc>
          <w:tcPr>
            <w:tcW w:w="4476"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272" w:type="dxa"/>
            <w:tcBorders/>
            <w:shd w:fill="auto" w:val="clear"/>
            <w:vAlign w:val="center"/>
          </w:tcPr>
          <w:p>
            <w:pPr>
              <w:pStyle w:val="TableContents"/>
              <w:spacing w:before="0" w:after="283"/>
              <w:rPr/>
            </w:pPr>
            <w:r>
              <w:rPr/>
              <w:t> </w:t>
            </w:r>
          </w:p>
        </w:tc>
      </w:tr>
      <w:tr>
        <w:trPr/>
        <w:tc>
          <w:tcPr>
            <w:tcW w:w="3942" w:type="dxa"/>
            <w:tcBorders/>
            <w:shd w:fill="auto" w:val="clear"/>
            <w:vAlign w:val="center"/>
          </w:tcPr>
          <w:p>
            <w:pPr>
              <w:pStyle w:val="TableContents"/>
              <w:spacing w:before="0" w:after="283"/>
              <w:jc w:val="left"/>
              <w:rPr/>
            </w:pPr>
            <w:r>
              <w:rPr/>
              <w:t> </w:t>
            </w:r>
          </w:p>
        </w:tc>
        <w:tc>
          <w:tcPr>
            <w:tcW w:w="515" w:type="dxa"/>
            <w:tcBorders/>
            <w:shd w:fill="auto" w:val="clear"/>
            <w:vAlign w:val="center"/>
          </w:tcPr>
          <w:p>
            <w:pPr>
              <w:pStyle w:val="TableContents"/>
              <w:spacing w:before="0" w:after="283"/>
              <w:rPr/>
            </w:pPr>
            <w:r>
              <w:rPr/>
              <w:t> </w:t>
            </w:r>
          </w:p>
        </w:tc>
        <w:tc>
          <w:tcPr>
            <w:tcW w:w="762" w:type="dxa"/>
            <w:tcBorders/>
            <w:shd w:fill="auto" w:val="clear"/>
          </w:tcPr>
          <w:p>
            <w:pPr>
              <w:pStyle w:val="TableContents"/>
              <w:spacing w:before="0" w:after="283"/>
              <w:rPr/>
            </w:pPr>
            <w:r>
              <w:rPr/>
              <w:t>Name:  </w:t>
            </w:r>
          </w:p>
        </w:tc>
        <w:tc>
          <w:tcPr>
            <w:tcW w:w="3714" w:type="dxa"/>
            <w:tcBorders/>
            <w:shd w:fill="auto" w:val="clear"/>
            <w:vAlign w:val="center"/>
          </w:tcPr>
          <w:p>
            <w:pPr>
              <w:pStyle w:val="TableContents"/>
              <w:spacing w:before="0" w:after="283"/>
              <w:jc w:val="left"/>
              <w:rPr/>
            </w:pPr>
            <w:r>
              <w:rPr/>
              <w:t>Al Swanson </w:t>
            </w:r>
          </w:p>
        </w:tc>
        <w:tc>
          <w:tcPr>
            <w:tcW w:w="1272" w:type="dxa"/>
            <w:tcBorders/>
            <w:shd w:fill="auto" w:val="clear"/>
            <w:vAlign w:val="center"/>
          </w:tcPr>
          <w:p>
            <w:pPr>
              <w:pStyle w:val="TableContents"/>
              <w:spacing w:before="0" w:after="283"/>
              <w:rPr/>
            </w:pPr>
            <w:r>
              <w:rPr/>
              <w:t> </w:t>
            </w:r>
          </w:p>
        </w:tc>
      </w:tr>
      <w:tr>
        <w:trPr/>
        <w:tc>
          <w:tcPr>
            <w:tcW w:w="3942" w:type="dxa"/>
            <w:tcBorders/>
            <w:shd w:fill="auto" w:val="clear"/>
            <w:vAlign w:val="center"/>
          </w:tcPr>
          <w:p>
            <w:pPr>
              <w:pStyle w:val="TableContents"/>
              <w:spacing w:before="0" w:after="283"/>
              <w:jc w:val="left"/>
              <w:rPr/>
            </w:pPr>
            <w:r>
              <w:rPr/>
              <w:t> </w:t>
            </w:r>
          </w:p>
        </w:tc>
        <w:tc>
          <w:tcPr>
            <w:tcW w:w="515" w:type="dxa"/>
            <w:tcBorders/>
            <w:shd w:fill="auto" w:val="clear"/>
            <w:vAlign w:val="center"/>
          </w:tcPr>
          <w:p>
            <w:pPr>
              <w:pStyle w:val="TableContents"/>
              <w:spacing w:before="0" w:after="283"/>
              <w:rPr/>
            </w:pPr>
            <w:r>
              <w:rPr/>
              <w:t> </w:t>
            </w:r>
          </w:p>
        </w:tc>
        <w:tc>
          <w:tcPr>
            <w:tcW w:w="762" w:type="dxa"/>
            <w:tcBorders/>
            <w:shd w:fill="auto" w:val="clear"/>
          </w:tcPr>
          <w:p>
            <w:pPr>
              <w:pStyle w:val="TableContents"/>
              <w:spacing w:before="0" w:after="283"/>
              <w:rPr/>
            </w:pPr>
            <w:r>
              <w:rPr/>
              <w:t>Title:  </w:t>
            </w:r>
          </w:p>
        </w:tc>
        <w:tc>
          <w:tcPr>
            <w:tcW w:w="3714" w:type="dxa"/>
            <w:tcBorders/>
            <w:shd w:fill="auto" w:val="clear"/>
            <w:vAlign w:val="center"/>
          </w:tcPr>
          <w:p>
            <w:pPr>
              <w:pStyle w:val="TableContents"/>
              <w:spacing w:before="0" w:after="283"/>
              <w:jc w:val="left"/>
              <w:rPr/>
            </w:pPr>
            <w:r>
              <w:rPr/>
              <w:t>Vice President - Finance and Treasurer </w:t>
            </w:r>
          </w:p>
        </w:tc>
        <w:tc>
          <w:tcPr>
            <w:tcW w:w="1272"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w:t>
      </w:r>
      <w:r>
        <w:rPr>
          <w:rFonts w:ascii="Times New Roman;Times;serif" w:hAnsi="Times New Roman;Times;serif"/>
          <w:b/>
          <w:i/>
          <w:sz w:val="17"/>
        </w:rPr>
        <w:t>Signature Page to Eleventh Supplemental Indenture</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114"/>
        <w:gridCol w:w="350"/>
        <w:gridCol w:w="599"/>
        <w:gridCol w:w="3817"/>
        <w:gridCol w:w="1325"/>
      </w:tblGrid>
      <w:tr>
        <w:trPr/>
        <w:tc>
          <w:tcPr>
            <w:tcW w:w="4114"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vAlign w:val="center"/>
          </w:tcPr>
          <w:p>
            <w:pPr>
              <w:pStyle w:val="TableContents"/>
              <w:spacing w:before="0" w:after="283"/>
              <w:rPr/>
            </w:pPr>
            <w:r>
              <w:rPr/>
              <w:t> </w:t>
            </w:r>
          </w:p>
        </w:tc>
        <w:tc>
          <w:tcPr>
            <w:tcW w:w="3817" w:type="dxa"/>
            <w:tcBorders/>
            <w:shd w:fill="auto" w:val="clear"/>
            <w:vAlign w:val="center"/>
          </w:tcPr>
          <w:p>
            <w:pPr>
              <w:pStyle w:val="TableContents"/>
              <w:spacing w:before="0" w:after="283"/>
              <w:rPr/>
            </w:pPr>
            <w:r>
              <w:rP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tcPr>
          <w:p>
            <w:pPr>
              <w:pStyle w:val="TableContents"/>
              <w:spacing w:before="0" w:after="283"/>
              <w:jc w:val="left"/>
              <w:rPr/>
            </w:pPr>
            <w:r>
              <w:rPr/>
              <w:t> </w:t>
            </w:r>
          </w:p>
        </w:tc>
        <w:tc>
          <w:tcPr>
            <w:tcW w:w="4766" w:type="dxa"/>
            <w:gridSpan w:val="3"/>
            <w:tcBorders/>
            <w:shd w:fill="auto" w:val="clear"/>
            <w:vAlign w:val="center"/>
          </w:tcPr>
          <w:p>
            <w:pPr>
              <w:pStyle w:val="TableContents"/>
              <w:spacing w:before="0" w:after="283"/>
              <w:jc w:val="left"/>
              <w:rPr/>
            </w:pPr>
            <w:r>
              <w:rPr/>
              <w:t>RANCH PIPELINE LLC</w:t>
              <w:b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16"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Name:  </w:t>
            </w:r>
          </w:p>
        </w:tc>
        <w:tc>
          <w:tcPr>
            <w:tcW w:w="3817" w:type="dxa"/>
            <w:tcBorders/>
            <w:shd w:fill="auto" w:val="clear"/>
            <w:vAlign w:val="center"/>
          </w:tcPr>
          <w:p>
            <w:pPr>
              <w:pStyle w:val="TableContents"/>
              <w:spacing w:before="0" w:after="283"/>
              <w:jc w:val="left"/>
              <w:rPr/>
            </w:pPr>
            <w:r>
              <w:rPr/>
              <w:t>Al Swanson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Title:  </w:t>
            </w:r>
          </w:p>
        </w:tc>
        <w:tc>
          <w:tcPr>
            <w:tcW w:w="3817" w:type="dxa"/>
            <w:tcBorders/>
            <w:shd w:fill="auto" w:val="clear"/>
            <w:vAlign w:val="center"/>
          </w:tcPr>
          <w:p>
            <w:pPr>
              <w:pStyle w:val="TableContents"/>
              <w:spacing w:before="0" w:after="283"/>
              <w:jc w:val="left"/>
              <w:rPr/>
            </w:pPr>
            <w:r>
              <w:rPr/>
              <w:t>Vice President - Finance and Treasurer </w:t>
            </w:r>
          </w:p>
        </w:tc>
        <w:tc>
          <w:tcPr>
            <w:tcW w:w="132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114" w:type="dxa"/>
            <w:tcBorders/>
            <w:shd w:fill="auto" w:val="clear"/>
          </w:tcPr>
          <w:p>
            <w:pPr>
              <w:pStyle w:val="TableContents"/>
              <w:spacing w:before="0" w:after="283"/>
              <w:jc w:val="left"/>
              <w:rPr/>
            </w:pPr>
            <w:r>
              <w:rPr/>
              <w:t> </w:t>
            </w:r>
          </w:p>
        </w:tc>
        <w:tc>
          <w:tcPr>
            <w:tcW w:w="4766" w:type="dxa"/>
            <w:gridSpan w:val="3"/>
            <w:tcBorders/>
            <w:shd w:fill="auto" w:val="clear"/>
            <w:vAlign w:val="center"/>
          </w:tcPr>
          <w:p>
            <w:pPr>
              <w:pStyle w:val="TableContents"/>
              <w:spacing w:before="0" w:after="283"/>
              <w:jc w:val="left"/>
              <w:rPr/>
            </w:pPr>
            <w:r>
              <w:rPr/>
              <w:t>PACIFIC ATLANTIC TERMINALS LLC</w:t>
              <w:b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16"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Name:  </w:t>
            </w:r>
          </w:p>
        </w:tc>
        <w:tc>
          <w:tcPr>
            <w:tcW w:w="3817" w:type="dxa"/>
            <w:tcBorders/>
            <w:shd w:fill="auto" w:val="clear"/>
            <w:vAlign w:val="center"/>
          </w:tcPr>
          <w:p>
            <w:pPr>
              <w:pStyle w:val="TableContents"/>
              <w:spacing w:before="0" w:after="283"/>
              <w:jc w:val="left"/>
              <w:rPr/>
            </w:pPr>
            <w:r>
              <w:rPr/>
              <w:t>Al Swanson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Title:  </w:t>
            </w:r>
          </w:p>
        </w:tc>
        <w:tc>
          <w:tcPr>
            <w:tcW w:w="3817" w:type="dxa"/>
            <w:tcBorders/>
            <w:shd w:fill="auto" w:val="clear"/>
            <w:vAlign w:val="center"/>
          </w:tcPr>
          <w:p>
            <w:pPr>
              <w:pStyle w:val="TableContents"/>
              <w:spacing w:before="0" w:after="283"/>
              <w:jc w:val="left"/>
              <w:rPr/>
            </w:pPr>
            <w:r>
              <w:rPr/>
              <w:t>Vice President - Finance and Treasurer </w:t>
            </w:r>
          </w:p>
        </w:tc>
        <w:tc>
          <w:tcPr>
            <w:tcW w:w="132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114" w:type="dxa"/>
            <w:tcBorders/>
            <w:shd w:fill="auto" w:val="clear"/>
          </w:tcPr>
          <w:p>
            <w:pPr>
              <w:pStyle w:val="TableContents"/>
              <w:spacing w:before="0" w:after="283"/>
              <w:jc w:val="left"/>
              <w:rPr/>
            </w:pPr>
            <w:r>
              <w:rPr/>
              <w:t> </w:t>
            </w:r>
          </w:p>
        </w:tc>
        <w:tc>
          <w:tcPr>
            <w:tcW w:w="4766" w:type="dxa"/>
            <w:gridSpan w:val="3"/>
            <w:tcBorders/>
            <w:shd w:fill="auto" w:val="clear"/>
            <w:vAlign w:val="center"/>
          </w:tcPr>
          <w:p>
            <w:pPr>
              <w:pStyle w:val="TableContents"/>
              <w:spacing w:before="0" w:after="283"/>
              <w:jc w:val="left"/>
              <w:rPr/>
            </w:pPr>
            <w:r>
              <w:rPr/>
              <w:t>PACIFIC L.A. MARINE TERMINAL LLC</w:t>
              <w:b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16"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Name:  </w:t>
            </w:r>
          </w:p>
        </w:tc>
        <w:tc>
          <w:tcPr>
            <w:tcW w:w="3817" w:type="dxa"/>
            <w:tcBorders/>
            <w:shd w:fill="auto" w:val="clear"/>
            <w:vAlign w:val="center"/>
          </w:tcPr>
          <w:p>
            <w:pPr>
              <w:pStyle w:val="TableContents"/>
              <w:spacing w:before="0" w:after="283"/>
              <w:jc w:val="left"/>
              <w:rPr/>
            </w:pPr>
            <w:r>
              <w:rPr/>
              <w:t>Al Swanson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Title:  </w:t>
            </w:r>
          </w:p>
        </w:tc>
        <w:tc>
          <w:tcPr>
            <w:tcW w:w="3817" w:type="dxa"/>
            <w:tcBorders/>
            <w:shd w:fill="auto" w:val="clear"/>
            <w:vAlign w:val="center"/>
          </w:tcPr>
          <w:p>
            <w:pPr>
              <w:pStyle w:val="TableContents"/>
              <w:spacing w:before="0" w:after="283"/>
              <w:jc w:val="left"/>
              <w:rPr/>
            </w:pPr>
            <w:r>
              <w:rPr/>
              <w:t>Vice President - Finance and Treasurer </w:t>
            </w:r>
          </w:p>
        </w:tc>
        <w:tc>
          <w:tcPr>
            <w:tcW w:w="132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114" w:type="dxa"/>
            <w:tcBorders/>
            <w:shd w:fill="auto" w:val="clear"/>
          </w:tcPr>
          <w:p>
            <w:pPr>
              <w:pStyle w:val="TableContents"/>
              <w:spacing w:before="0" w:after="283"/>
              <w:jc w:val="left"/>
              <w:rPr/>
            </w:pPr>
            <w:r>
              <w:rPr/>
              <w:t> </w:t>
            </w:r>
          </w:p>
        </w:tc>
        <w:tc>
          <w:tcPr>
            <w:tcW w:w="4766" w:type="dxa"/>
            <w:gridSpan w:val="3"/>
            <w:tcBorders/>
            <w:shd w:fill="auto" w:val="clear"/>
            <w:vAlign w:val="center"/>
          </w:tcPr>
          <w:p>
            <w:pPr>
              <w:pStyle w:val="TableContents"/>
              <w:spacing w:before="0" w:after="283"/>
              <w:jc w:val="left"/>
              <w:rPr/>
            </w:pPr>
            <w:r>
              <w:rPr/>
              <w:t>RANGELAND PIPELINE COMPANY</w:t>
              <w:b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16"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Name:  </w:t>
            </w:r>
          </w:p>
        </w:tc>
        <w:tc>
          <w:tcPr>
            <w:tcW w:w="3817" w:type="dxa"/>
            <w:tcBorders/>
            <w:shd w:fill="auto" w:val="clear"/>
            <w:vAlign w:val="center"/>
          </w:tcPr>
          <w:p>
            <w:pPr>
              <w:pStyle w:val="TableContents"/>
              <w:spacing w:before="0" w:after="283"/>
              <w:jc w:val="left"/>
              <w:rPr/>
            </w:pPr>
            <w:r>
              <w:rPr/>
              <w:t>Al Swanson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Title:  </w:t>
            </w:r>
          </w:p>
        </w:tc>
        <w:tc>
          <w:tcPr>
            <w:tcW w:w="3817" w:type="dxa"/>
            <w:tcBorders/>
            <w:shd w:fill="auto" w:val="clear"/>
            <w:vAlign w:val="center"/>
          </w:tcPr>
          <w:p>
            <w:pPr>
              <w:pStyle w:val="TableContents"/>
              <w:spacing w:before="0" w:after="283"/>
              <w:jc w:val="left"/>
              <w:rPr/>
            </w:pPr>
            <w:r>
              <w:rPr/>
              <w:t>Vice President - Finance and Treasurer </w:t>
            </w:r>
          </w:p>
        </w:tc>
        <w:tc>
          <w:tcPr>
            <w:tcW w:w="132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114" w:type="dxa"/>
            <w:tcBorders/>
            <w:shd w:fill="auto" w:val="clear"/>
          </w:tcPr>
          <w:p>
            <w:pPr>
              <w:pStyle w:val="TableContents"/>
              <w:spacing w:before="0" w:after="283"/>
              <w:jc w:val="left"/>
              <w:rPr/>
            </w:pPr>
            <w:r>
              <w:rPr/>
              <w:t> </w:t>
            </w:r>
          </w:p>
        </w:tc>
        <w:tc>
          <w:tcPr>
            <w:tcW w:w="4766" w:type="dxa"/>
            <w:gridSpan w:val="3"/>
            <w:tcBorders/>
            <w:shd w:fill="auto" w:val="clear"/>
            <w:vAlign w:val="center"/>
          </w:tcPr>
          <w:p>
            <w:pPr>
              <w:pStyle w:val="TableContents"/>
              <w:spacing w:before="0" w:after="283"/>
              <w:jc w:val="left"/>
              <w:rPr/>
            </w:pPr>
            <w:r>
              <w:rPr/>
              <w:t>AURORA PIPELINE COMPANY LTD.</w:t>
              <w:b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16"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Name:  </w:t>
            </w:r>
          </w:p>
        </w:tc>
        <w:tc>
          <w:tcPr>
            <w:tcW w:w="3817" w:type="dxa"/>
            <w:tcBorders/>
            <w:shd w:fill="auto" w:val="clear"/>
            <w:vAlign w:val="center"/>
          </w:tcPr>
          <w:p>
            <w:pPr>
              <w:pStyle w:val="TableContents"/>
              <w:spacing w:before="0" w:after="283"/>
              <w:jc w:val="left"/>
              <w:rPr/>
            </w:pPr>
            <w:r>
              <w:rPr/>
              <w:t>Al Swanson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Title:  </w:t>
            </w:r>
          </w:p>
        </w:tc>
        <w:tc>
          <w:tcPr>
            <w:tcW w:w="3817" w:type="dxa"/>
            <w:tcBorders/>
            <w:shd w:fill="auto" w:val="clear"/>
            <w:vAlign w:val="center"/>
          </w:tcPr>
          <w:p>
            <w:pPr>
              <w:pStyle w:val="TableContents"/>
              <w:spacing w:before="0" w:after="283"/>
              <w:jc w:val="left"/>
              <w:rPr/>
            </w:pPr>
            <w:r>
              <w:rPr/>
              <w:t>Vice President - Finance and Treasurer </w:t>
            </w:r>
          </w:p>
        </w:tc>
        <w:tc>
          <w:tcPr>
            <w:tcW w:w="132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w:t>
      </w:r>
      <w:r>
        <w:rPr>
          <w:rFonts w:ascii="Times New Roman;Times;serif" w:hAnsi="Times New Roman;Times;serif"/>
          <w:b/>
          <w:i/>
          <w:sz w:val="17"/>
        </w:rPr>
        <w:t>Signature Page to Eleventh Supplemental Indenture</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136"/>
        <w:gridCol w:w="586"/>
        <w:gridCol w:w="1073"/>
        <w:gridCol w:w="3075"/>
        <w:gridCol w:w="1335"/>
      </w:tblGrid>
      <w:tr>
        <w:trPr/>
        <w:tc>
          <w:tcPr>
            <w:tcW w:w="4136" w:type="dxa"/>
            <w:tcBorders/>
            <w:shd w:fill="auto" w:val="clear"/>
            <w:vAlign w:val="center"/>
          </w:tcPr>
          <w:p>
            <w:pPr>
              <w:pStyle w:val="TableContents"/>
              <w:spacing w:before="0" w:after="283"/>
              <w:rPr/>
            </w:pPr>
            <w:r>
              <w:rPr/>
              <w:t> </w:t>
            </w:r>
          </w:p>
        </w:tc>
        <w:tc>
          <w:tcPr>
            <w:tcW w:w="586" w:type="dxa"/>
            <w:tcBorders/>
            <w:shd w:fill="auto" w:val="clear"/>
            <w:vAlign w:val="center"/>
          </w:tcPr>
          <w:p>
            <w:pPr>
              <w:pStyle w:val="TableContents"/>
              <w:spacing w:before="0" w:after="283"/>
              <w:rPr/>
            </w:pPr>
            <w:r>
              <w:rPr/>
              <w:t> </w:t>
            </w:r>
          </w:p>
        </w:tc>
        <w:tc>
          <w:tcPr>
            <w:tcW w:w="1073" w:type="dxa"/>
            <w:tcBorders/>
            <w:shd w:fill="auto" w:val="clear"/>
            <w:vAlign w:val="center"/>
          </w:tcPr>
          <w:p>
            <w:pPr>
              <w:pStyle w:val="TableContents"/>
              <w:spacing w:before="0" w:after="283"/>
              <w:rPr/>
            </w:pPr>
            <w:r>
              <w:rPr/>
              <w:t>          </w:t>
            </w:r>
          </w:p>
        </w:tc>
        <w:tc>
          <w:tcPr>
            <w:tcW w:w="3075" w:type="dxa"/>
            <w:tcBorders/>
            <w:shd w:fill="auto" w:val="clear"/>
            <w:vAlign w:val="center"/>
          </w:tcPr>
          <w:p>
            <w:pPr>
              <w:pStyle w:val="TableContents"/>
              <w:spacing w:before="0" w:after="283"/>
              <w:rPr/>
            </w:pPr>
            <w:r>
              <w:rPr/>
              <w:t> </w:t>
            </w:r>
          </w:p>
        </w:tc>
        <w:tc>
          <w:tcPr>
            <w:tcW w:w="1335" w:type="dxa"/>
            <w:tcBorders/>
            <w:shd w:fill="auto" w:val="clear"/>
            <w:vAlign w:val="center"/>
          </w:tcPr>
          <w:p>
            <w:pPr>
              <w:pStyle w:val="TableContents"/>
              <w:spacing w:before="0" w:after="283"/>
              <w:rPr/>
            </w:pPr>
            <w:r>
              <w:rPr/>
              <w:t> </w:t>
            </w:r>
          </w:p>
        </w:tc>
      </w:tr>
      <w:tr>
        <w:trPr/>
        <w:tc>
          <w:tcPr>
            <w:tcW w:w="4136" w:type="dxa"/>
            <w:tcBorders/>
            <w:shd w:fill="auto" w:val="clear"/>
          </w:tcPr>
          <w:p>
            <w:pPr>
              <w:pStyle w:val="TableContents"/>
              <w:spacing w:before="0" w:after="283"/>
              <w:jc w:val="left"/>
              <w:rPr/>
            </w:pPr>
            <w:r>
              <w:rPr/>
              <w:t> </w:t>
            </w:r>
          </w:p>
        </w:tc>
        <w:tc>
          <w:tcPr>
            <w:tcW w:w="4734" w:type="dxa"/>
            <w:gridSpan w:val="3"/>
            <w:tcBorders/>
            <w:shd w:fill="auto" w:val="clear"/>
            <w:vAlign w:val="center"/>
          </w:tcPr>
          <w:p>
            <w:pPr>
              <w:pStyle w:val="TableContents"/>
              <w:spacing w:before="0" w:after="283"/>
              <w:jc w:val="left"/>
              <w:rPr/>
            </w:pPr>
            <w:r>
              <w:rPr/>
              <w:t>RANGELAND PIPELINE PARTNERSHIP</w:t>
              <w:br/>
              <w:t> </w:t>
            </w:r>
          </w:p>
        </w:tc>
        <w:tc>
          <w:tcPr>
            <w:tcW w:w="1335" w:type="dxa"/>
            <w:tcBorders/>
            <w:shd w:fill="auto" w:val="clear"/>
            <w:vAlign w:val="center"/>
          </w:tcPr>
          <w:p>
            <w:pPr>
              <w:pStyle w:val="TableContents"/>
              <w:spacing w:before="0" w:after="283"/>
              <w:rPr/>
            </w:pPr>
            <w:r>
              <w:rPr/>
              <w:t> </w:t>
            </w:r>
          </w:p>
        </w:tc>
      </w:tr>
      <w:tr>
        <w:trPr/>
        <w:tc>
          <w:tcPr>
            <w:tcW w:w="4136" w:type="dxa"/>
            <w:tcBorders/>
            <w:shd w:fill="auto" w:val="clear"/>
            <w:vAlign w:val="center"/>
          </w:tcPr>
          <w:p>
            <w:pPr>
              <w:pStyle w:val="TableContents"/>
              <w:spacing w:before="0" w:after="283"/>
              <w:jc w:val="left"/>
              <w:rPr/>
            </w:pPr>
            <w:r>
              <w:rPr/>
              <w:t> </w:t>
            </w:r>
          </w:p>
        </w:tc>
        <w:tc>
          <w:tcPr>
            <w:tcW w:w="586" w:type="dxa"/>
            <w:tcBorders/>
            <w:shd w:fill="auto" w:val="clear"/>
          </w:tcPr>
          <w:p>
            <w:pPr>
              <w:pStyle w:val="TableContents"/>
              <w:spacing w:before="0" w:after="283"/>
              <w:rPr/>
            </w:pPr>
            <w:r>
              <w:rPr/>
              <w:t>By:  </w:t>
            </w:r>
          </w:p>
        </w:tc>
        <w:tc>
          <w:tcPr>
            <w:tcW w:w="4148" w:type="dxa"/>
            <w:gridSpan w:val="2"/>
            <w:tcBorders/>
            <w:shd w:fill="auto" w:val="clear"/>
            <w:vAlign w:val="center"/>
          </w:tcPr>
          <w:p>
            <w:pPr>
              <w:pStyle w:val="TableContents"/>
              <w:spacing w:before="0" w:after="283"/>
              <w:jc w:val="left"/>
              <w:rPr/>
            </w:pPr>
            <w:r>
              <w:rPr/>
              <w:t>Rangeland Pipeline Company,</w:t>
              <w:br/>
              <w:t>its managing partner  </w:t>
            </w:r>
          </w:p>
        </w:tc>
        <w:tc>
          <w:tcPr>
            <w:tcW w:w="1335"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537"/>
        <w:gridCol w:w="350"/>
        <w:gridCol w:w="599"/>
        <w:gridCol w:w="3817"/>
        <w:gridCol w:w="902"/>
      </w:tblGrid>
      <w:tr>
        <w:trPr/>
        <w:tc>
          <w:tcPr>
            <w:tcW w:w="4537"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vAlign w:val="center"/>
          </w:tcPr>
          <w:p>
            <w:pPr>
              <w:pStyle w:val="TableContents"/>
              <w:spacing w:before="0" w:after="283"/>
              <w:rPr/>
            </w:pPr>
            <w:r>
              <w:rPr/>
              <w:t> </w:t>
            </w:r>
          </w:p>
        </w:tc>
        <w:tc>
          <w:tcPr>
            <w:tcW w:w="3817" w:type="dxa"/>
            <w:tcBorders/>
            <w:shd w:fill="auto" w:val="clear"/>
            <w:vAlign w:val="center"/>
          </w:tcPr>
          <w:p>
            <w:pPr>
              <w:pStyle w:val="TableContents"/>
              <w:spacing w:before="0" w:after="283"/>
              <w:rPr/>
            </w:pPr>
            <w:r>
              <w:rPr/>
              <w:t> </w:t>
            </w:r>
          </w:p>
        </w:tc>
        <w:tc>
          <w:tcPr>
            <w:tcW w:w="902" w:type="dxa"/>
            <w:tcBorders/>
            <w:shd w:fill="auto" w:val="clear"/>
            <w:vAlign w:val="center"/>
          </w:tcPr>
          <w:p>
            <w:pPr>
              <w:pStyle w:val="TableContents"/>
              <w:spacing w:before="0" w:after="283"/>
              <w:rPr/>
            </w:pPr>
            <w:r>
              <w:rPr/>
              <w:t> </w:t>
            </w:r>
          </w:p>
        </w:tc>
      </w:tr>
      <w:tr>
        <w:trPr/>
        <w:tc>
          <w:tcPr>
            <w:tcW w:w="4537" w:type="dxa"/>
            <w:tcBorders/>
            <w:shd w:fill="auto" w:val="clear"/>
          </w:tcPr>
          <w:p>
            <w:pPr>
              <w:pStyle w:val="TableContents"/>
              <w:spacing w:before="0" w:after="283"/>
              <w:jc w:val="left"/>
              <w:rPr/>
            </w:pPr>
            <w:r>
              <w:rPr/>
              <w:t> </w:t>
            </w:r>
          </w:p>
        </w:tc>
        <w:tc>
          <w:tcPr>
            <w:tcW w:w="4766" w:type="dxa"/>
            <w:gridSpan w:val="3"/>
            <w:tcBorders/>
            <w:shd w:fill="auto" w:val="clear"/>
            <w:vAlign w:val="center"/>
          </w:tcPr>
          <w:p>
            <w:pPr>
              <w:pStyle w:val="TableContents"/>
              <w:spacing w:before="0" w:after="283"/>
              <w:jc w:val="left"/>
              <w:rPr/>
            </w:pPr>
            <w:r>
              <w:rPr/>
              <w:t> </w:t>
            </w:r>
          </w:p>
        </w:tc>
        <w:tc>
          <w:tcPr>
            <w:tcW w:w="902" w:type="dxa"/>
            <w:tcBorders/>
            <w:shd w:fill="auto" w:val="clear"/>
            <w:vAlign w:val="center"/>
          </w:tcPr>
          <w:p>
            <w:pPr>
              <w:pStyle w:val="TableContents"/>
              <w:spacing w:before="0" w:after="283"/>
              <w:rPr/>
            </w:pPr>
            <w:r>
              <w:rPr/>
              <w:t> </w:t>
            </w:r>
          </w:p>
        </w:tc>
      </w:tr>
      <w:tr>
        <w:trPr/>
        <w:tc>
          <w:tcPr>
            <w:tcW w:w="4537"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16"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902" w:type="dxa"/>
            <w:tcBorders/>
            <w:shd w:fill="auto" w:val="clear"/>
            <w:vAlign w:val="center"/>
          </w:tcPr>
          <w:p>
            <w:pPr>
              <w:pStyle w:val="TableContents"/>
              <w:spacing w:before="0" w:after="283"/>
              <w:rPr/>
            </w:pPr>
            <w:r>
              <w:rPr/>
              <w:t> </w:t>
            </w:r>
          </w:p>
        </w:tc>
      </w:tr>
      <w:tr>
        <w:trPr/>
        <w:tc>
          <w:tcPr>
            <w:tcW w:w="4537"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Name:  </w:t>
            </w:r>
          </w:p>
        </w:tc>
        <w:tc>
          <w:tcPr>
            <w:tcW w:w="3817" w:type="dxa"/>
            <w:tcBorders/>
            <w:shd w:fill="auto" w:val="clear"/>
            <w:vAlign w:val="center"/>
          </w:tcPr>
          <w:p>
            <w:pPr>
              <w:pStyle w:val="TableContents"/>
              <w:spacing w:before="0" w:after="283"/>
              <w:jc w:val="left"/>
              <w:rPr/>
            </w:pPr>
            <w:r>
              <w:rPr/>
              <w:t>Al Swanson </w:t>
            </w:r>
          </w:p>
        </w:tc>
        <w:tc>
          <w:tcPr>
            <w:tcW w:w="902" w:type="dxa"/>
            <w:tcBorders/>
            <w:shd w:fill="auto" w:val="clear"/>
            <w:vAlign w:val="center"/>
          </w:tcPr>
          <w:p>
            <w:pPr>
              <w:pStyle w:val="TableContents"/>
              <w:spacing w:before="0" w:after="283"/>
              <w:rPr/>
            </w:pPr>
            <w:r>
              <w:rPr/>
              <w:t> </w:t>
            </w:r>
          </w:p>
        </w:tc>
      </w:tr>
      <w:tr>
        <w:trPr/>
        <w:tc>
          <w:tcPr>
            <w:tcW w:w="4537"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Title:  </w:t>
            </w:r>
          </w:p>
        </w:tc>
        <w:tc>
          <w:tcPr>
            <w:tcW w:w="3817" w:type="dxa"/>
            <w:tcBorders/>
            <w:shd w:fill="auto" w:val="clear"/>
            <w:vAlign w:val="center"/>
          </w:tcPr>
          <w:p>
            <w:pPr>
              <w:pStyle w:val="TableContents"/>
              <w:spacing w:before="0" w:after="283"/>
              <w:jc w:val="left"/>
              <w:rPr/>
            </w:pPr>
            <w:r>
              <w:rPr/>
              <w:t>Vice President - Finance and Treasurer </w:t>
            </w:r>
          </w:p>
        </w:tc>
        <w:tc>
          <w:tcPr>
            <w:tcW w:w="902"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114"/>
        <w:gridCol w:w="350"/>
        <w:gridCol w:w="599"/>
        <w:gridCol w:w="3817"/>
        <w:gridCol w:w="1325"/>
      </w:tblGrid>
      <w:tr>
        <w:trPr/>
        <w:tc>
          <w:tcPr>
            <w:tcW w:w="4114"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vAlign w:val="center"/>
          </w:tcPr>
          <w:p>
            <w:pPr>
              <w:pStyle w:val="TableContents"/>
              <w:spacing w:before="0" w:after="283"/>
              <w:rPr/>
            </w:pPr>
            <w:r>
              <w:rPr/>
              <w:t> </w:t>
            </w:r>
          </w:p>
        </w:tc>
        <w:tc>
          <w:tcPr>
            <w:tcW w:w="3817" w:type="dxa"/>
            <w:tcBorders/>
            <w:shd w:fill="auto" w:val="clear"/>
            <w:vAlign w:val="center"/>
          </w:tcPr>
          <w:p>
            <w:pPr>
              <w:pStyle w:val="TableContents"/>
              <w:spacing w:before="0" w:after="283"/>
              <w:rPr/>
            </w:pPr>
            <w:r>
              <w:rP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tcPr>
          <w:p>
            <w:pPr>
              <w:pStyle w:val="TableContents"/>
              <w:spacing w:before="0" w:after="283"/>
              <w:jc w:val="left"/>
              <w:rPr/>
            </w:pPr>
            <w:r>
              <w:rPr/>
              <w:t> </w:t>
            </w:r>
          </w:p>
        </w:tc>
        <w:tc>
          <w:tcPr>
            <w:tcW w:w="4766" w:type="dxa"/>
            <w:gridSpan w:val="3"/>
            <w:tcBorders/>
            <w:shd w:fill="auto" w:val="clear"/>
            <w:vAlign w:val="center"/>
          </w:tcPr>
          <w:p>
            <w:pPr>
              <w:pStyle w:val="TableContents"/>
              <w:spacing w:before="0" w:after="283"/>
              <w:jc w:val="left"/>
              <w:rPr/>
            </w:pPr>
            <w:r>
              <w:rPr/>
              <w:t>RANGELAND NORTHERN PIPELINE COMPANY</w:t>
              <w:b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16"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Name:  </w:t>
            </w:r>
          </w:p>
        </w:tc>
        <w:tc>
          <w:tcPr>
            <w:tcW w:w="3817" w:type="dxa"/>
            <w:tcBorders/>
            <w:shd w:fill="auto" w:val="clear"/>
            <w:vAlign w:val="center"/>
          </w:tcPr>
          <w:p>
            <w:pPr>
              <w:pStyle w:val="TableContents"/>
              <w:spacing w:before="0" w:after="283"/>
              <w:jc w:val="left"/>
              <w:rPr/>
            </w:pPr>
            <w:r>
              <w:rPr/>
              <w:t>Al Swanson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Title:  </w:t>
            </w:r>
          </w:p>
        </w:tc>
        <w:tc>
          <w:tcPr>
            <w:tcW w:w="3817" w:type="dxa"/>
            <w:tcBorders/>
            <w:shd w:fill="auto" w:val="clear"/>
            <w:vAlign w:val="center"/>
          </w:tcPr>
          <w:p>
            <w:pPr>
              <w:pStyle w:val="TableContents"/>
              <w:spacing w:before="0" w:after="283"/>
              <w:jc w:val="left"/>
              <w:rPr/>
            </w:pPr>
            <w:r>
              <w:rPr/>
              <w:t>Vice President - Finance and Treasurer </w:t>
            </w:r>
          </w:p>
        </w:tc>
        <w:tc>
          <w:tcPr>
            <w:tcW w:w="132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114" w:type="dxa"/>
            <w:tcBorders/>
            <w:shd w:fill="auto" w:val="clear"/>
          </w:tcPr>
          <w:p>
            <w:pPr>
              <w:pStyle w:val="TableContents"/>
              <w:spacing w:before="0" w:after="283"/>
              <w:jc w:val="left"/>
              <w:rPr/>
            </w:pPr>
            <w:r>
              <w:rPr/>
              <w:t> </w:t>
            </w:r>
          </w:p>
        </w:tc>
        <w:tc>
          <w:tcPr>
            <w:tcW w:w="4766" w:type="dxa"/>
            <w:gridSpan w:val="3"/>
            <w:tcBorders/>
            <w:shd w:fill="auto" w:val="clear"/>
            <w:vAlign w:val="center"/>
          </w:tcPr>
          <w:p>
            <w:pPr>
              <w:pStyle w:val="TableContents"/>
              <w:spacing w:before="0" w:after="283"/>
              <w:jc w:val="left"/>
              <w:rPr/>
            </w:pPr>
            <w:r>
              <w:rPr/>
              <w:t>RANGELAND MARKETING COMPANY</w:t>
              <w:b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16"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Name:  </w:t>
            </w:r>
          </w:p>
        </w:tc>
        <w:tc>
          <w:tcPr>
            <w:tcW w:w="3817" w:type="dxa"/>
            <w:tcBorders/>
            <w:shd w:fill="auto" w:val="clear"/>
            <w:vAlign w:val="center"/>
          </w:tcPr>
          <w:p>
            <w:pPr>
              <w:pStyle w:val="TableContents"/>
              <w:spacing w:before="0" w:after="283"/>
              <w:jc w:val="left"/>
              <w:rPr/>
            </w:pPr>
            <w:r>
              <w:rPr/>
              <w:t>Al Swanson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Title:  </w:t>
            </w:r>
          </w:p>
        </w:tc>
        <w:tc>
          <w:tcPr>
            <w:tcW w:w="3817" w:type="dxa"/>
            <w:tcBorders/>
            <w:shd w:fill="auto" w:val="clear"/>
            <w:vAlign w:val="center"/>
          </w:tcPr>
          <w:p>
            <w:pPr>
              <w:pStyle w:val="TableContents"/>
              <w:spacing w:before="0" w:after="283"/>
              <w:jc w:val="left"/>
              <w:rPr/>
            </w:pPr>
            <w:r>
              <w:rPr/>
              <w:t>Vice President - Finance and Treasurer </w:t>
            </w:r>
          </w:p>
        </w:tc>
        <w:tc>
          <w:tcPr>
            <w:tcW w:w="132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114" w:type="dxa"/>
            <w:tcBorders/>
            <w:shd w:fill="auto" w:val="clear"/>
          </w:tcPr>
          <w:p>
            <w:pPr>
              <w:pStyle w:val="TableContents"/>
              <w:spacing w:before="0" w:after="283"/>
              <w:jc w:val="left"/>
              <w:rPr/>
            </w:pPr>
            <w:r>
              <w:rPr/>
              <w:t> </w:t>
            </w:r>
          </w:p>
        </w:tc>
        <w:tc>
          <w:tcPr>
            <w:tcW w:w="4766" w:type="dxa"/>
            <w:gridSpan w:val="3"/>
            <w:tcBorders/>
            <w:shd w:fill="auto" w:val="clear"/>
            <w:vAlign w:val="center"/>
          </w:tcPr>
          <w:p>
            <w:pPr>
              <w:pStyle w:val="TableContents"/>
              <w:spacing w:before="0" w:after="283"/>
              <w:jc w:val="left"/>
              <w:rPr/>
            </w:pPr>
            <w:r>
              <w:rPr/>
              <w:t>PACIFIC ENERGY FINANCE CORPORATION</w:t>
              <w:b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16"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Name:  </w:t>
            </w:r>
          </w:p>
        </w:tc>
        <w:tc>
          <w:tcPr>
            <w:tcW w:w="3817" w:type="dxa"/>
            <w:tcBorders/>
            <w:shd w:fill="auto" w:val="clear"/>
            <w:vAlign w:val="center"/>
          </w:tcPr>
          <w:p>
            <w:pPr>
              <w:pStyle w:val="TableContents"/>
              <w:spacing w:before="0" w:after="283"/>
              <w:jc w:val="left"/>
              <w:rPr/>
            </w:pPr>
            <w:r>
              <w:rPr/>
              <w:t>Al Swanson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Title:  </w:t>
            </w:r>
          </w:p>
        </w:tc>
        <w:tc>
          <w:tcPr>
            <w:tcW w:w="3817" w:type="dxa"/>
            <w:tcBorders/>
            <w:shd w:fill="auto" w:val="clear"/>
            <w:vAlign w:val="center"/>
          </w:tcPr>
          <w:p>
            <w:pPr>
              <w:pStyle w:val="TableContents"/>
              <w:spacing w:before="0" w:after="283"/>
              <w:jc w:val="left"/>
              <w:rPr/>
            </w:pPr>
            <w:r>
              <w:rPr/>
              <w:t>Vice President - Finance and Treasurer </w:t>
            </w:r>
          </w:p>
        </w:tc>
        <w:tc>
          <w:tcPr>
            <w:tcW w:w="132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w:t>
      </w:r>
      <w:r>
        <w:rPr>
          <w:rFonts w:ascii="Times New Roman;Times;serif" w:hAnsi="Times New Roman;Times;serif"/>
          <w:b/>
          <w:i/>
          <w:sz w:val="17"/>
        </w:rPr>
        <w:t>Signature Page to Eleventh Supplemental Indenture</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045"/>
        <w:gridCol w:w="383"/>
        <w:gridCol w:w="604"/>
        <w:gridCol w:w="3870"/>
        <w:gridCol w:w="1303"/>
      </w:tblGrid>
      <w:tr>
        <w:trPr/>
        <w:tc>
          <w:tcPr>
            <w:tcW w:w="4045" w:type="dxa"/>
            <w:tcBorders/>
            <w:shd w:fill="auto" w:val="clear"/>
            <w:vAlign w:val="center"/>
          </w:tcPr>
          <w:p>
            <w:pPr>
              <w:pStyle w:val="TableContents"/>
              <w:spacing w:before="0" w:after="283"/>
              <w:rPr/>
            </w:pPr>
            <w:r>
              <w:rPr/>
              <w:t> </w:t>
            </w:r>
          </w:p>
        </w:tc>
        <w:tc>
          <w:tcPr>
            <w:tcW w:w="383" w:type="dxa"/>
            <w:tcBorders/>
            <w:shd w:fill="auto" w:val="clear"/>
            <w:vAlign w:val="center"/>
          </w:tcPr>
          <w:p>
            <w:pPr>
              <w:pStyle w:val="TableContents"/>
              <w:spacing w:before="0" w:after="283"/>
              <w:rPr/>
            </w:pPr>
            <w:r>
              <w:rPr/>
              <w:t> </w:t>
            </w:r>
          </w:p>
        </w:tc>
        <w:tc>
          <w:tcPr>
            <w:tcW w:w="604" w:type="dxa"/>
            <w:tcBorders/>
            <w:shd w:fill="auto" w:val="clear"/>
            <w:vAlign w:val="center"/>
          </w:tcPr>
          <w:p>
            <w:pPr>
              <w:pStyle w:val="TableContents"/>
              <w:spacing w:before="0" w:after="283"/>
              <w:rPr/>
            </w:pPr>
            <w:r>
              <w:rPr/>
              <w:t> </w:t>
            </w:r>
          </w:p>
        </w:tc>
        <w:tc>
          <w:tcPr>
            <w:tcW w:w="3870" w:type="dxa"/>
            <w:tcBorders/>
            <w:shd w:fill="auto" w:val="clear"/>
            <w:vAlign w:val="center"/>
          </w:tcPr>
          <w:p>
            <w:pPr>
              <w:pStyle w:val="TableContents"/>
              <w:spacing w:before="0" w:after="283"/>
              <w:rPr/>
            </w:pPr>
            <w:r>
              <w:rPr/>
              <w:t> </w:t>
            </w:r>
          </w:p>
        </w:tc>
        <w:tc>
          <w:tcPr>
            <w:tcW w:w="1303" w:type="dxa"/>
            <w:tcBorders/>
            <w:shd w:fill="auto" w:val="clear"/>
            <w:vAlign w:val="center"/>
          </w:tcPr>
          <w:p>
            <w:pPr>
              <w:pStyle w:val="TableContents"/>
              <w:spacing w:before="0" w:after="283"/>
              <w:rPr/>
            </w:pPr>
            <w:r>
              <w:rPr/>
              <w:t> </w:t>
            </w:r>
          </w:p>
        </w:tc>
      </w:tr>
      <w:tr>
        <w:trPr/>
        <w:tc>
          <w:tcPr>
            <w:tcW w:w="4045" w:type="dxa"/>
            <w:tcBorders/>
            <w:shd w:fill="auto" w:val="clear"/>
          </w:tcPr>
          <w:p>
            <w:pPr>
              <w:pStyle w:val="TableContents"/>
              <w:spacing w:before="0" w:after="283"/>
              <w:jc w:val="left"/>
              <w:rPr/>
            </w:pPr>
            <w:r>
              <w:rPr/>
              <w:t> </w:t>
            </w:r>
          </w:p>
        </w:tc>
        <w:tc>
          <w:tcPr>
            <w:tcW w:w="4857" w:type="dxa"/>
            <w:gridSpan w:val="3"/>
            <w:tcBorders/>
            <w:shd w:fill="auto" w:val="clear"/>
            <w:vAlign w:val="center"/>
          </w:tcPr>
          <w:p>
            <w:pPr>
              <w:pStyle w:val="TableContents"/>
              <w:spacing w:before="0" w:after="283"/>
              <w:jc w:val="left"/>
              <w:rPr/>
            </w:pPr>
            <w:r>
              <w:rPr/>
              <w:t>U.S. BANK NATIONAL</w:t>
              <w:br/>
              <w:t>     ASSOCIATION, as Trustee</w:t>
              <w:br/>
              <w:t> </w:t>
            </w:r>
          </w:p>
        </w:tc>
        <w:tc>
          <w:tcPr>
            <w:tcW w:w="1303" w:type="dxa"/>
            <w:tcBorders/>
            <w:shd w:fill="auto" w:val="clear"/>
            <w:vAlign w:val="center"/>
          </w:tcPr>
          <w:p>
            <w:pPr>
              <w:pStyle w:val="TableContents"/>
              <w:spacing w:before="0" w:after="283"/>
              <w:rPr/>
            </w:pPr>
            <w:r>
              <w:rPr/>
              <w:t> </w:t>
            </w:r>
          </w:p>
        </w:tc>
      </w:tr>
      <w:tr>
        <w:trPr/>
        <w:tc>
          <w:tcPr>
            <w:tcW w:w="4045" w:type="dxa"/>
            <w:tcBorders/>
            <w:shd w:fill="auto" w:val="clear"/>
            <w:vAlign w:val="center"/>
          </w:tcPr>
          <w:p>
            <w:pPr>
              <w:pStyle w:val="TableContents"/>
              <w:spacing w:before="0" w:after="283"/>
              <w:jc w:val="left"/>
              <w:rPr/>
            </w:pPr>
            <w:r>
              <w:rPr/>
              <w:t> </w:t>
            </w:r>
          </w:p>
        </w:tc>
        <w:tc>
          <w:tcPr>
            <w:tcW w:w="383" w:type="dxa"/>
            <w:tcBorders/>
            <w:shd w:fill="auto" w:val="clear"/>
          </w:tcPr>
          <w:p>
            <w:pPr>
              <w:pStyle w:val="TableContents"/>
              <w:spacing w:before="0" w:after="283"/>
              <w:rPr/>
            </w:pPr>
            <w:r>
              <w:rPr/>
              <w:t>By:  </w:t>
            </w:r>
          </w:p>
        </w:tc>
        <w:tc>
          <w:tcPr>
            <w:tcW w:w="4474" w:type="dxa"/>
            <w:gridSpan w:val="2"/>
            <w:tcBorders>
              <w:bottom w:val="single" w:sz="2" w:space="0" w:color="000000"/>
            </w:tcBorders>
            <w:shd w:fill="auto" w:val="clear"/>
            <w:tcMar>
              <w:bottom w:w="28" w:type="dxa"/>
            </w:tcMar>
            <w:vAlign w:val="center"/>
          </w:tcPr>
          <w:p>
            <w:pPr>
              <w:pStyle w:val="TableContents"/>
              <w:spacing w:before="0" w:after="283"/>
              <w:jc w:val="left"/>
              <w:rPr/>
            </w:pPr>
            <w:r>
              <w:rPr/>
              <w:t>/s/ Glenda Peterson </w:t>
            </w:r>
          </w:p>
        </w:tc>
        <w:tc>
          <w:tcPr>
            <w:tcW w:w="1303" w:type="dxa"/>
            <w:tcBorders/>
            <w:shd w:fill="auto" w:val="clear"/>
            <w:vAlign w:val="center"/>
          </w:tcPr>
          <w:p>
            <w:pPr>
              <w:pStyle w:val="TableContents"/>
              <w:spacing w:before="0" w:after="283"/>
              <w:rPr/>
            </w:pPr>
            <w:r>
              <w:rPr/>
              <w:t> </w:t>
            </w:r>
          </w:p>
        </w:tc>
      </w:tr>
      <w:tr>
        <w:trPr/>
        <w:tc>
          <w:tcPr>
            <w:tcW w:w="4045" w:type="dxa"/>
            <w:tcBorders/>
            <w:shd w:fill="auto" w:val="clear"/>
            <w:vAlign w:val="center"/>
          </w:tcPr>
          <w:p>
            <w:pPr>
              <w:pStyle w:val="TableContents"/>
              <w:spacing w:before="0" w:after="283"/>
              <w:jc w:val="left"/>
              <w:rPr/>
            </w:pPr>
            <w:r>
              <w:rPr/>
              <w:t> </w:t>
            </w:r>
          </w:p>
        </w:tc>
        <w:tc>
          <w:tcPr>
            <w:tcW w:w="383" w:type="dxa"/>
            <w:tcBorders/>
            <w:shd w:fill="auto" w:val="clear"/>
            <w:vAlign w:val="center"/>
          </w:tcPr>
          <w:p>
            <w:pPr>
              <w:pStyle w:val="TableContents"/>
              <w:spacing w:before="0" w:after="283"/>
              <w:rPr/>
            </w:pPr>
            <w:r>
              <w:rPr/>
              <w:t> </w:t>
            </w:r>
          </w:p>
        </w:tc>
        <w:tc>
          <w:tcPr>
            <w:tcW w:w="604" w:type="dxa"/>
            <w:tcBorders/>
            <w:shd w:fill="auto" w:val="clear"/>
          </w:tcPr>
          <w:p>
            <w:pPr>
              <w:pStyle w:val="TableContents"/>
              <w:spacing w:before="0" w:after="283"/>
              <w:rPr/>
            </w:pPr>
            <w:r>
              <w:rPr/>
              <w:t>Name:  </w:t>
            </w:r>
          </w:p>
        </w:tc>
        <w:tc>
          <w:tcPr>
            <w:tcW w:w="3870" w:type="dxa"/>
            <w:tcBorders/>
            <w:shd w:fill="auto" w:val="clear"/>
            <w:vAlign w:val="center"/>
          </w:tcPr>
          <w:p>
            <w:pPr>
              <w:pStyle w:val="TableContents"/>
              <w:spacing w:before="0" w:after="283"/>
              <w:jc w:val="left"/>
              <w:rPr/>
            </w:pPr>
            <w:r>
              <w:rPr/>
              <w:t>Glenda Peterson </w:t>
            </w:r>
          </w:p>
        </w:tc>
        <w:tc>
          <w:tcPr>
            <w:tcW w:w="1303" w:type="dxa"/>
            <w:tcBorders/>
            <w:shd w:fill="auto" w:val="clear"/>
            <w:vAlign w:val="center"/>
          </w:tcPr>
          <w:p>
            <w:pPr>
              <w:pStyle w:val="TableContents"/>
              <w:spacing w:before="0" w:after="283"/>
              <w:rPr/>
            </w:pPr>
            <w:r>
              <w:rPr/>
              <w:t> </w:t>
            </w:r>
          </w:p>
        </w:tc>
      </w:tr>
      <w:tr>
        <w:trPr/>
        <w:tc>
          <w:tcPr>
            <w:tcW w:w="4045" w:type="dxa"/>
            <w:tcBorders/>
            <w:shd w:fill="auto" w:val="clear"/>
            <w:vAlign w:val="center"/>
          </w:tcPr>
          <w:p>
            <w:pPr>
              <w:pStyle w:val="TableContents"/>
              <w:spacing w:before="0" w:after="283"/>
              <w:jc w:val="left"/>
              <w:rPr/>
            </w:pPr>
            <w:r>
              <w:rPr/>
              <w:t> </w:t>
            </w:r>
          </w:p>
        </w:tc>
        <w:tc>
          <w:tcPr>
            <w:tcW w:w="383" w:type="dxa"/>
            <w:tcBorders/>
            <w:shd w:fill="auto" w:val="clear"/>
            <w:vAlign w:val="center"/>
          </w:tcPr>
          <w:p>
            <w:pPr>
              <w:pStyle w:val="TableContents"/>
              <w:spacing w:before="0" w:after="283"/>
              <w:rPr/>
            </w:pPr>
            <w:r>
              <w:rPr/>
              <w:t> </w:t>
            </w:r>
          </w:p>
        </w:tc>
        <w:tc>
          <w:tcPr>
            <w:tcW w:w="604" w:type="dxa"/>
            <w:tcBorders/>
            <w:shd w:fill="auto" w:val="clear"/>
          </w:tcPr>
          <w:p>
            <w:pPr>
              <w:pStyle w:val="TableContents"/>
              <w:spacing w:before="0" w:after="283"/>
              <w:rPr/>
            </w:pPr>
            <w:r>
              <w:rPr/>
              <w:t>Title:  </w:t>
            </w:r>
          </w:p>
        </w:tc>
        <w:tc>
          <w:tcPr>
            <w:tcW w:w="3870" w:type="dxa"/>
            <w:tcBorders/>
            <w:shd w:fill="auto" w:val="clear"/>
            <w:vAlign w:val="center"/>
          </w:tcPr>
          <w:p>
            <w:pPr>
              <w:pStyle w:val="TableContents"/>
              <w:spacing w:before="0" w:after="283"/>
              <w:jc w:val="left"/>
              <w:rPr/>
            </w:pPr>
            <w:r>
              <w:rPr/>
              <w:t>Authorized Agent </w:t>
            </w:r>
          </w:p>
        </w:tc>
        <w:tc>
          <w:tcPr>
            <w:tcW w:w="1303"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w:t>
      </w:r>
      <w:r>
        <w:rPr>
          <w:rFonts w:ascii="Times New Roman;Times;serif" w:hAnsi="Times New Roman;Times;serif"/>
          <w:b/>
          <w:i/>
          <w:sz w:val="17"/>
        </w:rPr>
        <w:t>Signature Page to Eleventh Supplemental Indenture</w:t>
      </w:r>
      <w:r>
        <w:rPr>
          <w:rFonts w:ascii="Times New Roman;Times;serif" w:hAnsi="Times New Roman;Times;serif"/>
          <w:sz w:val="17"/>
        </w:rPr>
        <w:t xml:space="preserve">] </w:t>
      </w:r>
    </w:p>
    <w:p>
      <w:pPr>
        <w:pStyle w:val="TextBody"/>
        <w:jc w:val="center"/>
        <w:rPr/>
      </w:pPr>
      <w:r>
        <w:rPr/>
        <w:t xml:space="preserve">  </w:t>
      </w:r>
      <w:r>
        <w:br w:type="page"/>
      </w:r>
    </w:p>
    <w:p>
      <w:pPr>
        <w:pStyle w:val="Heading5"/>
        <w:jc w:val="left"/>
        <w:rPr/>
      </w:pPr>
      <w:bookmarkStart w:id="14" w:name="h41300exv4w2.htm"/>
      <w:bookmarkStart w:id="15" w:name="ksh41300exv4w2"/>
      <w:bookmarkEnd w:id="14"/>
      <w:bookmarkEnd w:id="15"/>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4.2</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This </w:t>
      </w:r>
      <w:r>
        <w:rPr>
          <w:rFonts w:ascii="Times New Roman;Times;serif" w:hAnsi="Times New Roman;Times;serif"/>
          <w:b/>
          <w:sz w:val="17"/>
        </w:rPr>
        <w:t xml:space="preserve">THIRD SUPPLEMENTAL INDENTURE </w:t>
      </w:r>
      <w:r>
        <w:rPr>
          <w:rFonts w:ascii="Times New Roman;Times;serif" w:hAnsi="Times New Roman;Times;serif"/>
          <w:sz w:val="17"/>
        </w:rPr>
        <w:t xml:space="preserve">(this Supplemental Indenture), dated as of November 15, 2006, is among Plains All American Pipeline, L.P., a Delaware limited partnership (Plains), Pacific Energy Finance Corporation, a Delaware corporation (Finance Corp), each of the parties identified under the caption Guarantors on the signature pages hereto (the Guarantors) and Wells Fargo Bank, National Association, a national association, as Trustee.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RECITALS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b/>
          <w:sz w:val="17"/>
        </w:rPr>
        <w:t>WHEREAS</w:t>
      </w:r>
      <w:r>
        <w:rPr>
          <w:rFonts w:ascii="Times New Roman;Times;serif" w:hAnsi="Times New Roman;Times;serif"/>
          <w:sz w:val="17"/>
        </w:rPr>
        <w:t xml:space="preserve">, Pacific Energy Partners, L.P., a Delaware limited partnership (the Company), Finance Corp (together with the Company, the Issuers), the initial Guarantors and the Trustee entered into an Indenture, dated as of June 16, 2004 (the Indenture), pursuant to which the Issuers have issued $250 million in aggregate principal amount of 7 1/8% Senior Notes due 2014 (the Notes); </w:t>
      </w:r>
    </w:p>
    <w:p>
      <w:pPr>
        <w:pStyle w:val="TextBody"/>
        <w:spacing w:before="120" w:after="283"/>
        <w:jc w:val="left"/>
        <w:rPr/>
      </w:pPr>
      <w:r>
        <w:rPr/>
        <w:t>     </w:t>
      </w:r>
      <w:r>
        <w:rPr>
          <w:rFonts w:ascii="Times New Roman;Times;serif" w:hAnsi="Times New Roman;Times;serif"/>
          <w:b/>
          <w:sz w:val="17"/>
        </w:rPr>
        <w:t>WHEREAS</w:t>
      </w:r>
      <w:r>
        <w:rPr>
          <w:rFonts w:ascii="Times New Roman;Times;serif" w:hAnsi="Times New Roman;Times;serif"/>
          <w:sz w:val="17"/>
        </w:rPr>
        <w:t xml:space="preserve">, the Issuers, the initial Guarantors and the Trustee entered into a First Supplemental Indenture, dated as of March 3, 2005, to effect certain amendments to the Indenture; </w:t>
      </w:r>
    </w:p>
    <w:p>
      <w:pPr>
        <w:pStyle w:val="TextBody"/>
        <w:spacing w:before="120" w:after="283"/>
        <w:jc w:val="left"/>
        <w:rPr/>
      </w:pPr>
      <w:r>
        <w:rPr/>
        <w:t>     </w:t>
      </w:r>
      <w:r>
        <w:rPr>
          <w:rFonts w:ascii="Times New Roman;Times;serif" w:hAnsi="Times New Roman;Times;serif"/>
          <w:b/>
          <w:sz w:val="17"/>
        </w:rPr>
        <w:t>WHEREAS</w:t>
      </w:r>
      <w:r>
        <w:rPr>
          <w:rFonts w:ascii="Times New Roman;Times;serif" w:hAnsi="Times New Roman;Times;serif"/>
          <w:sz w:val="17"/>
        </w:rPr>
        <w:t xml:space="preserve">, the Issuers, the initial Guarantors and the Trustee entered into a Second Supplemental Indenture, dated as of September 23, 2005, to effect certain amendments to the Indenture; </w:t>
      </w:r>
    </w:p>
    <w:p>
      <w:pPr>
        <w:pStyle w:val="TextBody"/>
        <w:spacing w:before="120" w:after="283"/>
        <w:jc w:val="left"/>
        <w:rPr/>
      </w:pPr>
      <w:r>
        <w:rPr/>
        <w:t>     </w:t>
      </w:r>
      <w:r>
        <w:rPr>
          <w:rFonts w:ascii="Times New Roman;Times;serif" w:hAnsi="Times New Roman;Times;serif"/>
          <w:b/>
          <w:sz w:val="17"/>
        </w:rPr>
        <w:t xml:space="preserve">WHEREAS, </w:t>
      </w:r>
      <w:r>
        <w:rPr>
          <w:rFonts w:ascii="Times New Roman;Times;serif" w:hAnsi="Times New Roman;Times;serif"/>
          <w:sz w:val="17"/>
        </w:rPr>
        <w:t xml:space="preserve">the Company has merged with and into Plains on November 15, 2006, and Plains is the survivor of such merger; </w:t>
      </w:r>
    </w:p>
    <w:p>
      <w:pPr>
        <w:pStyle w:val="TextBody"/>
        <w:spacing w:before="120" w:after="283"/>
        <w:jc w:val="left"/>
        <w:rPr/>
      </w:pPr>
      <w:r>
        <w:rPr/>
        <w:t>     </w:t>
      </w:r>
      <w:r>
        <w:rPr>
          <w:rFonts w:ascii="Times New Roman;Times;serif" w:hAnsi="Times New Roman;Times;serif"/>
          <w:b/>
          <w:sz w:val="17"/>
        </w:rPr>
        <w:t>WHEREAS</w:t>
      </w:r>
      <w:r>
        <w:rPr>
          <w:rFonts w:ascii="Times New Roman;Times;serif" w:hAnsi="Times New Roman;Times;serif"/>
          <w:sz w:val="17"/>
        </w:rPr>
        <w:t xml:space="preserve">, Section 9.01(c) of the Indenture provides that the Issuers, the Guarantors and the Trustee may amend or supplement the Indenture in order to comply with Section 5.01 thereof, without the consent of the Holders of the Notes; </w:t>
      </w:r>
    </w:p>
    <w:p>
      <w:pPr>
        <w:pStyle w:val="TextBody"/>
        <w:spacing w:before="120" w:after="283"/>
        <w:jc w:val="left"/>
        <w:rPr/>
      </w:pPr>
      <w:r>
        <w:rPr/>
        <w:t>     </w:t>
      </w:r>
      <w:r>
        <w:rPr>
          <w:rFonts w:ascii="Times New Roman;Times;serif" w:hAnsi="Times New Roman;Times;serif"/>
          <w:b/>
          <w:sz w:val="17"/>
        </w:rPr>
        <w:t>WHEREAS</w:t>
      </w:r>
      <w:r>
        <w:rPr>
          <w:rFonts w:ascii="Times New Roman;Times;serif" w:hAnsi="Times New Roman;Times;serif"/>
          <w:sz w:val="17"/>
        </w:rPr>
        <w:t xml:space="preserve">, Section 9.01(g) of the Indenture provides that the Issuers, the Guarantors and the Trustee may amend or supplement the Indenture in order to comply with Section 4.13 thereof, without the consent of the Holders of the Notes; </w:t>
      </w:r>
    </w:p>
    <w:p>
      <w:pPr>
        <w:pStyle w:val="TextBody"/>
        <w:spacing w:before="120" w:after="283"/>
        <w:jc w:val="left"/>
        <w:rPr/>
      </w:pPr>
      <w:r>
        <w:rPr/>
        <w:t>     </w:t>
      </w:r>
      <w:r>
        <w:rPr>
          <w:rFonts w:ascii="Times New Roman;Times;serif" w:hAnsi="Times New Roman;Times;serif"/>
          <w:b/>
          <w:sz w:val="17"/>
        </w:rPr>
        <w:t>WHEREAS</w:t>
      </w:r>
      <w:r>
        <w:rPr>
          <w:rFonts w:ascii="Times New Roman;Times;serif" w:hAnsi="Times New Roman;Times;serif"/>
          <w:sz w:val="17"/>
        </w:rPr>
        <w:t xml:space="preserve">, all acts and things prescribed by the Indenture, by law and by the Certificate of Incorporation and the Bylaws (or comparable constituent documents) of Plains, Finance Corp, the Guarantors and of the Trustee necessary to make this Supplemental Indenture a valid instrument legally binding on Plains, Finance Corp, the Guarantors and the Trustee, in accordance with its terms, have been duly done and performed; </w:t>
      </w:r>
    </w:p>
    <w:p>
      <w:pPr>
        <w:pStyle w:val="TextBody"/>
        <w:spacing w:before="120" w:after="283"/>
        <w:jc w:val="left"/>
        <w:rPr/>
      </w:pPr>
      <w:r>
        <w:rPr/>
        <w:t>     </w:t>
      </w:r>
      <w:r>
        <w:rPr>
          <w:rFonts w:ascii="Times New Roman;Times;serif" w:hAnsi="Times New Roman;Times;serif"/>
          <w:b/>
          <w:sz w:val="17"/>
        </w:rPr>
        <w:t>NOW, THEREFORE</w:t>
      </w:r>
      <w:r>
        <w:rPr>
          <w:rFonts w:ascii="Times New Roman;Times;serif" w:hAnsi="Times New Roman;Times;serif"/>
          <w:sz w:val="17"/>
        </w:rPr>
        <w:t xml:space="preserve">, to comply with the provisions of the Indenture and in consideration of the above premises, Plains, Finance Corp, the Guarantors and the Trustee covenant and agree for the equal and proportionate benefit of the respective Holders of the Notes as follows: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ARTICLE I</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b/>
          <w:sz w:val="17"/>
        </w:rPr>
        <w:t xml:space="preserve">Section 1.01. </w:t>
      </w:r>
      <w:r>
        <w:rPr>
          <w:rFonts w:ascii="Times New Roman;Times;serif" w:hAnsi="Times New Roman;Times;serif"/>
          <w:sz w:val="17"/>
        </w:rPr>
        <w:t xml:space="preserve">This Supplemental Indenture is supplemental to the Indenture and does and shall be deemed to form a part of, and shall be construed in connection with and as part of, the Indenture for any and all purposes. </w:t>
      </w:r>
    </w:p>
    <w:p>
      <w:pPr>
        <w:pStyle w:val="TextBody"/>
        <w:spacing w:before="120" w:after="283"/>
        <w:jc w:val="left"/>
        <w:rPr/>
      </w:pPr>
      <w:r>
        <w:rPr/>
        <w:t>     </w:t>
      </w:r>
      <w:r>
        <w:rPr>
          <w:rFonts w:ascii="Times New Roman;Times;serif" w:hAnsi="Times New Roman;Times;serif"/>
          <w:b/>
          <w:sz w:val="17"/>
        </w:rPr>
        <w:t xml:space="preserve">Section 1.02. </w:t>
      </w:r>
      <w:r>
        <w:rPr>
          <w:rFonts w:ascii="Times New Roman;Times;serif" w:hAnsi="Times New Roman;Times;serif"/>
          <w:sz w:val="17"/>
        </w:rPr>
        <w:t xml:space="preserve">This Supplemental Indenture shall become effective immediately upon its execution and delivery by each of Plains, Finance Corp, the Guarantors and the Trustee.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ARTICLE II</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b/>
          <w:sz w:val="17"/>
        </w:rPr>
        <w:t xml:space="preserve">Section 2.01. </w:t>
      </w:r>
      <w:r>
        <w:rPr>
          <w:rFonts w:ascii="Times New Roman;Times;serif" w:hAnsi="Times New Roman;Times;serif"/>
          <w:sz w:val="17"/>
        </w:rPr>
        <w:t xml:space="preserve">From this date, in accordance with Section 5.01 and by executing this Supplemental Indenture, Plains unconditionally assumes all of the obligations of the Company under the Indenture and under the Notes. </w:t>
      </w:r>
    </w:p>
    <w:p>
      <w:pPr>
        <w:pStyle w:val="TextBody"/>
        <w:spacing w:before="120" w:after="283"/>
        <w:jc w:val="left"/>
        <w:rPr/>
      </w:pPr>
      <w:r>
        <w:rPr/>
        <w:t>     </w:t>
      </w:r>
      <w:r>
        <w:rPr>
          <w:rFonts w:ascii="Times New Roman;Times;serif" w:hAnsi="Times New Roman;Times;serif"/>
          <w:b/>
          <w:sz w:val="17"/>
        </w:rPr>
        <w:t xml:space="preserve">Section 2.02. </w:t>
      </w:r>
      <w:r>
        <w:rPr>
          <w:rFonts w:ascii="Times New Roman;Times;serif" w:hAnsi="Times New Roman;Times;serif"/>
          <w:sz w:val="17"/>
        </w:rPr>
        <w:t xml:space="preserve">From this date, in accordance with Section 4.13 and by executing this Supplemental Indenture, the Guarantors whose signatures appear below are subject to the provisions of the Indenture to the extent provided for in Article 10 thereunder.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ARTICLE III</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b/>
          <w:sz w:val="17"/>
        </w:rPr>
        <w:t xml:space="preserve">Section 3.01. </w:t>
      </w:r>
      <w:r>
        <w:rPr>
          <w:rFonts w:ascii="Times New Roman;Times;serif" w:hAnsi="Times New Roman;Times;serif"/>
          <w:sz w:val="17"/>
        </w:rPr>
        <w:t>Except as specifically modified herein, the Indenture and the Notes are in all respects ratified and confirmed (</w:t>
      </w:r>
      <w:r>
        <w:rPr>
          <w:rFonts w:ascii="Times New Roman;Times;serif" w:hAnsi="Times New Roman;Times;serif"/>
          <w:i/>
          <w:sz w:val="17"/>
        </w:rPr>
        <w:t>mutatis mutandis</w:t>
      </w:r>
      <w:r>
        <w:rPr>
          <w:rFonts w:ascii="Times New Roman;Times;serif" w:hAnsi="Times New Roman;Times;serif"/>
          <w:sz w:val="17"/>
        </w:rPr>
        <w:t xml:space="preserve">) and shall remain in full force and effect in accordance with their terms with all capitalized terms used herein without definition having the same respective meanings ascribed to them as in the Indenture. </w:t>
      </w:r>
    </w:p>
    <w:p>
      <w:pPr>
        <w:pStyle w:val="TextBody"/>
        <w:spacing w:before="120" w:after="283"/>
        <w:jc w:val="left"/>
        <w:rPr/>
      </w:pPr>
      <w:r>
        <w:rPr/>
        <w:t>     </w:t>
      </w:r>
      <w:r>
        <w:rPr>
          <w:rFonts w:ascii="Times New Roman;Times;serif" w:hAnsi="Times New Roman;Times;serif"/>
          <w:b/>
          <w:sz w:val="17"/>
        </w:rPr>
        <w:t xml:space="preserve">Section 3.02. </w:t>
      </w:r>
      <w:r>
        <w:rPr>
          <w:rFonts w:ascii="Times New Roman;Times;serif" w:hAnsi="Times New Roman;Times;serif"/>
          <w:sz w:val="17"/>
        </w:rPr>
        <w:t xml:space="preserve">Except as otherwise expressly provided herein, no duties, responsibilities or liabilities are assumed, or shall be construed to be assumed, by the Trustee by reason of this Supplemental Indenture. This Supplemental Indenture is executed and accepted by the Trustee subject to all the terms and conditions set forth in the Indenture with the same force and effect as if those terms and conditions were repeated at length herein and made applicable to the Trustee with respect hereto. </w:t>
      </w:r>
    </w:p>
    <w:p>
      <w:pPr>
        <w:pStyle w:val="TextBody"/>
        <w:spacing w:before="120" w:after="283"/>
        <w:jc w:val="left"/>
        <w:rPr/>
      </w:pPr>
      <w:r>
        <w:rPr/>
        <w:t>     </w:t>
      </w:r>
      <w:r>
        <w:rPr>
          <w:rFonts w:ascii="Times New Roman;Times;serif" w:hAnsi="Times New Roman;Times;serif"/>
          <w:b/>
          <w:sz w:val="17"/>
        </w:rPr>
        <w:t xml:space="preserve">Section 3.03. </w:t>
      </w:r>
      <w:r>
        <w:rPr>
          <w:rFonts w:ascii="Times New Roman;Times;serif" w:hAnsi="Times New Roman;Times;serif"/>
          <w:sz w:val="17"/>
        </w:rPr>
        <w:t xml:space="preserve">THIS SUPPLEMENTAL INDENTURE SHALL BE GOVERNED BY, AND CONSTRUED IN ACCORDANCE WITH, THE LAWS OF THE STATE OF NEW YORK. </w:t>
      </w:r>
    </w:p>
    <w:p>
      <w:pPr>
        <w:pStyle w:val="TextBody"/>
        <w:spacing w:before="120" w:after="283"/>
        <w:jc w:val="left"/>
        <w:rPr/>
      </w:pPr>
      <w:r>
        <w:rPr/>
        <w:t>     </w:t>
      </w:r>
      <w:r>
        <w:rPr>
          <w:rFonts w:ascii="Times New Roman;Times;serif" w:hAnsi="Times New Roman;Times;serif"/>
          <w:b/>
          <w:sz w:val="17"/>
        </w:rPr>
        <w:t xml:space="preserve">Section 3.04. </w:t>
      </w:r>
      <w:r>
        <w:rPr>
          <w:rFonts w:ascii="Times New Roman;Times;serif" w:hAnsi="Times New Roman;Times;serif"/>
          <w:sz w:val="17"/>
        </w:rPr>
        <w:t xml:space="preserve">The parties may sign any number of copies of this Supplemental Indenture. Each signed copy shall be an original, but all of such executed copies together shall represent the same agreement.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[NEXT PAGE IS SIGNATURE PAGE]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IN WITNESS WHEREOF, the parties hereto have caused this Supplemental Indenture to be duly executed, all as of the date first written above. </w:t>
      </w:r>
    </w:p>
    <w:tbl>
      <w:tblPr>
        <w:tblW w:w="5000" w:type="pct"/>
        <w:jc w:val="left"/>
        <w:tblInd w:w="0" w:type="dxa"/>
        <w:tblCellMar>
          <w:top w:w="0" w:type="dxa"/>
          <w:left w:w="0" w:type="dxa"/>
          <w:bottom w:w="0" w:type="dxa"/>
          <w:right w:w="0" w:type="dxa"/>
        </w:tblCellMar>
      </w:tblPr>
      <w:tblGrid>
        <w:gridCol w:w="4085"/>
        <w:gridCol w:w="1043"/>
        <w:gridCol w:w="629"/>
        <w:gridCol w:w="3128"/>
        <w:gridCol w:w="1320"/>
      </w:tblGrid>
      <w:tr>
        <w:trPr/>
        <w:tc>
          <w:tcPr>
            <w:tcW w:w="4085" w:type="dxa"/>
            <w:tcBorders/>
            <w:shd w:fill="auto" w:val="clear"/>
            <w:vAlign w:val="center"/>
          </w:tcPr>
          <w:p>
            <w:pPr>
              <w:pStyle w:val="TableContents"/>
              <w:spacing w:before="0" w:after="283"/>
              <w:rPr/>
            </w:pPr>
            <w:r>
              <w:rPr/>
              <w:t> </w:t>
            </w:r>
          </w:p>
        </w:tc>
        <w:tc>
          <w:tcPr>
            <w:tcW w:w="1043" w:type="dxa"/>
            <w:tcBorders/>
            <w:shd w:fill="auto" w:val="clear"/>
            <w:vAlign w:val="center"/>
          </w:tcPr>
          <w:p>
            <w:pPr>
              <w:pStyle w:val="TableContents"/>
              <w:spacing w:before="0" w:after="283"/>
              <w:rPr/>
            </w:pPr>
            <w:r>
              <w:rPr/>
              <w:t> </w:t>
            </w:r>
          </w:p>
        </w:tc>
        <w:tc>
          <w:tcPr>
            <w:tcW w:w="629" w:type="dxa"/>
            <w:tcBorders/>
            <w:shd w:fill="auto" w:val="clear"/>
            <w:vAlign w:val="center"/>
          </w:tcPr>
          <w:p>
            <w:pPr>
              <w:pStyle w:val="TableContents"/>
              <w:spacing w:before="0" w:after="283"/>
              <w:rPr/>
            </w:pPr>
            <w:r>
              <w:rPr/>
              <w:t> </w:t>
            </w:r>
          </w:p>
        </w:tc>
        <w:tc>
          <w:tcPr>
            <w:tcW w:w="3128"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rPr/>
            </w:pPr>
            <w:r>
              <w:rPr/>
              <w:t> </w:t>
            </w:r>
          </w:p>
        </w:tc>
      </w:tr>
      <w:tr>
        <w:trPr/>
        <w:tc>
          <w:tcPr>
            <w:tcW w:w="4085" w:type="dxa"/>
            <w:tcBorders/>
            <w:shd w:fill="auto" w:val="clear"/>
          </w:tcPr>
          <w:p>
            <w:pPr>
              <w:pStyle w:val="TableContents"/>
              <w:spacing w:before="0" w:after="283"/>
              <w:jc w:val="left"/>
              <w:rPr/>
            </w:pPr>
            <w:r>
              <w:rPr/>
              <w:t> </w:t>
            </w:r>
          </w:p>
        </w:tc>
        <w:tc>
          <w:tcPr>
            <w:tcW w:w="4800" w:type="dxa"/>
            <w:gridSpan w:val="3"/>
            <w:tcBorders/>
            <w:shd w:fill="auto" w:val="clear"/>
            <w:vAlign w:val="center"/>
          </w:tcPr>
          <w:p>
            <w:pPr>
              <w:pStyle w:val="TableContents"/>
              <w:spacing w:before="0" w:after="283"/>
              <w:jc w:val="left"/>
              <w:rPr/>
            </w:pPr>
            <w:r>
              <w:rPr>
                <w:b/>
              </w:rPr>
              <w:t>PLAINS ALL AMERICAN PIPELINE, L.P.</w:t>
            </w:r>
            <w:r>
              <w:rPr/>
              <w:br/>
              <w:t> </w:t>
            </w:r>
          </w:p>
        </w:tc>
        <w:tc>
          <w:tcPr>
            <w:tcW w:w="1320" w:type="dxa"/>
            <w:tcBorders/>
            <w:shd w:fill="auto" w:val="clear"/>
            <w:vAlign w:val="center"/>
          </w:tcPr>
          <w:p>
            <w:pPr>
              <w:pStyle w:val="TableContents"/>
              <w:spacing w:before="0" w:after="283"/>
              <w:rPr/>
            </w:pPr>
            <w:r>
              <w:rPr/>
              <w:t> </w:t>
            </w:r>
          </w:p>
        </w:tc>
      </w:tr>
      <w:tr>
        <w:trPr/>
        <w:tc>
          <w:tcPr>
            <w:tcW w:w="4085" w:type="dxa"/>
            <w:tcBorders/>
            <w:shd w:fill="auto" w:val="clear"/>
            <w:vAlign w:val="center"/>
          </w:tcPr>
          <w:p>
            <w:pPr>
              <w:pStyle w:val="TableContents"/>
              <w:spacing w:before="0" w:after="283"/>
              <w:jc w:val="left"/>
              <w:rPr/>
            </w:pPr>
            <w:r>
              <w:rPr/>
              <w:t> </w:t>
            </w:r>
          </w:p>
        </w:tc>
        <w:tc>
          <w:tcPr>
            <w:tcW w:w="1043" w:type="dxa"/>
            <w:tcBorders/>
            <w:shd w:fill="auto" w:val="clear"/>
          </w:tcPr>
          <w:p>
            <w:pPr>
              <w:pStyle w:val="TableContents"/>
              <w:spacing w:before="0" w:after="283"/>
              <w:rPr/>
            </w:pPr>
            <w:r>
              <w:rPr/>
              <w:t>By:  </w:t>
            </w:r>
          </w:p>
        </w:tc>
        <w:tc>
          <w:tcPr>
            <w:tcW w:w="3757" w:type="dxa"/>
            <w:gridSpan w:val="2"/>
            <w:tcBorders/>
            <w:shd w:fill="auto" w:val="clear"/>
            <w:vAlign w:val="center"/>
          </w:tcPr>
          <w:p>
            <w:pPr>
              <w:pStyle w:val="TableContents"/>
              <w:spacing w:before="0" w:after="283"/>
              <w:jc w:val="left"/>
              <w:rPr/>
            </w:pPr>
            <w:r>
              <w:rPr/>
              <w:t>Plains AAP, L.P.,</w:t>
              <w:br/>
              <w:t>its General Partner  </w:t>
            </w:r>
          </w:p>
        </w:tc>
        <w:tc>
          <w:tcPr>
            <w:tcW w:w="1320"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810"/>
        <w:gridCol w:w="355"/>
        <w:gridCol w:w="530"/>
        <w:gridCol w:w="3557"/>
        <w:gridCol w:w="953"/>
      </w:tblGrid>
      <w:tr>
        <w:trPr/>
        <w:tc>
          <w:tcPr>
            <w:tcW w:w="4810"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before="0" w:after="283"/>
              <w:rPr/>
            </w:pPr>
            <w:r>
              <w:rPr/>
              <w:t> </w:t>
            </w:r>
          </w:p>
        </w:tc>
        <w:tc>
          <w:tcPr>
            <w:tcW w:w="3557" w:type="dxa"/>
            <w:tcBorders/>
            <w:shd w:fill="auto" w:val="clear"/>
            <w:vAlign w:val="center"/>
          </w:tcPr>
          <w:p>
            <w:pPr>
              <w:pStyle w:val="TableContents"/>
              <w:spacing w:before="0" w:after="283"/>
              <w:rPr/>
            </w:pPr>
            <w:r>
              <w:rPr/>
              <w:t> </w:t>
            </w:r>
          </w:p>
        </w:tc>
        <w:tc>
          <w:tcPr>
            <w:tcW w:w="953" w:type="dxa"/>
            <w:tcBorders/>
            <w:shd w:fill="auto" w:val="clear"/>
            <w:vAlign w:val="center"/>
          </w:tcPr>
          <w:p>
            <w:pPr>
              <w:pStyle w:val="TableContents"/>
              <w:spacing w:before="0" w:after="283"/>
              <w:rPr/>
            </w:pPr>
            <w:r>
              <w:rPr/>
              <w:t> </w:t>
            </w:r>
          </w:p>
        </w:tc>
      </w:tr>
      <w:tr>
        <w:trPr/>
        <w:tc>
          <w:tcPr>
            <w:tcW w:w="4810" w:type="dxa"/>
            <w:tcBorders/>
            <w:shd w:fill="auto" w:val="clear"/>
            <w:vAlign w:val="center"/>
          </w:tcPr>
          <w:p>
            <w:pPr>
              <w:pStyle w:val="TableContents"/>
              <w:spacing w:before="0" w:after="283"/>
              <w:jc w:val="left"/>
              <w:rPr/>
            </w:pPr>
            <w:r>
              <w:rPr/>
              <w:t> </w:t>
            </w:r>
          </w:p>
        </w:tc>
        <w:tc>
          <w:tcPr>
            <w:tcW w:w="355" w:type="dxa"/>
            <w:tcBorders/>
            <w:shd w:fill="auto" w:val="clear"/>
          </w:tcPr>
          <w:p>
            <w:pPr>
              <w:pStyle w:val="TableContents"/>
              <w:spacing w:before="0" w:after="283"/>
              <w:rPr/>
            </w:pPr>
            <w:r>
              <w:rPr/>
              <w:t>By:  </w:t>
            </w:r>
          </w:p>
        </w:tc>
        <w:tc>
          <w:tcPr>
            <w:tcW w:w="4087" w:type="dxa"/>
            <w:gridSpan w:val="2"/>
            <w:tcBorders/>
            <w:shd w:fill="auto" w:val="clear"/>
            <w:vAlign w:val="center"/>
          </w:tcPr>
          <w:p>
            <w:pPr>
              <w:pStyle w:val="TableContents"/>
              <w:spacing w:before="0" w:after="283"/>
              <w:jc w:val="left"/>
              <w:rPr/>
            </w:pPr>
            <w:r>
              <w:rPr/>
              <w:t>Plains All American GP LLC,</w:t>
              <w:br/>
              <w:t>its General Partner  </w:t>
            </w:r>
          </w:p>
        </w:tc>
        <w:tc>
          <w:tcPr>
            <w:tcW w:w="953" w:type="dxa"/>
            <w:tcBorders/>
            <w:shd w:fill="auto" w:val="clear"/>
            <w:vAlign w:val="center"/>
          </w:tcPr>
          <w:p>
            <w:pPr>
              <w:pStyle w:val="TableContents"/>
              <w:spacing w:before="0" w:after="283"/>
              <w:rPr/>
            </w:pPr>
            <w:r>
              <w:rPr/>
              <w:t> </w:t>
            </w:r>
          </w:p>
        </w:tc>
      </w:tr>
      <w:tr>
        <w:trPr/>
        <w:tc>
          <w:tcPr>
            <w:tcW w:w="4810" w:type="dxa"/>
            <w:tcBorders/>
            <w:shd w:fill="auto" w:val="clear"/>
          </w:tcPr>
          <w:p>
            <w:pPr>
              <w:pStyle w:val="TableContents"/>
              <w:spacing w:before="0" w:after="283"/>
              <w:jc w:val="left"/>
              <w:rPr/>
            </w:pPr>
            <w:r>
              <w:rPr/>
              <w:t> </w:t>
            </w:r>
          </w:p>
        </w:tc>
        <w:tc>
          <w:tcPr>
            <w:tcW w:w="4442" w:type="dxa"/>
            <w:gridSpan w:val="3"/>
            <w:tcBorders/>
            <w:shd w:fill="auto" w:val="clear"/>
            <w:vAlign w:val="center"/>
          </w:tcPr>
          <w:p>
            <w:pPr>
              <w:pStyle w:val="TableContents"/>
              <w:spacing w:before="0" w:after="283"/>
              <w:jc w:val="left"/>
              <w:rPr/>
            </w:pPr>
            <w:r>
              <w:rPr/>
              <w:t> </w:t>
            </w:r>
          </w:p>
        </w:tc>
        <w:tc>
          <w:tcPr>
            <w:tcW w:w="953" w:type="dxa"/>
            <w:tcBorders/>
            <w:shd w:fill="auto" w:val="clear"/>
            <w:vAlign w:val="center"/>
          </w:tcPr>
          <w:p>
            <w:pPr>
              <w:pStyle w:val="TableContents"/>
              <w:spacing w:before="0" w:after="283"/>
              <w:rPr/>
            </w:pPr>
            <w:r>
              <w:rPr/>
              <w:t> </w:t>
            </w:r>
          </w:p>
        </w:tc>
      </w:tr>
      <w:tr>
        <w:trPr/>
        <w:tc>
          <w:tcPr>
            <w:tcW w:w="4810" w:type="dxa"/>
            <w:tcBorders/>
            <w:shd w:fill="auto" w:val="clear"/>
            <w:vAlign w:val="center"/>
          </w:tcPr>
          <w:p>
            <w:pPr>
              <w:pStyle w:val="TableContents"/>
              <w:spacing w:before="0" w:after="283"/>
              <w:jc w:val="left"/>
              <w:rPr/>
            </w:pPr>
            <w:r>
              <w:rPr/>
              <w:t> </w:t>
            </w:r>
          </w:p>
        </w:tc>
        <w:tc>
          <w:tcPr>
            <w:tcW w:w="355" w:type="dxa"/>
            <w:tcBorders/>
            <w:shd w:fill="auto" w:val="clear"/>
          </w:tcPr>
          <w:p>
            <w:pPr>
              <w:pStyle w:val="TableContents"/>
              <w:spacing w:before="0" w:after="283"/>
              <w:rPr/>
            </w:pPr>
            <w:r>
              <w:rPr/>
              <w:t>By:  </w:t>
            </w:r>
          </w:p>
        </w:tc>
        <w:tc>
          <w:tcPr>
            <w:tcW w:w="4087"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953" w:type="dxa"/>
            <w:tcBorders/>
            <w:shd w:fill="auto" w:val="clear"/>
            <w:vAlign w:val="center"/>
          </w:tcPr>
          <w:p>
            <w:pPr>
              <w:pStyle w:val="TableContents"/>
              <w:spacing w:before="0" w:after="283"/>
              <w:rPr/>
            </w:pPr>
            <w:r>
              <w:rPr/>
              <w:t> </w:t>
            </w:r>
          </w:p>
        </w:tc>
      </w:tr>
      <w:tr>
        <w:trPr/>
        <w:tc>
          <w:tcPr>
            <w:tcW w:w="4810"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87" w:type="dxa"/>
            <w:gridSpan w:val="2"/>
            <w:tcBorders/>
            <w:shd w:fill="auto" w:val="clear"/>
            <w:vAlign w:val="center"/>
          </w:tcPr>
          <w:p>
            <w:pPr>
              <w:pStyle w:val="TableContents"/>
              <w:spacing w:before="0" w:after="283"/>
              <w:jc w:val="left"/>
              <w:rPr/>
            </w:pPr>
            <w:r>
              <w:rPr/>
              <w:t>Al Swanson </w:t>
            </w:r>
          </w:p>
        </w:tc>
        <w:tc>
          <w:tcPr>
            <w:tcW w:w="953" w:type="dxa"/>
            <w:tcBorders/>
            <w:shd w:fill="auto" w:val="clear"/>
            <w:vAlign w:val="center"/>
          </w:tcPr>
          <w:p>
            <w:pPr>
              <w:pStyle w:val="TableContents"/>
              <w:spacing w:before="0" w:after="283"/>
              <w:rPr/>
            </w:pPr>
            <w:r>
              <w:rPr/>
              <w:t> </w:t>
            </w:r>
          </w:p>
        </w:tc>
      </w:tr>
      <w:tr>
        <w:trPr/>
        <w:tc>
          <w:tcPr>
            <w:tcW w:w="4810"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87" w:type="dxa"/>
            <w:gridSpan w:val="2"/>
            <w:tcBorders/>
            <w:shd w:fill="auto" w:val="clear"/>
            <w:vAlign w:val="center"/>
          </w:tcPr>
          <w:p>
            <w:pPr>
              <w:pStyle w:val="TableContents"/>
              <w:spacing w:before="0" w:after="283"/>
              <w:jc w:val="left"/>
              <w:rPr/>
            </w:pPr>
            <w:r>
              <w:rPr/>
              <w:t>Vice President - Finance and Treasurer </w:t>
            </w:r>
          </w:p>
        </w:tc>
        <w:tc>
          <w:tcPr>
            <w:tcW w:w="953"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114"/>
        <w:gridCol w:w="350"/>
        <w:gridCol w:w="599"/>
        <w:gridCol w:w="3817"/>
        <w:gridCol w:w="1325"/>
      </w:tblGrid>
      <w:tr>
        <w:trPr/>
        <w:tc>
          <w:tcPr>
            <w:tcW w:w="4114"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vAlign w:val="center"/>
          </w:tcPr>
          <w:p>
            <w:pPr>
              <w:pStyle w:val="TableContents"/>
              <w:spacing w:before="0" w:after="283"/>
              <w:rPr/>
            </w:pPr>
            <w:r>
              <w:rPr/>
              <w:t> </w:t>
            </w:r>
          </w:p>
        </w:tc>
        <w:tc>
          <w:tcPr>
            <w:tcW w:w="3817" w:type="dxa"/>
            <w:tcBorders/>
            <w:shd w:fill="auto" w:val="clear"/>
            <w:vAlign w:val="center"/>
          </w:tcPr>
          <w:p>
            <w:pPr>
              <w:pStyle w:val="TableContents"/>
              <w:spacing w:before="0" w:after="283"/>
              <w:rPr/>
            </w:pPr>
            <w:r>
              <w:rP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tcPr>
          <w:p>
            <w:pPr>
              <w:pStyle w:val="TableContents"/>
              <w:spacing w:before="0" w:after="283"/>
              <w:jc w:val="left"/>
              <w:rPr/>
            </w:pPr>
            <w:r>
              <w:rPr/>
              <w:t> </w:t>
            </w:r>
          </w:p>
        </w:tc>
        <w:tc>
          <w:tcPr>
            <w:tcW w:w="4766" w:type="dxa"/>
            <w:gridSpan w:val="3"/>
            <w:tcBorders/>
            <w:shd w:fill="auto" w:val="clear"/>
            <w:vAlign w:val="center"/>
          </w:tcPr>
          <w:p>
            <w:pPr>
              <w:pStyle w:val="TableContents"/>
              <w:spacing w:before="0" w:after="283"/>
              <w:jc w:val="left"/>
              <w:rPr/>
            </w:pPr>
            <w:r>
              <w:rPr>
                <w:b/>
              </w:rPr>
              <w:t>PACIFIC ENERGY FINANCE CORPORATION</w:t>
            </w:r>
            <w:r>
              <w:rPr/>
              <w:b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16"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Name:  </w:t>
            </w:r>
          </w:p>
        </w:tc>
        <w:tc>
          <w:tcPr>
            <w:tcW w:w="3817" w:type="dxa"/>
            <w:tcBorders/>
            <w:shd w:fill="auto" w:val="clear"/>
            <w:vAlign w:val="center"/>
          </w:tcPr>
          <w:p>
            <w:pPr>
              <w:pStyle w:val="TableContents"/>
              <w:spacing w:before="0" w:after="283"/>
              <w:jc w:val="left"/>
              <w:rPr/>
            </w:pPr>
            <w:r>
              <w:rPr/>
              <w:t>Al Swanson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Title:  </w:t>
            </w:r>
          </w:p>
        </w:tc>
        <w:tc>
          <w:tcPr>
            <w:tcW w:w="3817" w:type="dxa"/>
            <w:tcBorders/>
            <w:shd w:fill="auto" w:val="clear"/>
            <w:vAlign w:val="center"/>
          </w:tcPr>
          <w:p>
            <w:pPr>
              <w:pStyle w:val="TableContents"/>
              <w:spacing w:before="0" w:after="283"/>
              <w:jc w:val="left"/>
              <w:rPr/>
            </w:pPr>
            <w:r>
              <w:rPr/>
              <w:t>Vice President - Finance and Treasurer </w:t>
            </w:r>
          </w:p>
        </w:tc>
        <w:tc>
          <w:tcPr>
            <w:tcW w:w="132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114" w:type="dxa"/>
            <w:tcBorders/>
            <w:shd w:fill="auto" w:val="clear"/>
          </w:tcPr>
          <w:p>
            <w:pPr>
              <w:pStyle w:val="TableContents"/>
              <w:spacing w:before="0" w:after="283"/>
              <w:jc w:val="left"/>
              <w:rPr/>
            </w:pPr>
            <w:r>
              <w:rPr/>
              <w:t> </w:t>
            </w:r>
          </w:p>
        </w:tc>
        <w:tc>
          <w:tcPr>
            <w:tcW w:w="4766" w:type="dxa"/>
            <w:gridSpan w:val="3"/>
            <w:tcBorders/>
            <w:shd w:fill="auto" w:val="clear"/>
            <w:vAlign w:val="center"/>
          </w:tcPr>
          <w:p>
            <w:pPr>
              <w:pStyle w:val="TableContents"/>
              <w:spacing w:before="0" w:after="283"/>
              <w:jc w:val="left"/>
              <w:rPr/>
            </w:pPr>
            <w:r>
              <w:rPr>
                <w:b/>
              </w:rPr>
              <w:t>GUARANTORS:</w:t>
              <w:br/>
              <w:t> </w:t>
              <w:br/>
              <w:t>PACIFIC ATLANTIC TERMINALS LLC</w:t>
            </w:r>
            <w:r>
              <w:rPr/>
              <w:b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16"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Name:  </w:t>
            </w:r>
          </w:p>
        </w:tc>
        <w:tc>
          <w:tcPr>
            <w:tcW w:w="3817" w:type="dxa"/>
            <w:tcBorders/>
            <w:shd w:fill="auto" w:val="clear"/>
            <w:vAlign w:val="center"/>
          </w:tcPr>
          <w:p>
            <w:pPr>
              <w:pStyle w:val="TableContents"/>
              <w:spacing w:before="0" w:after="283"/>
              <w:jc w:val="left"/>
              <w:rPr/>
            </w:pPr>
            <w:r>
              <w:rPr/>
              <w:t>Al Swanson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Title:  </w:t>
            </w:r>
          </w:p>
        </w:tc>
        <w:tc>
          <w:tcPr>
            <w:tcW w:w="3817" w:type="dxa"/>
            <w:tcBorders/>
            <w:shd w:fill="auto" w:val="clear"/>
            <w:vAlign w:val="center"/>
          </w:tcPr>
          <w:p>
            <w:pPr>
              <w:pStyle w:val="TableContents"/>
              <w:spacing w:before="0" w:after="283"/>
              <w:jc w:val="left"/>
              <w:rPr/>
            </w:pPr>
            <w:r>
              <w:rPr/>
              <w:t>Vice President - Finance and Treasurer </w:t>
            </w:r>
          </w:p>
        </w:tc>
        <w:tc>
          <w:tcPr>
            <w:tcW w:w="132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114" w:type="dxa"/>
            <w:tcBorders/>
            <w:shd w:fill="auto" w:val="clear"/>
          </w:tcPr>
          <w:p>
            <w:pPr>
              <w:pStyle w:val="TableContents"/>
              <w:spacing w:before="0" w:after="283"/>
              <w:jc w:val="left"/>
              <w:rPr/>
            </w:pPr>
            <w:r>
              <w:rPr/>
              <w:t> </w:t>
            </w:r>
          </w:p>
        </w:tc>
        <w:tc>
          <w:tcPr>
            <w:tcW w:w="4766" w:type="dxa"/>
            <w:gridSpan w:val="3"/>
            <w:tcBorders/>
            <w:shd w:fill="auto" w:val="clear"/>
            <w:vAlign w:val="center"/>
          </w:tcPr>
          <w:p>
            <w:pPr>
              <w:pStyle w:val="TableContents"/>
              <w:spacing w:before="0" w:after="283"/>
              <w:jc w:val="left"/>
              <w:rPr/>
            </w:pPr>
            <w:r>
              <w:rPr>
                <w:b/>
              </w:rPr>
              <w:t>PACIFIC ENERGY GROUP LLC</w:t>
            </w:r>
            <w:r>
              <w:rPr/>
              <w:b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16"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Name:  </w:t>
            </w:r>
          </w:p>
        </w:tc>
        <w:tc>
          <w:tcPr>
            <w:tcW w:w="3817" w:type="dxa"/>
            <w:tcBorders/>
            <w:shd w:fill="auto" w:val="clear"/>
            <w:vAlign w:val="center"/>
          </w:tcPr>
          <w:p>
            <w:pPr>
              <w:pStyle w:val="TableContents"/>
              <w:spacing w:before="0" w:after="283"/>
              <w:jc w:val="left"/>
              <w:rPr/>
            </w:pPr>
            <w:r>
              <w:rPr/>
              <w:t>Al Swanson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Title:  </w:t>
            </w:r>
          </w:p>
        </w:tc>
        <w:tc>
          <w:tcPr>
            <w:tcW w:w="3817" w:type="dxa"/>
            <w:tcBorders/>
            <w:shd w:fill="auto" w:val="clear"/>
            <w:vAlign w:val="center"/>
          </w:tcPr>
          <w:p>
            <w:pPr>
              <w:pStyle w:val="TableContents"/>
              <w:spacing w:before="0" w:after="283"/>
              <w:jc w:val="left"/>
              <w:rPr/>
            </w:pPr>
            <w:r>
              <w:rPr/>
              <w:t>Vice President - Finance and Treasurer </w:t>
            </w:r>
          </w:p>
        </w:tc>
        <w:tc>
          <w:tcPr>
            <w:tcW w:w="132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w:t>
      </w:r>
      <w:r>
        <w:rPr>
          <w:rFonts w:ascii="Times New Roman;Times;serif" w:hAnsi="Times New Roman;Times;serif"/>
          <w:b/>
          <w:i/>
          <w:sz w:val="17"/>
        </w:rPr>
        <w:t>Signature Page to Third Supplemental Indenture</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114"/>
        <w:gridCol w:w="350"/>
        <w:gridCol w:w="599"/>
        <w:gridCol w:w="3817"/>
        <w:gridCol w:w="1325"/>
      </w:tblGrid>
      <w:tr>
        <w:trPr/>
        <w:tc>
          <w:tcPr>
            <w:tcW w:w="4114"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vAlign w:val="center"/>
          </w:tcPr>
          <w:p>
            <w:pPr>
              <w:pStyle w:val="TableContents"/>
              <w:spacing w:before="0" w:after="283"/>
              <w:rPr/>
            </w:pPr>
            <w:r>
              <w:rPr/>
              <w:t> </w:t>
            </w:r>
          </w:p>
        </w:tc>
        <w:tc>
          <w:tcPr>
            <w:tcW w:w="3817" w:type="dxa"/>
            <w:tcBorders/>
            <w:shd w:fill="auto" w:val="clear"/>
            <w:vAlign w:val="center"/>
          </w:tcPr>
          <w:p>
            <w:pPr>
              <w:pStyle w:val="TableContents"/>
              <w:spacing w:before="0" w:after="283"/>
              <w:rPr/>
            </w:pPr>
            <w:r>
              <w:rP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tcPr>
          <w:p>
            <w:pPr>
              <w:pStyle w:val="TableContents"/>
              <w:spacing w:before="0" w:after="283"/>
              <w:jc w:val="left"/>
              <w:rPr/>
            </w:pPr>
            <w:r>
              <w:rPr/>
              <w:t> </w:t>
            </w:r>
          </w:p>
        </w:tc>
        <w:tc>
          <w:tcPr>
            <w:tcW w:w="4766" w:type="dxa"/>
            <w:gridSpan w:val="3"/>
            <w:tcBorders/>
            <w:shd w:fill="auto" w:val="clear"/>
            <w:vAlign w:val="center"/>
          </w:tcPr>
          <w:p>
            <w:pPr>
              <w:pStyle w:val="TableContents"/>
              <w:spacing w:before="0" w:after="283"/>
              <w:jc w:val="left"/>
              <w:rPr/>
            </w:pPr>
            <w:r>
              <w:rPr>
                <w:b/>
              </w:rPr>
              <w:t>PEG CANADA GP LLC</w:t>
            </w:r>
            <w:r>
              <w:rPr/>
              <w:b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16"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Al Swanson</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Name:  </w:t>
            </w:r>
          </w:p>
        </w:tc>
        <w:tc>
          <w:tcPr>
            <w:tcW w:w="3817" w:type="dxa"/>
            <w:tcBorders/>
            <w:shd w:fill="auto" w:val="clear"/>
            <w:vAlign w:val="center"/>
          </w:tcPr>
          <w:p>
            <w:pPr>
              <w:pStyle w:val="TableContents"/>
              <w:spacing w:before="0" w:after="283"/>
              <w:jc w:val="left"/>
              <w:rPr/>
            </w:pPr>
            <w:r>
              <w:rPr/>
              <w:t>Al Swanson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Title:  </w:t>
            </w:r>
          </w:p>
        </w:tc>
        <w:tc>
          <w:tcPr>
            <w:tcW w:w="3817" w:type="dxa"/>
            <w:tcBorders/>
            <w:shd w:fill="auto" w:val="clear"/>
            <w:vAlign w:val="center"/>
          </w:tcPr>
          <w:p>
            <w:pPr>
              <w:pStyle w:val="TableContents"/>
              <w:spacing w:before="0" w:after="283"/>
              <w:jc w:val="left"/>
              <w:rPr/>
            </w:pPr>
            <w:r>
              <w:rPr/>
              <w:t>Vice President - Finance and Treasurer </w:t>
            </w:r>
          </w:p>
        </w:tc>
        <w:tc>
          <w:tcPr>
            <w:tcW w:w="132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114" w:type="dxa"/>
            <w:tcBorders/>
            <w:shd w:fill="auto" w:val="clear"/>
          </w:tcPr>
          <w:p>
            <w:pPr>
              <w:pStyle w:val="TableContents"/>
              <w:spacing w:before="0" w:after="283"/>
              <w:jc w:val="left"/>
              <w:rPr/>
            </w:pPr>
            <w:r>
              <w:rPr/>
              <w:t> </w:t>
            </w:r>
          </w:p>
        </w:tc>
        <w:tc>
          <w:tcPr>
            <w:tcW w:w="4766" w:type="dxa"/>
            <w:gridSpan w:val="3"/>
            <w:tcBorders/>
            <w:shd w:fill="auto" w:val="clear"/>
            <w:vAlign w:val="center"/>
          </w:tcPr>
          <w:p>
            <w:pPr>
              <w:pStyle w:val="TableContents"/>
              <w:spacing w:before="0" w:after="283"/>
              <w:jc w:val="left"/>
              <w:rPr/>
            </w:pPr>
            <w:r>
              <w:rPr>
                <w:b/>
              </w:rPr>
              <w:t>PEG CANADA, L.P.</w:t>
            </w:r>
            <w:r>
              <w:rPr/>
              <w:b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16" w:type="dxa"/>
            <w:gridSpan w:val="2"/>
            <w:tcBorders/>
            <w:shd w:fill="auto" w:val="clear"/>
            <w:vAlign w:val="center"/>
          </w:tcPr>
          <w:p>
            <w:pPr>
              <w:pStyle w:val="TableContents"/>
              <w:spacing w:before="0" w:after="283"/>
              <w:jc w:val="left"/>
              <w:rPr/>
            </w:pPr>
            <w:r>
              <w:rPr/>
              <w:t>PEG Canada GP LLC,</w:t>
              <w:br/>
              <w:t>its general partner  </w:t>
            </w:r>
          </w:p>
        </w:tc>
        <w:tc>
          <w:tcPr>
            <w:tcW w:w="1325"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537"/>
        <w:gridCol w:w="350"/>
        <w:gridCol w:w="599"/>
        <w:gridCol w:w="3817"/>
        <w:gridCol w:w="902"/>
      </w:tblGrid>
      <w:tr>
        <w:trPr/>
        <w:tc>
          <w:tcPr>
            <w:tcW w:w="4537"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vAlign w:val="center"/>
          </w:tcPr>
          <w:p>
            <w:pPr>
              <w:pStyle w:val="TableContents"/>
              <w:spacing w:before="0" w:after="283"/>
              <w:rPr/>
            </w:pPr>
            <w:r>
              <w:rPr/>
              <w:t> </w:t>
            </w:r>
          </w:p>
        </w:tc>
        <w:tc>
          <w:tcPr>
            <w:tcW w:w="3817" w:type="dxa"/>
            <w:tcBorders/>
            <w:shd w:fill="auto" w:val="clear"/>
            <w:vAlign w:val="center"/>
          </w:tcPr>
          <w:p>
            <w:pPr>
              <w:pStyle w:val="TableContents"/>
              <w:spacing w:before="0" w:after="283"/>
              <w:rPr/>
            </w:pPr>
            <w:r>
              <w:rPr/>
              <w:t> </w:t>
            </w:r>
          </w:p>
        </w:tc>
        <w:tc>
          <w:tcPr>
            <w:tcW w:w="902" w:type="dxa"/>
            <w:tcBorders/>
            <w:shd w:fill="auto" w:val="clear"/>
            <w:vAlign w:val="center"/>
          </w:tcPr>
          <w:p>
            <w:pPr>
              <w:pStyle w:val="TableContents"/>
              <w:spacing w:before="0" w:after="283"/>
              <w:rPr/>
            </w:pPr>
            <w:r>
              <w:rPr/>
              <w:t> </w:t>
            </w:r>
          </w:p>
        </w:tc>
      </w:tr>
      <w:tr>
        <w:trPr/>
        <w:tc>
          <w:tcPr>
            <w:tcW w:w="4537"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16"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Al Swanson</w:t>
            </w:r>
          </w:p>
        </w:tc>
        <w:tc>
          <w:tcPr>
            <w:tcW w:w="902" w:type="dxa"/>
            <w:tcBorders/>
            <w:shd w:fill="auto" w:val="clear"/>
            <w:vAlign w:val="center"/>
          </w:tcPr>
          <w:p>
            <w:pPr>
              <w:pStyle w:val="TableContents"/>
              <w:spacing w:before="0" w:after="283"/>
              <w:rPr/>
            </w:pPr>
            <w:r>
              <w:rPr/>
              <w:t> </w:t>
            </w:r>
          </w:p>
        </w:tc>
      </w:tr>
      <w:tr>
        <w:trPr/>
        <w:tc>
          <w:tcPr>
            <w:tcW w:w="4537"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Name:  </w:t>
            </w:r>
          </w:p>
        </w:tc>
        <w:tc>
          <w:tcPr>
            <w:tcW w:w="3817" w:type="dxa"/>
            <w:tcBorders/>
            <w:shd w:fill="auto" w:val="clear"/>
            <w:vAlign w:val="center"/>
          </w:tcPr>
          <w:p>
            <w:pPr>
              <w:pStyle w:val="TableContents"/>
              <w:spacing w:before="0" w:after="283"/>
              <w:jc w:val="left"/>
              <w:rPr/>
            </w:pPr>
            <w:r>
              <w:rPr/>
              <w:t>Al Swanson </w:t>
            </w:r>
          </w:p>
        </w:tc>
        <w:tc>
          <w:tcPr>
            <w:tcW w:w="902" w:type="dxa"/>
            <w:tcBorders/>
            <w:shd w:fill="auto" w:val="clear"/>
            <w:vAlign w:val="center"/>
          </w:tcPr>
          <w:p>
            <w:pPr>
              <w:pStyle w:val="TableContents"/>
              <w:spacing w:before="0" w:after="283"/>
              <w:rPr/>
            </w:pPr>
            <w:r>
              <w:rPr/>
              <w:t> </w:t>
            </w:r>
          </w:p>
        </w:tc>
      </w:tr>
      <w:tr>
        <w:trPr/>
        <w:tc>
          <w:tcPr>
            <w:tcW w:w="4537"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Title:  </w:t>
            </w:r>
          </w:p>
        </w:tc>
        <w:tc>
          <w:tcPr>
            <w:tcW w:w="3817" w:type="dxa"/>
            <w:tcBorders/>
            <w:shd w:fill="auto" w:val="clear"/>
            <w:vAlign w:val="center"/>
          </w:tcPr>
          <w:p>
            <w:pPr>
              <w:pStyle w:val="TableContents"/>
              <w:spacing w:before="0" w:after="283"/>
              <w:jc w:val="left"/>
              <w:rPr/>
            </w:pPr>
            <w:r>
              <w:rPr/>
              <w:t>Vice President - Finance and Treasurer </w:t>
            </w:r>
          </w:p>
        </w:tc>
        <w:tc>
          <w:tcPr>
            <w:tcW w:w="902"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3890"/>
        <w:gridCol w:w="532"/>
        <w:gridCol w:w="799"/>
        <w:gridCol w:w="3727"/>
        <w:gridCol w:w="1257"/>
      </w:tblGrid>
      <w:tr>
        <w:trPr/>
        <w:tc>
          <w:tcPr>
            <w:tcW w:w="3890" w:type="dxa"/>
            <w:tcBorders/>
            <w:shd w:fill="auto" w:val="clear"/>
            <w:vAlign w:val="center"/>
          </w:tcPr>
          <w:p>
            <w:pPr>
              <w:pStyle w:val="TableContents"/>
              <w:spacing w:before="0" w:after="283"/>
              <w:rPr/>
            </w:pPr>
            <w:r>
              <w:rPr/>
              <w:t> </w:t>
            </w:r>
          </w:p>
        </w:tc>
        <w:tc>
          <w:tcPr>
            <w:tcW w:w="532" w:type="dxa"/>
            <w:tcBorders/>
            <w:shd w:fill="auto" w:val="clear"/>
            <w:vAlign w:val="center"/>
          </w:tcPr>
          <w:p>
            <w:pPr>
              <w:pStyle w:val="TableContents"/>
              <w:spacing w:before="0" w:after="283"/>
              <w:rPr/>
            </w:pPr>
            <w:r>
              <w:rPr/>
              <w:t> </w:t>
            </w:r>
          </w:p>
        </w:tc>
        <w:tc>
          <w:tcPr>
            <w:tcW w:w="799" w:type="dxa"/>
            <w:tcBorders/>
            <w:shd w:fill="auto" w:val="clear"/>
            <w:vAlign w:val="center"/>
          </w:tcPr>
          <w:p>
            <w:pPr>
              <w:pStyle w:val="TableContents"/>
              <w:spacing w:before="0" w:after="283"/>
              <w:rPr/>
            </w:pPr>
            <w:r>
              <w:rPr/>
              <w:t> </w:t>
            </w:r>
          </w:p>
        </w:tc>
        <w:tc>
          <w:tcPr>
            <w:tcW w:w="3727" w:type="dxa"/>
            <w:tcBorders/>
            <w:shd w:fill="auto" w:val="clear"/>
            <w:vAlign w:val="center"/>
          </w:tcPr>
          <w:p>
            <w:pPr>
              <w:pStyle w:val="TableContents"/>
              <w:spacing w:before="0" w:after="283"/>
              <w:rPr/>
            </w:pPr>
            <w:r>
              <w:rPr/>
              <w:t> </w:t>
            </w:r>
          </w:p>
        </w:tc>
        <w:tc>
          <w:tcPr>
            <w:tcW w:w="1257" w:type="dxa"/>
            <w:tcBorders/>
            <w:shd w:fill="auto" w:val="clear"/>
            <w:vAlign w:val="center"/>
          </w:tcPr>
          <w:p>
            <w:pPr>
              <w:pStyle w:val="TableContents"/>
              <w:spacing w:before="0" w:after="283"/>
              <w:rPr/>
            </w:pPr>
            <w:r>
              <w:rPr/>
              <w:t> </w:t>
            </w:r>
          </w:p>
        </w:tc>
      </w:tr>
      <w:tr>
        <w:trPr/>
        <w:tc>
          <w:tcPr>
            <w:tcW w:w="3890" w:type="dxa"/>
            <w:tcBorders/>
            <w:shd w:fill="auto" w:val="clear"/>
          </w:tcPr>
          <w:p>
            <w:pPr>
              <w:pStyle w:val="TableContents"/>
              <w:spacing w:before="0" w:after="283"/>
              <w:jc w:val="left"/>
              <w:rPr/>
            </w:pPr>
            <w:r>
              <w:rPr/>
              <w:t> </w:t>
            </w:r>
          </w:p>
        </w:tc>
        <w:tc>
          <w:tcPr>
            <w:tcW w:w="5058" w:type="dxa"/>
            <w:gridSpan w:val="3"/>
            <w:tcBorders/>
            <w:shd w:fill="auto" w:val="clear"/>
            <w:vAlign w:val="center"/>
          </w:tcPr>
          <w:p>
            <w:pPr>
              <w:pStyle w:val="TableContents"/>
              <w:spacing w:before="0" w:after="283"/>
              <w:jc w:val="left"/>
              <w:rPr/>
            </w:pPr>
            <w:r>
              <w:rPr>
                <w:b/>
              </w:rPr>
              <w:t>ROCKY MOUNTAIN PIPELINE SYSTEM LLC</w:t>
            </w:r>
            <w:r>
              <w:rPr/>
              <w:br/>
              <w:t> </w:t>
            </w:r>
          </w:p>
        </w:tc>
        <w:tc>
          <w:tcPr>
            <w:tcW w:w="1257" w:type="dxa"/>
            <w:tcBorders/>
            <w:shd w:fill="auto" w:val="clear"/>
            <w:vAlign w:val="center"/>
          </w:tcPr>
          <w:p>
            <w:pPr>
              <w:pStyle w:val="TableContents"/>
              <w:spacing w:before="0" w:after="283"/>
              <w:rPr/>
            </w:pPr>
            <w:r>
              <w:rPr/>
              <w:t> </w:t>
            </w:r>
          </w:p>
        </w:tc>
      </w:tr>
      <w:tr>
        <w:trPr/>
        <w:tc>
          <w:tcPr>
            <w:tcW w:w="3890" w:type="dxa"/>
            <w:tcBorders/>
            <w:shd w:fill="auto" w:val="clear"/>
            <w:vAlign w:val="center"/>
          </w:tcPr>
          <w:p>
            <w:pPr>
              <w:pStyle w:val="TableContents"/>
              <w:spacing w:before="0" w:after="283"/>
              <w:jc w:val="left"/>
              <w:rPr/>
            </w:pPr>
            <w:r>
              <w:rPr/>
              <w:t> </w:t>
            </w:r>
          </w:p>
        </w:tc>
        <w:tc>
          <w:tcPr>
            <w:tcW w:w="532" w:type="dxa"/>
            <w:tcBorders/>
            <w:shd w:fill="auto" w:val="clear"/>
          </w:tcPr>
          <w:p>
            <w:pPr>
              <w:pStyle w:val="TableContents"/>
              <w:spacing w:before="0" w:after="283"/>
              <w:rPr/>
            </w:pPr>
            <w:r>
              <w:rPr/>
              <w:t>By:  </w:t>
            </w:r>
          </w:p>
        </w:tc>
        <w:tc>
          <w:tcPr>
            <w:tcW w:w="4526"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Al Swanson</w:t>
            </w:r>
          </w:p>
        </w:tc>
        <w:tc>
          <w:tcPr>
            <w:tcW w:w="1257" w:type="dxa"/>
            <w:tcBorders/>
            <w:shd w:fill="auto" w:val="clear"/>
            <w:vAlign w:val="center"/>
          </w:tcPr>
          <w:p>
            <w:pPr>
              <w:pStyle w:val="TableContents"/>
              <w:spacing w:before="0" w:after="283"/>
              <w:rPr/>
            </w:pPr>
            <w:r>
              <w:rPr/>
              <w:t> </w:t>
            </w:r>
          </w:p>
        </w:tc>
      </w:tr>
      <w:tr>
        <w:trPr/>
        <w:tc>
          <w:tcPr>
            <w:tcW w:w="3890" w:type="dxa"/>
            <w:tcBorders/>
            <w:shd w:fill="auto" w:val="clear"/>
            <w:vAlign w:val="center"/>
          </w:tcPr>
          <w:p>
            <w:pPr>
              <w:pStyle w:val="TableContents"/>
              <w:spacing w:before="0" w:after="283"/>
              <w:jc w:val="left"/>
              <w:rPr/>
            </w:pPr>
            <w:r>
              <w:rPr/>
              <w:t> </w:t>
            </w:r>
          </w:p>
        </w:tc>
        <w:tc>
          <w:tcPr>
            <w:tcW w:w="532" w:type="dxa"/>
            <w:tcBorders/>
            <w:shd w:fill="auto" w:val="clear"/>
            <w:vAlign w:val="center"/>
          </w:tcPr>
          <w:p>
            <w:pPr>
              <w:pStyle w:val="TableContents"/>
              <w:spacing w:before="0" w:after="283"/>
              <w:rPr/>
            </w:pPr>
            <w:r>
              <w:rPr/>
              <w:t> </w:t>
            </w:r>
          </w:p>
        </w:tc>
        <w:tc>
          <w:tcPr>
            <w:tcW w:w="799" w:type="dxa"/>
            <w:tcBorders/>
            <w:shd w:fill="auto" w:val="clear"/>
          </w:tcPr>
          <w:p>
            <w:pPr>
              <w:pStyle w:val="TableContents"/>
              <w:spacing w:before="0" w:after="283"/>
              <w:rPr/>
            </w:pPr>
            <w:r>
              <w:rPr/>
              <w:t>Name:  </w:t>
            </w:r>
          </w:p>
        </w:tc>
        <w:tc>
          <w:tcPr>
            <w:tcW w:w="3727" w:type="dxa"/>
            <w:tcBorders/>
            <w:shd w:fill="auto" w:val="clear"/>
            <w:vAlign w:val="center"/>
          </w:tcPr>
          <w:p>
            <w:pPr>
              <w:pStyle w:val="TableContents"/>
              <w:spacing w:before="0" w:after="283"/>
              <w:jc w:val="left"/>
              <w:rPr/>
            </w:pPr>
            <w:r>
              <w:rPr/>
              <w:t>Al Swanson </w:t>
            </w:r>
          </w:p>
        </w:tc>
        <w:tc>
          <w:tcPr>
            <w:tcW w:w="1257" w:type="dxa"/>
            <w:tcBorders/>
            <w:shd w:fill="auto" w:val="clear"/>
            <w:vAlign w:val="center"/>
          </w:tcPr>
          <w:p>
            <w:pPr>
              <w:pStyle w:val="TableContents"/>
              <w:spacing w:before="0" w:after="283"/>
              <w:rPr/>
            </w:pPr>
            <w:r>
              <w:rPr/>
              <w:t> </w:t>
            </w:r>
          </w:p>
        </w:tc>
      </w:tr>
      <w:tr>
        <w:trPr/>
        <w:tc>
          <w:tcPr>
            <w:tcW w:w="3890" w:type="dxa"/>
            <w:tcBorders/>
            <w:shd w:fill="auto" w:val="clear"/>
            <w:vAlign w:val="center"/>
          </w:tcPr>
          <w:p>
            <w:pPr>
              <w:pStyle w:val="TableContents"/>
              <w:spacing w:before="0" w:after="283"/>
              <w:jc w:val="left"/>
              <w:rPr/>
            </w:pPr>
            <w:r>
              <w:rPr/>
              <w:t> </w:t>
            </w:r>
          </w:p>
        </w:tc>
        <w:tc>
          <w:tcPr>
            <w:tcW w:w="532" w:type="dxa"/>
            <w:tcBorders/>
            <w:shd w:fill="auto" w:val="clear"/>
            <w:vAlign w:val="center"/>
          </w:tcPr>
          <w:p>
            <w:pPr>
              <w:pStyle w:val="TableContents"/>
              <w:spacing w:before="0" w:after="283"/>
              <w:rPr/>
            </w:pPr>
            <w:r>
              <w:rPr/>
              <w:t> </w:t>
            </w:r>
          </w:p>
        </w:tc>
        <w:tc>
          <w:tcPr>
            <w:tcW w:w="799" w:type="dxa"/>
            <w:tcBorders/>
            <w:shd w:fill="auto" w:val="clear"/>
          </w:tcPr>
          <w:p>
            <w:pPr>
              <w:pStyle w:val="TableContents"/>
              <w:spacing w:before="0" w:after="283"/>
              <w:rPr/>
            </w:pPr>
            <w:r>
              <w:rPr/>
              <w:t>Title:  </w:t>
            </w:r>
          </w:p>
        </w:tc>
        <w:tc>
          <w:tcPr>
            <w:tcW w:w="3727" w:type="dxa"/>
            <w:tcBorders/>
            <w:shd w:fill="auto" w:val="clear"/>
            <w:vAlign w:val="center"/>
          </w:tcPr>
          <w:p>
            <w:pPr>
              <w:pStyle w:val="TableContents"/>
              <w:spacing w:before="0" w:after="283"/>
              <w:jc w:val="left"/>
              <w:rPr/>
            </w:pPr>
            <w:r>
              <w:rPr/>
              <w:t>Vice President - Finance and Treasurer </w:t>
            </w:r>
          </w:p>
        </w:tc>
        <w:tc>
          <w:tcPr>
            <w:tcW w:w="1257"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890" w:type="dxa"/>
            <w:tcBorders/>
            <w:shd w:fill="auto" w:val="clear"/>
          </w:tcPr>
          <w:p>
            <w:pPr>
              <w:pStyle w:val="TableContents"/>
              <w:spacing w:before="0" w:after="283"/>
              <w:jc w:val="left"/>
              <w:rPr/>
            </w:pPr>
            <w:r>
              <w:rPr/>
              <w:t> </w:t>
            </w:r>
          </w:p>
        </w:tc>
        <w:tc>
          <w:tcPr>
            <w:tcW w:w="5058" w:type="dxa"/>
            <w:gridSpan w:val="3"/>
            <w:tcBorders/>
            <w:shd w:fill="auto" w:val="clear"/>
            <w:vAlign w:val="center"/>
          </w:tcPr>
          <w:p>
            <w:pPr>
              <w:pStyle w:val="TableContents"/>
              <w:spacing w:before="0" w:after="283"/>
              <w:jc w:val="left"/>
              <w:rPr/>
            </w:pPr>
            <w:r>
              <w:rPr>
                <w:b/>
              </w:rPr>
              <w:t>RANCH PIPELINE LLC</w:t>
            </w:r>
            <w:r>
              <w:rPr/>
              <w:br/>
              <w:t> </w:t>
            </w:r>
          </w:p>
        </w:tc>
        <w:tc>
          <w:tcPr>
            <w:tcW w:w="1257" w:type="dxa"/>
            <w:tcBorders/>
            <w:shd w:fill="auto" w:val="clear"/>
            <w:vAlign w:val="center"/>
          </w:tcPr>
          <w:p>
            <w:pPr>
              <w:pStyle w:val="TableContents"/>
              <w:spacing w:before="0" w:after="283"/>
              <w:rPr/>
            </w:pPr>
            <w:r>
              <w:rPr/>
              <w:t> </w:t>
            </w:r>
          </w:p>
        </w:tc>
      </w:tr>
      <w:tr>
        <w:trPr/>
        <w:tc>
          <w:tcPr>
            <w:tcW w:w="3890" w:type="dxa"/>
            <w:tcBorders/>
            <w:shd w:fill="auto" w:val="clear"/>
            <w:vAlign w:val="center"/>
          </w:tcPr>
          <w:p>
            <w:pPr>
              <w:pStyle w:val="TableContents"/>
              <w:spacing w:before="0" w:after="283"/>
              <w:jc w:val="left"/>
              <w:rPr/>
            </w:pPr>
            <w:r>
              <w:rPr/>
              <w:t> </w:t>
            </w:r>
          </w:p>
        </w:tc>
        <w:tc>
          <w:tcPr>
            <w:tcW w:w="532" w:type="dxa"/>
            <w:tcBorders/>
            <w:shd w:fill="auto" w:val="clear"/>
          </w:tcPr>
          <w:p>
            <w:pPr>
              <w:pStyle w:val="TableContents"/>
              <w:spacing w:before="0" w:after="283"/>
              <w:rPr/>
            </w:pPr>
            <w:r>
              <w:rPr/>
              <w:t>By:  </w:t>
            </w:r>
          </w:p>
        </w:tc>
        <w:tc>
          <w:tcPr>
            <w:tcW w:w="4526"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Al Swanson</w:t>
            </w:r>
          </w:p>
        </w:tc>
        <w:tc>
          <w:tcPr>
            <w:tcW w:w="1257" w:type="dxa"/>
            <w:tcBorders/>
            <w:shd w:fill="auto" w:val="clear"/>
            <w:vAlign w:val="center"/>
          </w:tcPr>
          <w:p>
            <w:pPr>
              <w:pStyle w:val="TableContents"/>
              <w:spacing w:before="0" w:after="283"/>
              <w:rPr/>
            </w:pPr>
            <w:r>
              <w:rPr/>
              <w:t> </w:t>
            </w:r>
          </w:p>
        </w:tc>
      </w:tr>
      <w:tr>
        <w:trPr/>
        <w:tc>
          <w:tcPr>
            <w:tcW w:w="3890" w:type="dxa"/>
            <w:tcBorders/>
            <w:shd w:fill="auto" w:val="clear"/>
            <w:vAlign w:val="center"/>
          </w:tcPr>
          <w:p>
            <w:pPr>
              <w:pStyle w:val="TableContents"/>
              <w:spacing w:before="0" w:after="283"/>
              <w:jc w:val="left"/>
              <w:rPr/>
            </w:pPr>
            <w:r>
              <w:rPr/>
              <w:t> </w:t>
            </w:r>
          </w:p>
        </w:tc>
        <w:tc>
          <w:tcPr>
            <w:tcW w:w="532" w:type="dxa"/>
            <w:tcBorders/>
            <w:shd w:fill="auto" w:val="clear"/>
            <w:vAlign w:val="center"/>
          </w:tcPr>
          <w:p>
            <w:pPr>
              <w:pStyle w:val="TableContents"/>
              <w:spacing w:before="0" w:after="283"/>
              <w:rPr/>
            </w:pPr>
            <w:r>
              <w:rPr/>
              <w:t> </w:t>
            </w:r>
          </w:p>
        </w:tc>
        <w:tc>
          <w:tcPr>
            <w:tcW w:w="799" w:type="dxa"/>
            <w:tcBorders/>
            <w:shd w:fill="auto" w:val="clear"/>
          </w:tcPr>
          <w:p>
            <w:pPr>
              <w:pStyle w:val="TableContents"/>
              <w:spacing w:before="0" w:after="283"/>
              <w:rPr/>
            </w:pPr>
            <w:r>
              <w:rPr/>
              <w:t>Name:  </w:t>
            </w:r>
          </w:p>
        </w:tc>
        <w:tc>
          <w:tcPr>
            <w:tcW w:w="3727" w:type="dxa"/>
            <w:tcBorders/>
            <w:shd w:fill="auto" w:val="clear"/>
            <w:vAlign w:val="center"/>
          </w:tcPr>
          <w:p>
            <w:pPr>
              <w:pStyle w:val="TableContents"/>
              <w:spacing w:before="0" w:after="283"/>
              <w:jc w:val="left"/>
              <w:rPr/>
            </w:pPr>
            <w:r>
              <w:rPr/>
              <w:t>Al Swanson </w:t>
            </w:r>
          </w:p>
        </w:tc>
        <w:tc>
          <w:tcPr>
            <w:tcW w:w="1257" w:type="dxa"/>
            <w:tcBorders/>
            <w:shd w:fill="auto" w:val="clear"/>
            <w:vAlign w:val="center"/>
          </w:tcPr>
          <w:p>
            <w:pPr>
              <w:pStyle w:val="TableContents"/>
              <w:spacing w:before="0" w:after="283"/>
              <w:rPr/>
            </w:pPr>
            <w:r>
              <w:rPr/>
              <w:t> </w:t>
            </w:r>
          </w:p>
        </w:tc>
      </w:tr>
      <w:tr>
        <w:trPr/>
        <w:tc>
          <w:tcPr>
            <w:tcW w:w="3890" w:type="dxa"/>
            <w:tcBorders/>
            <w:shd w:fill="auto" w:val="clear"/>
            <w:vAlign w:val="center"/>
          </w:tcPr>
          <w:p>
            <w:pPr>
              <w:pStyle w:val="TableContents"/>
              <w:spacing w:before="0" w:after="283"/>
              <w:jc w:val="left"/>
              <w:rPr/>
            </w:pPr>
            <w:r>
              <w:rPr/>
              <w:t> </w:t>
            </w:r>
          </w:p>
        </w:tc>
        <w:tc>
          <w:tcPr>
            <w:tcW w:w="532" w:type="dxa"/>
            <w:tcBorders/>
            <w:shd w:fill="auto" w:val="clear"/>
            <w:vAlign w:val="center"/>
          </w:tcPr>
          <w:p>
            <w:pPr>
              <w:pStyle w:val="TableContents"/>
              <w:spacing w:before="0" w:after="283"/>
              <w:rPr/>
            </w:pPr>
            <w:r>
              <w:rPr/>
              <w:t> </w:t>
            </w:r>
          </w:p>
        </w:tc>
        <w:tc>
          <w:tcPr>
            <w:tcW w:w="799" w:type="dxa"/>
            <w:tcBorders/>
            <w:shd w:fill="auto" w:val="clear"/>
          </w:tcPr>
          <w:p>
            <w:pPr>
              <w:pStyle w:val="TableContents"/>
              <w:spacing w:before="0" w:after="283"/>
              <w:rPr/>
            </w:pPr>
            <w:r>
              <w:rPr/>
              <w:t>Title:  </w:t>
            </w:r>
          </w:p>
        </w:tc>
        <w:tc>
          <w:tcPr>
            <w:tcW w:w="3727" w:type="dxa"/>
            <w:tcBorders/>
            <w:shd w:fill="auto" w:val="clear"/>
            <w:vAlign w:val="center"/>
          </w:tcPr>
          <w:p>
            <w:pPr>
              <w:pStyle w:val="TableContents"/>
              <w:spacing w:before="0" w:after="283"/>
              <w:jc w:val="left"/>
              <w:rPr/>
            </w:pPr>
            <w:r>
              <w:rPr/>
              <w:t>Vice President - Finance and Treasurer </w:t>
            </w:r>
          </w:p>
        </w:tc>
        <w:tc>
          <w:tcPr>
            <w:tcW w:w="1257"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890" w:type="dxa"/>
            <w:tcBorders/>
            <w:shd w:fill="auto" w:val="clear"/>
          </w:tcPr>
          <w:p>
            <w:pPr>
              <w:pStyle w:val="TableContents"/>
              <w:spacing w:before="0" w:after="283"/>
              <w:jc w:val="left"/>
              <w:rPr/>
            </w:pPr>
            <w:r>
              <w:rPr/>
              <w:t> </w:t>
            </w:r>
          </w:p>
        </w:tc>
        <w:tc>
          <w:tcPr>
            <w:tcW w:w="5058" w:type="dxa"/>
            <w:gridSpan w:val="3"/>
            <w:tcBorders/>
            <w:shd w:fill="auto" w:val="clear"/>
            <w:vAlign w:val="center"/>
          </w:tcPr>
          <w:p>
            <w:pPr>
              <w:pStyle w:val="TableContents"/>
              <w:spacing w:before="0" w:after="283"/>
              <w:jc w:val="left"/>
              <w:rPr/>
            </w:pPr>
            <w:r>
              <w:rPr>
                <w:b/>
              </w:rPr>
              <w:t>PACIFIC MARKETING AND TRANSPORTATION LLC</w:t>
            </w:r>
            <w:r>
              <w:rPr/>
              <w:br/>
              <w:t> </w:t>
            </w:r>
          </w:p>
        </w:tc>
        <w:tc>
          <w:tcPr>
            <w:tcW w:w="1257" w:type="dxa"/>
            <w:tcBorders/>
            <w:shd w:fill="auto" w:val="clear"/>
            <w:vAlign w:val="center"/>
          </w:tcPr>
          <w:p>
            <w:pPr>
              <w:pStyle w:val="TableContents"/>
              <w:spacing w:before="0" w:after="283"/>
              <w:rPr/>
            </w:pPr>
            <w:r>
              <w:rPr/>
              <w:t> </w:t>
            </w:r>
          </w:p>
        </w:tc>
      </w:tr>
      <w:tr>
        <w:trPr/>
        <w:tc>
          <w:tcPr>
            <w:tcW w:w="3890" w:type="dxa"/>
            <w:tcBorders/>
            <w:shd w:fill="auto" w:val="clear"/>
            <w:vAlign w:val="center"/>
          </w:tcPr>
          <w:p>
            <w:pPr>
              <w:pStyle w:val="TableContents"/>
              <w:spacing w:before="0" w:after="283"/>
              <w:jc w:val="left"/>
              <w:rPr/>
            </w:pPr>
            <w:r>
              <w:rPr/>
              <w:t> </w:t>
            </w:r>
          </w:p>
        </w:tc>
        <w:tc>
          <w:tcPr>
            <w:tcW w:w="532" w:type="dxa"/>
            <w:tcBorders/>
            <w:shd w:fill="auto" w:val="clear"/>
          </w:tcPr>
          <w:p>
            <w:pPr>
              <w:pStyle w:val="TableContents"/>
              <w:spacing w:before="0" w:after="283"/>
              <w:rPr/>
            </w:pPr>
            <w:r>
              <w:rPr/>
              <w:t>By:  </w:t>
            </w:r>
          </w:p>
        </w:tc>
        <w:tc>
          <w:tcPr>
            <w:tcW w:w="4526"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Al Swanson</w:t>
            </w:r>
          </w:p>
        </w:tc>
        <w:tc>
          <w:tcPr>
            <w:tcW w:w="1257" w:type="dxa"/>
            <w:tcBorders/>
            <w:shd w:fill="auto" w:val="clear"/>
            <w:vAlign w:val="center"/>
          </w:tcPr>
          <w:p>
            <w:pPr>
              <w:pStyle w:val="TableContents"/>
              <w:spacing w:before="0" w:after="283"/>
              <w:rPr/>
            </w:pPr>
            <w:r>
              <w:rPr/>
              <w:t> </w:t>
            </w:r>
          </w:p>
        </w:tc>
      </w:tr>
      <w:tr>
        <w:trPr/>
        <w:tc>
          <w:tcPr>
            <w:tcW w:w="3890" w:type="dxa"/>
            <w:tcBorders/>
            <w:shd w:fill="auto" w:val="clear"/>
            <w:vAlign w:val="center"/>
          </w:tcPr>
          <w:p>
            <w:pPr>
              <w:pStyle w:val="TableContents"/>
              <w:spacing w:before="0" w:after="283"/>
              <w:jc w:val="left"/>
              <w:rPr/>
            </w:pPr>
            <w:r>
              <w:rPr/>
              <w:t> </w:t>
            </w:r>
          </w:p>
        </w:tc>
        <w:tc>
          <w:tcPr>
            <w:tcW w:w="532" w:type="dxa"/>
            <w:tcBorders/>
            <w:shd w:fill="auto" w:val="clear"/>
            <w:vAlign w:val="center"/>
          </w:tcPr>
          <w:p>
            <w:pPr>
              <w:pStyle w:val="TableContents"/>
              <w:spacing w:before="0" w:after="283"/>
              <w:rPr/>
            </w:pPr>
            <w:r>
              <w:rPr/>
              <w:t> </w:t>
            </w:r>
          </w:p>
        </w:tc>
        <w:tc>
          <w:tcPr>
            <w:tcW w:w="799" w:type="dxa"/>
            <w:tcBorders/>
            <w:shd w:fill="auto" w:val="clear"/>
          </w:tcPr>
          <w:p>
            <w:pPr>
              <w:pStyle w:val="TableContents"/>
              <w:spacing w:before="0" w:after="283"/>
              <w:rPr/>
            </w:pPr>
            <w:r>
              <w:rPr/>
              <w:t>Name:  </w:t>
            </w:r>
          </w:p>
        </w:tc>
        <w:tc>
          <w:tcPr>
            <w:tcW w:w="3727" w:type="dxa"/>
            <w:tcBorders/>
            <w:shd w:fill="auto" w:val="clear"/>
            <w:vAlign w:val="center"/>
          </w:tcPr>
          <w:p>
            <w:pPr>
              <w:pStyle w:val="TableContents"/>
              <w:spacing w:before="0" w:after="283"/>
              <w:jc w:val="left"/>
              <w:rPr/>
            </w:pPr>
            <w:r>
              <w:rPr/>
              <w:t>Al Swanson </w:t>
            </w:r>
          </w:p>
        </w:tc>
        <w:tc>
          <w:tcPr>
            <w:tcW w:w="1257" w:type="dxa"/>
            <w:tcBorders/>
            <w:shd w:fill="auto" w:val="clear"/>
            <w:vAlign w:val="center"/>
          </w:tcPr>
          <w:p>
            <w:pPr>
              <w:pStyle w:val="TableContents"/>
              <w:spacing w:before="0" w:after="283"/>
              <w:rPr/>
            </w:pPr>
            <w:r>
              <w:rPr/>
              <w:t> </w:t>
            </w:r>
          </w:p>
        </w:tc>
      </w:tr>
      <w:tr>
        <w:trPr/>
        <w:tc>
          <w:tcPr>
            <w:tcW w:w="3890" w:type="dxa"/>
            <w:tcBorders/>
            <w:shd w:fill="auto" w:val="clear"/>
            <w:vAlign w:val="center"/>
          </w:tcPr>
          <w:p>
            <w:pPr>
              <w:pStyle w:val="TableContents"/>
              <w:spacing w:before="0" w:after="283"/>
              <w:jc w:val="left"/>
              <w:rPr/>
            </w:pPr>
            <w:r>
              <w:rPr/>
              <w:t> </w:t>
            </w:r>
          </w:p>
        </w:tc>
        <w:tc>
          <w:tcPr>
            <w:tcW w:w="532" w:type="dxa"/>
            <w:tcBorders/>
            <w:shd w:fill="auto" w:val="clear"/>
            <w:vAlign w:val="center"/>
          </w:tcPr>
          <w:p>
            <w:pPr>
              <w:pStyle w:val="TableContents"/>
              <w:spacing w:before="0" w:after="283"/>
              <w:rPr/>
            </w:pPr>
            <w:r>
              <w:rPr/>
              <w:t> </w:t>
            </w:r>
          </w:p>
        </w:tc>
        <w:tc>
          <w:tcPr>
            <w:tcW w:w="799" w:type="dxa"/>
            <w:tcBorders/>
            <w:shd w:fill="auto" w:val="clear"/>
          </w:tcPr>
          <w:p>
            <w:pPr>
              <w:pStyle w:val="TableContents"/>
              <w:spacing w:before="0" w:after="283"/>
              <w:rPr/>
            </w:pPr>
            <w:r>
              <w:rPr/>
              <w:t>Title:  </w:t>
            </w:r>
          </w:p>
        </w:tc>
        <w:tc>
          <w:tcPr>
            <w:tcW w:w="3727" w:type="dxa"/>
            <w:tcBorders/>
            <w:shd w:fill="auto" w:val="clear"/>
            <w:vAlign w:val="center"/>
          </w:tcPr>
          <w:p>
            <w:pPr>
              <w:pStyle w:val="TableContents"/>
              <w:spacing w:before="0" w:after="283"/>
              <w:jc w:val="left"/>
              <w:rPr/>
            </w:pPr>
            <w:r>
              <w:rPr/>
              <w:t>Vice President - Finance and Treasurer </w:t>
            </w:r>
          </w:p>
        </w:tc>
        <w:tc>
          <w:tcPr>
            <w:tcW w:w="1257"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w:t>
      </w:r>
      <w:r>
        <w:rPr>
          <w:rFonts w:ascii="Times New Roman;Times;serif" w:hAnsi="Times New Roman;Times;serif"/>
          <w:b/>
          <w:i/>
          <w:sz w:val="17"/>
        </w:rPr>
        <w:t>Signature Page to Third Supplemental Indenture</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114"/>
        <w:gridCol w:w="350"/>
        <w:gridCol w:w="599"/>
        <w:gridCol w:w="3817"/>
        <w:gridCol w:w="1325"/>
      </w:tblGrid>
      <w:tr>
        <w:trPr/>
        <w:tc>
          <w:tcPr>
            <w:tcW w:w="4114"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vAlign w:val="center"/>
          </w:tcPr>
          <w:p>
            <w:pPr>
              <w:pStyle w:val="TableContents"/>
              <w:spacing w:before="0" w:after="283"/>
              <w:rPr/>
            </w:pPr>
            <w:r>
              <w:rPr/>
              <w:t> </w:t>
            </w:r>
          </w:p>
        </w:tc>
        <w:tc>
          <w:tcPr>
            <w:tcW w:w="3817" w:type="dxa"/>
            <w:tcBorders/>
            <w:shd w:fill="auto" w:val="clear"/>
            <w:vAlign w:val="center"/>
          </w:tcPr>
          <w:p>
            <w:pPr>
              <w:pStyle w:val="TableContents"/>
              <w:spacing w:before="0" w:after="283"/>
              <w:rPr/>
            </w:pPr>
            <w:r>
              <w:rP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tcPr>
          <w:p>
            <w:pPr>
              <w:pStyle w:val="TableContents"/>
              <w:spacing w:before="0" w:after="283"/>
              <w:jc w:val="left"/>
              <w:rPr/>
            </w:pPr>
            <w:r>
              <w:rPr/>
              <w:t> </w:t>
            </w:r>
          </w:p>
        </w:tc>
        <w:tc>
          <w:tcPr>
            <w:tcW w:w="4766" w:type="dxa"/>
            <w:gridSpan w:val="3"/>
            <w:tcBorders/>
            <w:shd w:fill="auto" w:val="clear"/>
            <w:vAlign w:val="center"/>
          </w:tcPr>
          <w:p>
            <w:pPr>
              <w:pStyle w:val="TableContents"/>
              <w:spacing w:before="0" w:after="283"/>
              <w:jc w:val="left"/>
              <w:rPr/>
            </w:pPr>
            <w:r>
              <w:rPr>
                <w:b/>
              </w:rPr>
              <w:t>PACIFIC L.A. MARINE TERMINAL LLC</w:t>
            </w:r>
            <w:r>
              <w:rPr/>
              <w:b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16"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Al Swanson</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Name:  </w:t>
            </w:r>
          </w:p>
        </w:tc>
        <w:tc>
          <w:tcPr>
            <w:tcW w:w="3817" w:type="dxa"/>
            <w:tcBorders/>
            <w:shd w:fill="auto" w:val="clear"/>
            <w:vAlign w:val="center"/>
          </w:tcPr>
          <w:p>
            <w:pPr>
              <w:pStyle w:val="TableContents"/>
              <w:spacing w:before="0" w:after="283"/>
              <w:jc w:val="left"/>
              <w:rPr/>
            </w:pPr>
            <w:r>
              <w:rPr/>
              <w:t>Al Swanson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Title:  </w:t>
            </w:r>
          </w:p>
        </w:tc>
        <w:tc>
          <w:tcPr>
            <w:tcW w:w="3817" w:type="dxa"/>
            <w:tcBorders/>
            <w:shd w:fill="auto" w:val="clear"/>
            <w:vAlign w:val="center"/>
          </w:tcPr>
          <w:p>
            <w:pPr>
              <w:pStyle w:val="TableContents"/>
              <w:spacing w:before="0" w:after="283"/>
              <w:jc w:val="left"/>
              <w:rPr/>
            </w:pPr>
            <w:r>
              <w:rPr/>
              <w:t>Vice President - Finance and Treasurer </w:t>
            </w:r>
          </w:p>
        </w:tc>
        <w:tc>
          <w:tcPr>
            <w:tcW w:w="132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114" w:type="dxa"/>
            <w:tcBorders/>
            <w:shd w:fill="auto" w:val="clear"/>
          </w:tcPr>
          <w:p>
            <w:pPr>
              <w:pStyle w:val="TableContents"/>
              <w:spacing w:before="0" w:after="283"/>
              <w:jc w:val="left"/>
              <w:rPr/>
            </w:pPr>
            <w:r>
              <w:rPr/>
              <w:t> </w:t>
            </w:r>
          </w:p>
        </w:tc>
        <w:tc>
          <w:tcPr>
            <w:tcW w:w="4766" w:type="dxa"/>
            <w:gridSpan w:val="3"/>
            <w:tcBorders/>
            <w:shd w:fill="auto" w:val="clear"/>
            <w:vAlign w:val="center"/>
          </w:tcPr>
          <w:p>
            <w:pPr>
              <w:pStyle w:val="TableContents"/>
              <w:spacing w:before="0" w:after="283"/>
              <w:jc w:val="left"/>
              <w:rPr/>
            </w:pPr>
            <w:r>
              <w:rPr>
                <w:b/>
              </w:rPr>
              <w:t>RANGELAND PIPELINE COMPANY</w:t>
            </w:r>
            <w:r>
              <w:rPr/>
              <w:b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16"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Al Swanson</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Name:  </w:t>
            </w:r>
          </w:p>
        </w:tc>
        <w:tc>
          <w:tcPr>
            <w:tcW w:w="3817" w:type="dxa"/>
            <w:tcBorders/>
            <w:shd w:fill="auto" w:val="clear"/>
            <w:vAlign w:val="center"/>
          </w:tcPr>
          <w:p>
            <w:pPr>
              <w:pStyle w:val="TableContents"/>
              <w:spacing w:before="0" w:after="283"/>
              <w:jc w:val="left"/>
              <w:rPr/>
            </w:pPr>
            <w:r>
              <w:rPr/>
              <w:t>Al Swanson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Title:  </w:t>
            </w:r>
          </w:p>
        </w:tc>
        <w:tc>
          <w:tcPr>
            <w:tcW w:w="3817" w:type="dxa"/>
            <w:tcBorders/>
            <w:shd w:fill="auto" w:val="clear"/>
            <w:vAlign w:val="center"/>
          </w:tcPr>
          <w:p>
            <w:pPr>
              <w:pStyle w:val="TableContents"/>
              <w:spacing w:before="0" w:after="283"/>
              <w:jc w:val="left"/>
              <w:rPr/>
            </w:pPr>
            <w:r>
              <w:rPr/>
              <w:t>Vice President - Finance and Treasurer </w:t>
            </w:r>
          </w:p>
        </w:tc>
        <w:tc>
          <w:tcPr>
            <w:tcW w:w="132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114" w:type="dxa"/>
            <w:tcBorders/>
            <w:shd w:fill="auto" w:val="clear"/>
          </w:tcPr>
          <w:p>
            <w:pPr>
              <w:pStyle w:val="TableContents"/>
              <w:spacing w:before="0" w:after="283"/>
              <w:jc w:val="left"/>
              <w:rPr/>
            </w:pPr>
            <w:r>
              <w:rPr/>
              <w:t> </w:t>
            </w:r>
          </w:p>
        </w:tc>
        <w:tc>
          <w:tcPr>
            <w:tcW w:w="4766" w:type="dxa"/>
            <w:gridSpan w:val="3"/>
            <w:tcBorders/>
            <w:shd w:fill="auto" w:val="clear"/>
            <w:vAlign w:val="center"/>
          </w:tcPr>
          <w:p>
            <w:pPr>
              <w:pStyle w:val="TableContents"/>
              <w:spacing w:before="0" w:after="283"/>
              <w:jc w:val="left"/>
              <w:rPr/>
            </w:pPr>
            <w:r>
              <w:rPr>
                <w:b/>
              </w:rPr>
              <w:t>AURORA PIPELINE COMPANY LTD.</w:t>
            </w:r>
            <w:r>
              <w:rPr/>
              <w:b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16"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Al Swanson</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Name:  </w:t>
            </w:r>
          </w:p>
        </w:tc>
        <w:tc>
          <w:tcPr>
            <w:tcW w:w="3817" w:type="dxa"/>
            <w:tcBorders/>
            <w:shd w:fill="auto" w:val="clear"/>
            <w:vAlign w:val="center"/>
          </w:tcPr>
          <w:p>
            <w:pPr>
              <w:pStyle w:val="TableContents"/>
              <w:spacing w:before="0" w:after="283"/>
              <w:jc w:val="left"/>
              <w:rPr/>
            </w:pPr>
            <w:r>
              <w:rPr/>
              <w:t>Al Swanson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Title:  </w:t>
            </w:r>
          </w:p>
        </w:tc>
        <w:tc>
          <w:tcPr>
            <w:tcW w:w="3817" w:type="dxa"/>
            <w:tcBorders/>
            <w:shd w:fill="auto" w:val="clear"/>
            <w:vAlign w:val="center"/>
          </w:tcPr>
          <w:p>
            <w:pPr>
              <w:pStyle w:val="TableContents"/>
              <w:spacing w:before="0" w:after="283"/>
              <w:jc w:val="left"/>
              <w:rPr/>
            </w:pPr>
            <w:r>
              <w:rPr/>
              <w:t>Vice President - Finance and Treasurer </w:t>
            </w:r>
          </w:p>
        </w:tc>
        <w:tc>
          <w:tcPr>
            <w:tcW w:w="132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114" w:type="dxa"/>
            <w:tcBorders/>
            <w:shd w:fill="auto" w:val="clear"/>
          </w:tcPr>
          <w:p>
            <w:pPr>
              <w:pStyle w:val="TableContents"/>
              <w:spacing w:before="0" w:after="283"/>
              <w:jc w:val="left"/>
              <w:rPr/>
            </w:pPr>
            <w:r>
              <w:rPr/>
              <w:t> </w:t>
            </w:r>
          </w:p>
        </w:tc>
        <w:tc>
          <w:tcPr>
            <w:tcW w:w="4766" w:type="dxa"/>
            <w:gridSpan w:val="3"/>
            <w:tcBorders/>
            <w:shd w:fill="auto" w:val="clear"/>
            <w:vAlign w:val="center"/>
          </w:tcPr>
          <w:p>
            <w:pPr>
              <w:pStyle w:val="TableContents"/>
              <w:spacing w:before="0" w:after="283"/>
              <w:jc w:val="left"/>
              <w:rPr/>
            </w:pPr>
            <w:r>
              <w:rPr>
                <w:b/>
              </w:rPr>
              <w:t>RANGELAND PIPELINE PARTNERSHIP</w:t>
            </w:r>
            <w:r>
              <w:rPr/>
              <w:b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16" w:type="dxa"/>
            <w:gridSpan w:val="2"/>
            <w:tcBorders/>
            <w:shd w:fill="auto" w:val="clear"/>
            <w:vAlign w:val="center"/>
          </w:tcPr>
          <w:p>
            <w:pPr>
              <w:pStyle w:val="TableContents"/>
              <w:spacing w:before="0" w:after="283"/>
              <w:jc w:val="left"/>
              <w:rPr/>
            </w:pPr>
            <w:r>
              <w:rPr/>
              <w:t>Rangeland Pipeline Company,</w:t>
              <w:br/>
              <w:t>its managing partner  </w:t>
            </w:r>
          </w:p>
        </w:tc>
        <w:tc>
          <w:tcPr>
            <w:tcW w:w="1325"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537"/>
        <w:gridCol w:w="350"/>
        <w:gridCol w:w="599"/>
        <w:gridCol w:w="3817"/>
        <w:gridCol w:w="902"/>
      </w:tblGrid>
      <w:tr>
        <w:trPr/>
        <w:tc>
          <w:tcPr>
            <w:tcW w:w="4537"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vAlign w:val="center"/>
          </w:tcPr>
          <w:p>
            <w:pPr>
              <w:pStyle w:val="TableContents"/>
              <w:spacing w:before="0" w:after="283"/>
              <w:rPr/>
            </w:pPr>
            <w:r>
              <w:rPr/>
              <w:t> </w:t>
            </w:r>
          </w:p>
        </w:tc>
        <w:tc>
          <w:tcPr>
            <w:tcW w:w="3817" w:type="dxa"/>
            <w:tcBorders/>
            <w:shd w:fill="auto" w:val="clear"/>
            <w:vAlign w:val="center"/>
          </w:tcPr>
          <w:p>
            <w:pPr>
              <w:pStyle w:val="TableContents"/>
              <w:spacing w:before="0" w:after="283"/>
              <w:rPr/>
            </w:pPr>
            <w:r>
              <w:rPr/>
              <w:t> </w:t>
            </w:r>
          </w:p>
        </w:tc>
        <w:tc>
          <w:tcPr>
            <w:tcW w:w="902" w:type="dxa"/>
            <w:tcBorders/>
            <w:shd w:fill="auto" w:val="clear"/>
            <w:vAlign w:val="center"/>
          </w:tcPr>
          <w:p>
            <w:pPr>
              <w:pStyle w:val="TableContents"/>
              <w:spacing w:before="0" w:after="283"/>
              <w:rPr/>
            </w:pPr>
            <w:r>
              <w:rPr/>
              <w:t> </w:t>
            </w:r>
          </w:p>
        </w:tc>
      </w:tr>
      <w:tr>
        <w:trPr/>
        <w:tc>
          <w:tcPr>
            <w:tcW w:w="4537"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16"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Al Swanson</w:t>
            </w:r>
          </w:p>
        </w:tc>
        <w:tc>
          <w:tcPr>
            <w:tcW w:w="902" w:type="dxa"/>
            <w:tcBorders/>
            <w:shd w:fill="auto" w:val="clear"/>
            <w:vAlign w:val="center"/>
          </w:tcPr>
          <w:p>
            <w:pPr>
              <w:pStyle w:val="TableContents"/>
              <w:spacing w:before="0" w:after="283"/>
              <w:rPr/>
            </w:pPr>
            <w:r>
              <w:rPr/>
              <w:t> </w:t>
            </w:r>
          </w:p>
        </w:tc>
      </w:tr>
      <w:tr>
        <w:trPr/>
        <w:tc>
          <w:tcPr>
            <w:tcW w:w="4537"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Name:  </w:t>
            </w:r>
          </w:p>
        </w:tc>
        <w:tc>
          <w:tcPr>
            <w:tcW w:w="3817" w:type="dxa"/>
            <w:tcBorders/>
            <w:shd w:fill="auto" w:val="clear"/>
            <w:vAlign w:val="center"/>
          </w:tcPr>
          <w:p>
            <w:pPr>
              <w:pStyle w:val="TableContents"/>
              <w:spacing w:before="0" w:after="283"/>
              <w:jc w:val="left"/>
              <w:rPr/>
            </w:pPr>
            <w:r>
              <w:rPr/>
              <w:t>Al Swanson </w:t>
            </w:r>
          </w:p>
        </w:tc>
        <w:tc>
          <w:tcPr>
            <w:tcW w:w="902" w:type="dxa"/>
            <w:tcBorders/>
            <w:shd w:fill="auto" w:val="clear"/>
            <w:vAlign w:val="center"/>
          </w:tcPr>
          <w:p>
            <w:pPr>
              <w:pStyle w:val="TableContents"/>
              <w:spacing w:before="0" w:after="283"/>
              <w:rPr/>
            </w:pPr>
            <w:r>
              <w:rPr/>
              <w:t> </w:t>
            </w:r>
          </w:p>
        </w:tc>
      </w:tr>
      <w:tr>
        <w:trPr/>
        <w:tc>
          <w:tcPr>
            <w:tcW w:w="4537"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Title:  </w:t>
            </w:r>
          </w:p>
        </w:tc>
        <w:tc>
          <w:tcPr>
            <w:tcW w:w="3817" w:type="dxa"/>
            <w:tcBorders/>
            <w:shd w:fill="auto" w:val="clear"/>
            <w:vAlign w:val="center"/>
          </w:tcPr>
          <w:p>
            <w:pPr>
              <w:pStyle w:val="TableContents"/>
              <w:spacing w:before="0" w:after="283"/>
              <w:jc w:val="left"/>
              <w:rPr/>
            </w:pPr>
            <w:r>
              <w:rPr/>
              <w:t>Vice President - Finance and Treasurer </w:t>
            </w:r>
          </w:p>
        </w:tc>
        <w:tc>
          <w:tcPr>
            <w:tcW w:w="902"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w:t>
      </w:r>
      <w:r>
        <w:rPr>
          <w:rFonts w:ascii="Times New Roman;Times;serif" w:hAnsi="Times New Roman;Times;serif"/>
          <w:b/>
          <w:i/>
          <w:sz w:val="17"/>
        </w:rPr>
        <w:t>Signature Page to Third Supplemental Indenture</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114"/>
        <w:gridCol w:w="350"/>
        <w:gridCol w:w="599"/>
        <w:gridCol w:w="3817"/>
        <w:gridCol w:w="1325"/>
      </w:tblGrid>
      <w:tr>
        <w:trPr/>
        <w:tc>
          <w:tcPr>
            <w:tcW w:w="4114"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vAlign w:val="center"/>
          </w:tcPr>
          <w:p>
            <w:pPr>
              <w:pStyle w:val="TableContents"/>
              <w:spacing w:before="0" w:after="283"/>
              <w:rPr/>
            </w:pPr>
            <w:r>
              <w:rPr/>
              <w:t> </w:t>
            </w:r>
          </w:p>
        </w:tc>
        <w:tc>
          <w:tcPr>
            <w:tcW w:w="3817" w:type="dxa"/>
            <w:tcBorders/>
            <w:shd w:fill="auto" w:val="clear"/>
            <w:vAlign w:val="center"/>
          </w:tcPr>
          <w:p>
            <w:pPr>
              <w:pStyle w:val="TableContents"/>
              <w:spacing w:before="0" w:after="283"/>
              <w:rPr/>
            </w:pPr>
            <w:r>
              <w:rP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tcPr>
          <w:p>
            <w:pPr>
              <w:pStyle w:val="TableContents"/>
              <w:spacing w:before="0" w:after="283"/>
              <w:jc w:val="left"/>
              <w:rPr/>
            </w:pPr>
            <w:r>
              <w:rPr/>
              <w:t> </w:t>
            </w:r>
          </w:p>
        </w:tc>
        <w:tc>
          <w:tcPr>
            <w:tcW w:w="4766" w:type="dxa"/>
            <w:gridSpan w:val="3"/>
            <w:tcBorders/>
            <w:shd w:fill="auto" w:val="clear"/>
            <w:vAlign w:val="center"/>
          </w:tcPr>
          <w:p>
            <w:pPr>
              <w:pStyle w:val="TableContents"/>
              <w:spacing w:before="0" w:after="283"/>
              <w:jc w:val="left"/>
              <w:rPr/>
            </w:pPr>
            <w:r>
              <w:rPr>
                <w:b/>
              </w:rPr>
              <w:t>RANGELAND NORTHERN PIPELINE COMPANY</w:t>
            </w:r>
            <w:r>
              <w:rPr/>
              <w:b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16"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Al Swanson</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Name:  </w:t>
            </w:r>
          </w:p>
        </w:tc>
        <w:tc>
          <w:tcPr>
            <w:tcW w:w="3817" w:type="dxa"/>
            <w:tcBorders/>
            <w:shd w:fill="auto" w:val="clear"/>
            <w:vAlign w:val="center"/>
          </w:tcPr>
          <w:p>
            <w:pPr>
              <w:pStyle w:val="TableContents"/>
              <w:spacing w:before="0" w:after="283"/>
              <w:jc w:val="left"/>
              <w:rPr/>
            </w:pPr>
            <w:r>
              <w:rPr/>
              <w:t>Al Swanson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Title:  </w:t>
            </w:r>
          </w:p>
        </w:tc>
        <w:tc>
          <w:tcPr>
            <w:tcW w:w="3817" w:type="dxa"/>
            <w:tcBorders/>
            <w:shd w:fill="auto" w:val="clear"/>
            <w:vAlign w:val="center"/>
          </w:tcPr>
          <w:p>
            <w:pPr>
              <w:pStyle w:val="TableContents"/>
              <w:spacing w:before="0" w:after="283"/>
              <w:jc w:val="left"/>
              <w:rPr/>
            </w:pPr>
            <w:r>
              <w:rPr/>
              <w:t>Vice President - Finance and Treasurer </w:t>
            </w:r>
          </w:p>
        </w:tc>
        <w:tc>
          <w:tcPr>
            <w:tcW w:w="132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114" w:type="dxa"/>
            <w:tcBorders/>
            <w:shd w:fill="auto" w:val="clear"/>
          </w:tcPr>
          <w:p>
            <w:pPr>
              <w:pStyle w:val="TableContents"/>
              <w:spacing w:before="0" w:after="283"/>
              <w:jc w:val="left"/>
              <w:rPr/>
            </w:pPr>
            <w:r>
              <w:rPr/>
              <w:t> </w:t>
            </w:r>
          </w:p>
        </w:tc>
        <w:tc>
          <w:tcPr>
            <w:tcW w:w="4766" w:type="dxa"/>
            <w:gridSpan w:val="3"/>
            <w:tcBorders/>
            <w:shd w:fill="auto" w:val="clear"/>
            <w:vAlign w:val="center"/>
          </w:tcPr>
          <w:p>
            <w:pPr>
              <w:pStyle w:val="TableContents"/>
              <w:spacing w:before="0" w:after="283"/>
              <w:jc w:val="left"/>
              <w:rPr/>
            </w:pPr>
            <w:r>
              <w:rPr>
                <w:b/>
              </w:rPr>
              <w:t>RANGELAND MARKETING COMPANY</w:t>
            </w:r>
            <w:r>
              <w:rPr/>
              <w:b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16"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Al Swanson</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Name:  </w:t>
            </w:r>
          </w:p>
        </w:tc>
        <w:tc>
          <w:tcPr>
            <w:tcW w:w="3817" w:type="dxa"/>
            <w:tcBorders/>
            <w:shd w:fill="auto" w:val="clear"/>
            <w:vAlign w:val="center"/>
          </w:tcPr>
          <w:p>
            <w:pPr>
              <w:pStyle w:val="TableContents"/>
              <w:spacing w:before="0" w:after="283"/>
              <w:jc w:val="left"/>
              <w:rPr/>
            </w:pPr>
            <w:r>
              <w:rPr/>
              <w:t>Al Swanson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Title:  </w:t>
            </w:r>
          </w:p>
        </w:tc>
        <w:tc>
          <w:tcPr>
            <w:tcW w:w="3817" w:type="dxa"/>
            <w:tcBorders/>
            <w:shd w:fill="auto" w:val="clear"/>
            <w:vAlign w:val="center"/>
          </w:tcPr>
          <w:p>
            <w:pPr>
              <w:pStyle w:val="TableContents"/>
              <w:spacing w:before="0" w:after="283"/>
              <w:jc w:val="left"/>
              <w:rPr/>
            </w:pPr>
            <w:r>
              <w:rPr/>
              <w:t>Vice President - Finance and Treasurer </w:t>
            </w:r>
          </w:p>
        </w:tc>
        <w:tc>
          <w:tcPr>
            <w:tcW w:w="132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114" w:type="dxa"/>
            <w:tcBorders/>
            <w:shd w:fill="auto" w:val="clear"/>
          </w:tcPr>
          <w:p>
            <w:pPr>
              <w:pStyle w:val="TableContents"/>
              <w:spacing w:before="0" w:after="283"/>
              <w:jc w:val="left"/>
              <w:rPr/>
            </w:pPr>
            <w:r>
              <w:rPr/>
              <w:t> </w:t>
            </w:r>
          </w:p>
        </w:tc>
        <w:tc>
          <w:tcPr>
            <w:tcW w:w="4766" w:type="dxa"/>
            <w:gridSpan w:val="3"/>
            <w:tcBorders/>
            <w:shd w:fill="auto" w:val="clear"/>
            <w:vAlign w:val="center"/>
          </w:tcPr>
          <w:p>
            <w:pPr>
              <w:pStyle w:val="TableContents"/>
              <w:spacing w:before="0" w:after="283"/>
              <w:jc w:val="left"/>
              <w:rPr/>
            </w:pPr>
            <w:r>
              <w:rPr>
                <w:b/>
              </w:rPr>
              <w:t>PLAINS MARKETING, L.P.</w:t>
            </w:r>
            <w:r>
              <w:rPr/>
              <w:b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16" w:type="dxa"/>
            <w:gridSpan w:val="2"/>
            <w:tcBorders/>
            <w:shd w:fill="auto" w:val="clear"/>
            <w:vAlign w:val="center"/>
          </w:tcPr>
          <w:p>
            <w:pPr>
              <w:pStyle w:val="TableContents"/>
              <w:spacing w:before="0" w:after="283"/>
              <w:jc w:val="left"/>
              <w:rPr/>
            </w:pPr>
            <w:r>
              <w:rPr/>
              <w:t>Plains Marketing GP Inc.,</w:t>
              <w:br/>
              <w:t>its general partner  </w:t>
            </w:r>
          </w:p>
        </w:tc>
        <w:tc>
          <w:tcPr>
            <w:tcW w:w="1325"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810"/>
        <w:gridCol w:w="355"/>
        <w:gridCol w:w="556"/>
        <w:gridCol w:w="3531"/>
        <w:gridCol w:w="953"/>
      </w:tblGrid>
      <w:tr>
        <w:trPr/>
        <w:tc>
          <w:tcPr>
            <w:tcW w:w="4810"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rPr/>
            </w:pPr>
            <w:r>
              <w:rPr/>
              <w:t> </w:t>
            </w:r>
          </w:p>
        </w:tc>
        <w:tc>
          <w:tcPr>
            <w:tcW w:w="556" w:type="dxa"/>
            <w:tcBorders/>
            <w:shd w:fill="auto" w:val="clear"/>
            <w:vAlign w:val="center"/>
          </w:tcPr>
          <w:p>
            <w:pPr>
              <w:pStyle w:val="TableContents"/>
              <w:spacing w:before="0" w:after="283"/>
              <w:rPr/>
            </w:pPr>
            <w:r>
              <w:rPr/>
              <w:t> </w:t>
            </w:r>
          </w:p>
        </w:tc>
        <w:tc>
          <w:tcPr>
            <w:tcW w:w="3531" w:type="dxa"/>
            <w:tcBorders/>
            <w:shd w:fill="auto" w:val="clear"/>
            <w:vAlign w:val="center"/>
          </w:tcPr>
          <w:p>
            <w:pPr>
              <w:pStyle w:val="TableContents"/>
              <w:spacing w:before="0" w:after="283"/>
              <w:rPr/>
            </w:pPr>
            <w:r>
              <w:rPr/>
              <w:t> </w:t>
            </w:r>
          </w:p>
        </w:tc>
        <w:tc>
          <w:tcPr>
            <w:tcW w:w="953" w:type="dxa"/>
            <w:tcBorders/>
            <w:shd w:fill="auto" w:val="clear"/>
            <w:vAlign w:val="center"/>
          </w:tcPr>
          <w:p>
            <w:pPr>
              <w:pStyle w:val="TableContents"/>
              <w:spacing w:before="0" w:after="283"/>
              <w:rPr/>
            </w:pPr>
            <w:r>
              <w:rPr/>
              <w:t> </w:t>
            </w:r>
          </w:p>
        </w:tc>
      </w:tr>
      <w:tr>
        <w:trPr/>
        <w:tc>
          <w:tcPr>
            <w:tcW w:w="4810" w:type="dxa"/>
            <w:tcBorders/>
            <w:shd w:fill="auto" w:val="clear"/>
            <w:vAlign w:val="center"/>
          </w:tcPr>
          <w:p>
            <w:pPr>
              <w:pStyle w:val="TableContents"/>
              <w:spacing w:before="0" w:after="283"/>
              <w:jc w:val="left"/>
              <w:rPr/>
            </w:pPr>
            <w:r>
              <w:rPr/>
              <w:t> </w:t>
            </w:r>
          </w:p>
        </w:tc>
        <w:tc>
          <w:tcPr>
            <w:tcW w:w="355" w:type="dxa"/>
            <w:tcBorders/>
            <w:shd w:fill="auto" w:val="clear"/>
          </w:tcPr>
          <w:p>
            <w:pPr>
              <w:pStyle w:val="TableContents"/>
              <w:spacing w:before="0" w:after="283"/>
              <w:rPr/>
            </w:pPr>
            <w:r>
              <w:rPr/>
              <w:t>By:  </w:t>
            </w:r>
          </w:p>
        </w:tc>
        <w:tc>
          <w:tcPr>
            <w:tcW w:w="4087"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Al Swanson</w:t>
            </w:r>
          </w:p>
        </w:tc>
        <w:tc>
          <w:tcPr>
            <w:tcW w:w="953" w:type="dxa"/>
            <w:tcBorders/>
            <w:shd w:fill="auto" w:val="clear"/>
            <w:vAlign w:val="center"/>
          </w:tcPr>
          <w:p>
            <w:pPr>
              <w:pStyle w:val="TableContents"/>
              <w:spacing w:before="0" w:after="283"/>
              <w:rPr/>
            </w:pPr>
            <w:r>
              <w:rPr/>
              <w:t> </w:t>
            </w:r>
          </w:p>
        </w:tc>
      </w:tr>
      <w:tr>
        <w:trPr/>
        <w:tc>
          <w:tcPr>
            <w:tcW w:w="4810"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87" w:type="dxa"/>
            <w:gridSpan w:val="2"/>
            <w:tcBorders/>
            <w:shd w:fill="auto" w:val="clear"/>
            <w:vAlign w:val="center"/>
          </w:tcPr>
          <w:p>
            <w:pPr>
              <w:pStyle w:val="TableContents"/>
              <w:spacing w:before="0" w:after="283"/>
              <w:jc w:val="left"/>
              <w:rPr/>
            </w:pPr>
            <w:r>
              <w:rPr/>
              <w:t>Al Swanson </w:t>
            </w:r>
          </w:p>
        </w:tc>
        <w:tc>
          <w:tcPr>
            <w:tcW w:w="953" w:type="dxa"/>
            <w:tcBorders/>
            <w:shd w:fill="auto" w:val="clear"/>
            <w:vAlign w:val="center"/>
          </w:tcPr>
          <w:p>
            <w:pPr>
              <w:pStyle w:val="TableContents"/>
              <w:spacing w:before="0" w:after="283"/>
              <w:rPr/>
            </w:pPr>
            <w:r>
              <w:rPr/>
              <w:t> </w:t>
            </w:r>
          </w:p>
        </w:tc>
      </w:tr>
      <w:tr>
        <w:trPr/>
        <w:tc>
          <w:tcPr>
            <w:tcW w:w="4810"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87" w:type="dxa"/>
            <w:gridSpan w:val="2"/>
            <w:tcBorders/>
            <w:shd w:fill="auto" w:val="clear"/>
            <w:vAlign w:val="center"/>
          </w:tcPr>
          <w:p>
            <w:pPr>
              <w:pStyle w:val="TableContents"/>
              <w:spacing w:before="0" w:after="283"/>
              <w:jc w:val="left"/>
              <w:rPr/>
            </w:pPr>
            <w:r>
              <w:rPr/>
              <w:t>Vice President and Treasurer </w:t>
            </w:r>
          </w:p>
        </w:tc>
        <w:tc>
          <w:tcPr>
            <w:tcW w:w="953"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072"/>
        <w:gridCol w:w="895"/>
        <w:gridCol w:w="538"/>
        <w:gridCol w:w="3387"/>
        <w:gridCol w:w="1313"/>
      </w:tblGrid>
      <w:tr>
        <w:trPr/>
        <w:tc>
          <w:tcPr>
            <w:tcW w:w="4072" w:type="dxa"/>
            <w:tcBorders/>
            <w:shd w:fill="auto" w:val="clear"/>
            <w:vAlign w:val="center"/>
          </w:tcPr>
          <w:p>
            <w:pPr>
              <w:pStyle w:val="TableContents"/>
              <w:spacing w:before="0" w:after="283"/>
              <w:rPr/>
            </w:pPr>
            <w:r>
              <w:rPr/>
              <w:t> </w:t>
            </w:r>
          </w:p>
        </w:tc>
        <w:tc>
          <w:tcPr>
            <w:tcW w:w="895" w:type="dxa"/>
            <w:tcBorders/>
            <w:shd w:fill="auto" w:val="clear"/>
            <w:vAlign w:val="center"/>
          </w:tcPr>
          <w:p>
            <w:pPr>
              <w:pStyle w:val="TableContents"/>
              <w:spacing w:before="0" w:after="283"/>
              <w:rPr/>
            </w:pPr>
            <w:r>
              <w:rPr/>
              <w:t> </w:t>
            </w:r>
          </w:p>
        </w:tc>
        <w:tc>
          <w:tcPr>
            <w:tcW w:w="538" w:type="dxa"/>
            <w:tcBorders/>
            <w:shd w:fill="auto" w:val="clear"/>
            <w:vAlign w:val="center"/>
          </w:tcPr>
          <w:p>
            <w:pPr>
              <w:pStyle w:val="TableContents"/>
              <w:spacing w:before="0" w:after="283"/>
              <w:rPr/>
            </w:pPr>
            <w:r>
              <w:rPr/>
              <w:t> </w:t>
            </w:r>
          </w:p>
        </w:tc>
        <w:tc>
          <w:tcPr>
            <w:tcW w:w="3387" w:type="dxa"/>
            <w:tcBorders/>
            <w:shd w:fill="auto" w:val="clear"/>
            <w:vAlign w:val="center"/>
          </w:tcPr>
          <w:p>
            <w:pPr>
              <w:pStyle w:val="TableContents"/>
              <w:spacing w:before="0" w:after="283"/>
              <w:rPr/>
            </w:pPr>
            <w:r>
              <w:rPr/>
              <w:t> </w:t>
            </w:r>
          </w:p>
        </w:tc>
        <w:tc>
          <w:tcPr>
            <w:tcW w:w="1313" w:type="dxa"/>
            <w:tcBorders/>
            <w:shd w:fill="auto" w:val="clear"/>
            <w:vAlign w:val="center"/>
          </w:tcPr>
          <w:p>
            <w:pPr>
              <w:pStyle w:val="TableContents"/>
              <w:spacing w:before="0" w:after="283"/>
              <w:rPr/>
            </w:pPr>
            <w:r>
              <w:rPr/>
              <w:t> </w:t>
            </w:r>
          </w:p>
        </w:tc>
      </w:tr>
      <w:tr>
        <w:trPr/>
        <w:tc>
          <w:tcPr>
            <w:tcW w:w="4072" w:type="dxa"/>
            <w:tcBorders/>
            <w:shd w:fill="auto" w:val="clear"/>
          </w:tcPr>
          <w:p>
            <w:pPr>
              <w:pStyle w:val="TableContents"/>
              <w:spacing w:before="0" w:after="283"/>
              <w:jc w:val="left"/>
              <w:rPr/>
            </w:pPr>
            <w:r>
              <w:rPr/>
              <w:t> </w:t>
            </w:r>
          </w:p>
        </w:tc>
        <w:tc>
          <w:tcPr>
            <w:tcW w:w="4820" w:type="dxa"/>
            <w:gridSpan w:val="3"/>
            <w:tcBorders/>
            <w:shd w:fill="auto" w:val="clear"/>
            <w:vAlign w:val="center"/>
          </w:tcPr>
          <w:p>
            <w:pPr>
              <w:pStyle w:val="TableContents"/>
              <w:spacing w:before="0" w:after="283"/>
              <w:jc w:val="left"/>
              <w:rPr/>
            </w:pPr>
            <w:r>
              <w:rPr>
                <w:b/>
              </w:rPr>
              <w:t>PLAINS PIPELINE, L.P.</w:t>
            </w:r>
            <w:r>
              <w:rPr/>
              <w:br/>
              <w:t> </w:t>
            </w:r>
          </w:p>
        </w:tc>
        <w:tc>
          <w:tcPr>
            <w:tcW w:w="1313" w:type="dxa"/>
            <w:tcBorders/>
            <w:shd w:fill="auto" w:val="clear"/>
            <w:vAlign w:val="center"/>
          </w:tcPr>
          <w:p>
            <w:pPr>
              <w:pStyle w:val="TableContents"/>
              <w:spacing w:before="0" w:after="283"/>
              <w:rPr/>
            </w:pPr>
            <w:r>
              <w:rPr/>
              <w:t> </w:t>
            </w:r>
          </w:p>
        </w:tc>
      </w:tr>
      <w:tr>
        <w:trPr/>
        <w:tc>
          <w:tcPr>
            <w:tcW w:w="4072" w:type="dxa"/>
            <w:tcBorders/>
            <w:shd w:fill="auto" w:val="clear"/>
            <w:vAlign w:val="center"/>
          </w:tcPr>
          <w:p>
            <w:pPr>
              <w:pStyle w:val="TableContents"/>
              <w:spacing w:before="0" w:after="283"/>
              <w:jc w:val="left"/>
              <w:rPr/>
            </w:pPr>
            <w:r>
              <w:rPr/>
              <w:t> </w:t>
            </w:r>
          </w:p>
        </w:tc>
        <w:tc>
          <w:tcPr>
            <w:tcW w:w="895" w:type="dxa"/>
            <w:tcBorders/>
            <w:shd w:fill="auto" w:val="clear"/>
          </w:tcPr>
          <w:p>
            <w:pPr>
              <w:pStyle w:val="TableContents"/>
              <w:spacing w:before="0" w:after="283"/>
              <w:rPr/>
            </w:pPr>
            <w:r>
              <w:rPr/>
              <w:t>By:  </w:t>
            </w:r>
          </w:p>
        </w:tc>
        <w:tc>
          <w:tcPr>
            <w:tcW w:w="3925" w:type="dxa"/>
            <w:gridSpan w:val="2"/>
            <w:tcBorders/>
            <w:shd w:fill="auto" w:val="clear"/>
            <w:vAlign w:val="center"/>
          </w:tcPr>
          <w:p>
            <w:pPr>
              <w:pStyle w:val="TableContents"/>
              <w:spacing w:before="0" w:after="283"/>
              <w:jc w:val="left"/>
              <w:rPr/>
            </w:pPr>
            <w:r>
              <w:rPr/>
              <w:t>Plains Marketing GP Inc.,</w:t>
              <w:br/>
              <w:t>its general partner  </w:t>
            </w:r>
          </w:p>
        </w:tc>
        <w:tc>
          <w:tcPr>
            <w:tcW w:w="1313"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810"/>
        <w:gridCol w:w="355"/>
        <w:gridCol w:w="556"/>
        <w:gridCol w:w="3531"/>
        <w:gridCol w:w="953"/>
      </w:tblGrid>
      <w:tr>
        <w:trPr/>
        <w:tc>
          <w:tcPr>
            <w:tcW w:w="4810"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rPr/>
            </w:pPr>
            <w:r>
              <w:rPr/>
              <w:t> </w:t>
            </w:r>
          </w:p>
        </w:tc>
        <w:tc>
          <w:tcPr>
            <w:tcW w:w="556" w:type="dxa"/>
            <w:tcBorders/>
            <w:shd w:fill="auto" w:val="clear"/>
            <w:vAlign w:val="center"/>
          </w:tcPr>
          <w:p>
            <w:pPr>
              <w:pStyle w:val="TableContents"/>
              <w:spacing w:before="0" w:after="283"/>
              <w:rPr/>
            </w:pPr>
            <w:r>
              <w:rPr/>
              <w:t> </w:t>
            </w:r>
          </w:p>
        </w:tc>
        <w:tc>
          <w:tcPr>
            <w:tcW w:w="3531" w:type="dxa"/>
            <w:tcBorders/>
            <w:shd w:fill="auto" w:val="clear"/>
            <w:vAlign w:val="center"/>
          </w:tcPr>
          <w:p>
            <w:pPr>
              <w:pStyle w:val="TableContents"/>
              <w:spacing w:before="0" w:after="283"/>
              <w:rPr/>
            </w:pPr>
            <w:r>
              <w:rPr/>
              <w:t> </w:t>
            </w:r>
          </w:p>
        </w:tc>
        <w:tc>
          <w:tcPr>
            <w:tcW w:w="953" w:type="dxa"/>
            <w:tcBorders/>
            <w:shd w:fill="auto" w:val="clear"/>
            <w:vAlign w:val="center"/>
          </w:tcPr>
          <w:p>
            <w:pPr>
              <w:pStyle w:val="TableContents"/>
              <w:spacing w:before="0" w:after="283"/>
              <w:rPr/>
            </w:pPr>
            <w:r>
              <w:rPr/>
              <w:t> </w:t>
            </w:r>
          </w:p>
        </w:tc>
      </w:tr>
      <w:tr>
        <w:trPr/>
        <w:tc>
          <w:tcPr>
            <w:tcW w:w="4810" w:type="dxa"/>
            <w:tcBorders/>
            <w:shd w:fill="auto" w:val="clear"/>
            <w:vAlign w:val="center"/>
          </w:tcPr>
          <w:p>
            <w:pPr>
              <w:pStyle w:val="TableContents"/>
              <w:spacing w:before="0" w:after="283"/>
              <w:jc w:val="left"/>
              <w:rPr/>
            </w:pPr>
            <w:r>
              <w:rPr/>
              <w:t> </w:t>
            </w:r>
          </w:p>
        </w:tc>
        <w:tc>
          <w:tcPr>
            <w:tcW w:w="355" w:type="dxa"/>
            <w:tcBorders/>
            <w:shd w:fill="auto" w:val="clear"/>
          </w:tcPr>
          <w:p>
            <w:pPr>
              <w:pStyle w:val="TableContents"/>
              <w:spacing w:before="0" w:after="283"/>
              <w:rPr/>
            </w:pPr>
            <w:r>
              <w:rPr/>
              <w:t>By:  </w:t>
            </w:r>
          </w:p>
        </w:tc>
        <w:tc>
          <w:tcPr>
            <w:tcW w:w="4087"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Al Swanson</w:t>
            </w:r>
          </w:p>
        </w:tc>
        <w:tc>
          <w:tcPr>
            <w:tcW w:w="953" w:type="dxa"/>
            <w:tcBorders/>
            <w:shd w:fill="auto" w:val="clear"/>
            <w:vAlign w:val="center"/>
          </w:tcPr>
          <w:p>
            <w:pPr>
              <w:pStyle w:val="TableContents"/>
              <w:spacing w:before="0" w:after="283"/>
              <w:rPr/>
            </w:pPr>
            <w:r>
              <w:rPr/>
              <w:t> </w:t>
            </w:r>
          </w:p>
        </w:tc>
      </w:tr>
      <w:tr>
        <w:trPr/>
        <w:tc>
          <w:tcPr>
            <w:tcW w:w="4810"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87" w:type="dxa"/>
            <w:gridSpan w:val="2"/>
            <w:tcBorders/>
            <w:shd w:fill="auto" w:val="clear"/>
            <w:vAlign w:val="center"/>
          </w:tcPr>
          <w:p>
            <w:pPr>
              <w:pStyle w:val="TableContents"/>
              <w:spacing w:before="0" w:after="283"/>
              <w:jc w:val="left"/>
              <w:rPr/>
            </w:pPr>
            <w:r>
              <w:rPr/>
              <w:t>Al Swanson </w:t>
            </w:r>
          </w:p>
        </w:tc>
        <w:tc>
          <w:tcPr>
            <w:tcW w:w="953" w:type="dxa"/>
            <w:tcBorders/>
            <w:shd w:fill="auto" w:val="clear"/>
            <w:vAlign w:val="center"/>
          </w:tcPr>
          <w:p>
            <w:pPr>
              <w:pStyle w:val="TableContents"/>
              <w:spacing w:before="0" w:after="283"/>
              <w:rPr/>
            </w:pPr>
            <w:r>
              <w:rPr/>
              <w:t> </w:t>
            </w:r>
          </w:p>
        </w:tc>
      </w:tr>
      <w:tr>
        <w:trPr/>
        <w:tc>
          <w:tcPr>
            <w:tcW w:w="4810"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87" w:type="dxa"/>
            <w:gridSpan w:val="2"/>
            <w:tcBorders/>
            <w:shd w:fill="auto" w:val="clear"/>
            <w:vAlign w:val="center"/>
          </w:tcPr>
          <w:p>
            <w:pPr>
              <w:pStyle w:val="TableContents"/>
              <w:spacing w:before="0" w:after="283"/>
              <w:jc w:val="left"/>
              <w:rPr/>
            </w:pPr>
            <w:r>
              <w:rPr/>
              <w:t>Vice President and Treasurer </w:t>
            </w:r>
          </w:p>
        </w:tc>
        <w:tc>
          <w:tcPr>
            <w:tcW w:w="953"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w:t>
      </w:r>
      <w:r>
        <w:rPr>
          <w:rFonts w:ascii="Times New Roman;Times;serif" w:hAnsi="Times New Roman;Times;serif"/>
          <w:b/>
          <w:i/>
          <w:sz w:val="17"/>
        </w:rPr>
        <w:t>Signature Page to Third Supplemental Indenture</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3927"/>
        <w:gridCol w:w="1124"/>
        <w:gridCol w:w="688"/>
        <w:gridCol w:w="3196"/>
        <w:gridCol w:w="1270"/>
      </w:tblGrid>
      <w:tr>
        <w:trPr/>
        <w:tc>
          <w:tcPr>
            <w:tcW w:w="3927" w:type="dxa"/>
            <w:tcBorders/>
            <w:shd w:fill="auto" w:val="clear"/>
            <w:vAlign w:val="center"/>
          </w:tcPr>
          <w:p>
            <w:pPr>
              <w:pStyle w:val="TableContents"/>
              <w:spacing w:before="0" w:after="283"/>
              <w:rPr/>
            </w:pPr>
            <w:r>
              <w:rPr/>
              <w:t> </w:t>
            </w:r>
          </w:p>
        </w:tc>
        <w:tc>
          <w:tcPr>
            <w:tcW w:w="1124" w:type="dxa"/>
            <w:tcBorders/>
            <w:shd w:fill="auto" w:val="clear"/>
            <w:vAlign w:val="center"/>
          </w:tcPr>
          <w:p>
            <w:pPr>
              <w:pStyle w:val="TableContents"/>
              <w:spacing w:before="0" w:after="283"/>
              <w:rPr/>
            </w:pPr>
            <w:r>
              <w:rPr/>
              <w:t> </w:t>
            </w:r>
          </w:p>
        </w:tc>
        <w:tc>
          <w:tcPr>
            <w:tcW w:w="688" w:type="dxa"/>
            <w:tcBorders/>
            <w:shd w:fill="auto" w:val="clear"/>
            <w:vAlign w:val="center"/>
          </w:tcPr>
          <w:p>
            <w:pPr>
              <w:pStyle w:val="TableContents"/>
              <w:spacing w:before="0" w:after="283"/>
              <w:rPr/>
            </w:pPr>
            <w:r>
              <w:rPr/>
              <w:t> </w:t>
            </w:r>
          </w:p>
        </w:tc>
        <w:tc>
          <w:tcPr>
            <w:tcW w:w="3196" w:type="dxa"/>
            <w:tcBorders/>
            <w:shd w:fill="auto" w:val="clear"/>
            <w:vAlign w:val="center"/>
          </w:tcPr>
          <w:p>
            <w:pPr>
              <w:pStyle w:val="TableContents"/>
              <w:spacing w:before="0" w:after="283"/>
              <w:rPr/>
            </w:pPr>
            <w:r>
              <w:rPr/>
              <w:t> </w:t>
            </w:r>
          </w:p>
        </w:tc>
        <w:tc>
          <w:tcPr>
            <w:tcW w:w="1270" w:type="dxa"/>
            <w:tcBorders/>
            <w:shd w:fill="auto" w:val="clear"/>
            <w:vAlign w:val="center"/>
          </w:tcPr>
          <w:p>
            <w:pPr>
              <w:pStyle w:val="TableContents"/>
              <w:spacing w:before="0" w:after="283"/>
              <w:rPr/>
            </w:pPr>
            <w:r>
              <w:rPr/>
              <w:t> </w:t>
            </w:r>
          </w:p>
        </w:tc>
      </w:tr>
      <w:tr>
        <w:trPr/>
        <w:tc>
          <w:tcPr>
            <w:tcW w:w="3927" w:type="dxa"/>
            <w:tcBorders/>
            <w:shd w:fill="auto" w:val="clear"/>
          </w:tcPr>
          <w:p>
            <w:pPr>
              <w:pStyle w:val="TableContents"/>
              <w:spacing w:before="0" w:after="283"/>
              <w:jc w:val="left"/>
              <w:rPr/>
            </w:pPr>
            <w:r>
              <w:rPr/>
              <w:t> </w:t>
            </w:r>
          </w:p>
        </w:tc>
        <w:tc>
          <w:tcPr>
            <w:tcW w:w="5008" w:type="dxa"/>
            <w:gridSpan w:val="3"/>
            <w:tcBorders/>
            <w:shd w:fill="auto" w:val="clear"/>
            <w:vAlign w:val="center"/>
          </w:tcPr>
          <w:p>
            <w:pPr>
              <w:pStyle w:val="TableContents"/>
              <w:spacing w:before="0" w:after="283"/>
              <w:jc w:val="left"/>
              <w:rPr/>
            </w:pPr>
            <w:r>
              <w:rPr>
                <w:b/>
              </w:rPr>
              <w:t>PLAINS MARKETING GP INC.</w:t>
            </w:r>
            <w:r>
              <w:rPr/>
              <w:br/>
              <w:t> </w:t>
            </w:r>
          </w:p>
        </w:tc>
        <w:tc>
          <w:tcPr>
            <w:tcW w:w="1270" w:type="dxa"/>
            <w:tcBorders/>
            <w:shd w:fill="auto" w:val="clear"/>
            <w:vAlign w:val="center"/>
          </w:tcPr>
          <w:p>
            <w:pPr>
              <w:pStyle w:val="TableContents"/>
              <w:spacing w:before="0" w:after="283"/>
              <w:rPr/>
            </w:pPr>
            <w:r>
              <w:rPr/>
              <w:t> </w:t>
            </w:r>
          </w:p>
        </w:tc>
      </w:tr>
      <w:tr>
        <w:trPr/>
        <w:tc>
          <w:tcPr>
            <w:tcW w:w="3927" w:type="dxa"/>
            <w:tcBorders/>
            <w:shd w:fill="auto" w:val="clear"/>
            <w:vAlign w:val="center"/>
          </w:tcPr>
          <w:p>
            <w:pPr>
              <w:pStyle w:val="TableContents"/>
              <w:spacing w:before="0" w:after="283"/>
              <w:jc w:val="left"/>
              <w:rPr/>
            </w:pPr>
            <w:r>
              <w:rPr/>
              <w:t> </w:t>
            </w:r>
          </w:p>
        </w:tc>
        <w:tc>
          <w:tcPr>
            <w:tcW w:w="1124" w:type="dxa"/>
            <w:tcBorders/>
            <w:shd w:fill="auto" w:val="clear"/>
          </w:tcPr>
          <w:p>
            <w:pPr>
              <w:pStyle w:val="TableContents"/>
              <w:spacing w:before="0" w:after="283"/>
              <w:rPr/>
            </w:pPr>
            <w:r>
              <w:rPr/>
              <w:t>By:  </w:t>
            </w:r>
          </w:p>
        </w:tc>
        <w:tc>
          <w:tcPr>
            <w:tcW w:w="3884"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Al Swanson</w:t>
            </w:r>
          </w:p>
        </w:tc>
        <w:tc>
          <w:tcPr>
            <w:tcW w:w="1270" w:type="dxa"/>
            <w:tcBorders/>
            <w:shd w:fill="auto" w:val="clear"/>
            <w:vAlign w:val="center"/>
          </w:tcPr>
          <w:p>
            <w:pPr>
              <w:pStyle w:val="TableContents"/>
              <w:spacing w:before="0" w:after="283"/>
              <w:rPr/>
            </w:pPr>
            <w:r>
              <w:rPr/>
              <w:t> </w:t>
            </w:r>
          </w:p>
        </w:tc>
      </w:tr>
      <w:tr>
        <w:trPr/>
        <w:tc>
          <w:tcPr>
            <w:tcW w:w="3927" w:type="dxa"/>
            <w:tcBorders/>
            <w:shd w:fill="auto" w:val="clear"/>
            <w:vAlign w:val="center"/>
          </w:tcPr>
          <w:p>
            <w:pPr>
              <w:pStyle w:val="TableContents"/>
              <w:spacing w:before="0" w:after="283"/>
              <w:jc w:val="left"/>
              <w:rPr/>
            </w:pPr>
            <w:r>
              <w:rPr/>
              <w:t> </w:t>
            </w:r>
          </w:p>
        </w:tc>
        <w:tc>
          <w:tcPr>
            <w:tcW w:w="1124" w:type="dxa"/>
            <w:tcBorders/>
            <w:shd w:fill="auto" w:val="clear"/>
            <w:vAlign w:val="center"/>
          </w:tcPr>
          <w:p>
            <w:pPr>
              <w:pStyle w:val="TableContents"/>
              <w:spacing w:before="0" w:after="283"/>
              <w:rPr/>
            </w:pPr>
            <w:r>
              <w:rPr/>
              <w:t> </w:t>
            </w:r>
          </w:p>
        </w:tc>
        <w:tc>
          <w:tcPr>
            <w:tcW w:w="3884" w:type="dxa"/>
            <w:gridSpan w:val="2"/>
            <w:tcBorders/>
            <w:shd w:fill="auto" w:val="clear"/>
            <w:vAlign w:val="center"/>
          </w:tcPr>
          <w:p>
            <w:pPr>
              <w:pStyle w:val="TableContents"/>
              <w:spacing w:before="0" w:after="283"/>
              <w:jc w:val="left"/>
              <w:rPr/>
            </w:pPr>
            <w:r>
              <w:rPr/>
              <w:t>Al Swanson </w:t>
            </w:r>
          </w:p>
        </w:tc>
        <w:tc>
          <w:tcPr>
            <w:tcW w:w="1270" w:type="dxa"/>
            <w:tcBorders/>
            <w:shd w:fill="auto" w:val="clear"/>
            <w:vAlign w:val="center"/>
          </w:tcPr>
          <w:p>
            <w:pPr>
              <w:pStyle w:val="TableContents"/>
              <w:spacing w:before="0" w:after="283"/>
              <w:rPr/>
            </w:pPr>
            <w:r>
              <w:rPr/>
              <w:t> </w:t>
            </w:r>
          </w:p>
        </w:tc>
      </w:tr>
      <w:tr>
        <w:trPr/>
        <w:tc>
          <w:tcPr>
            <w:tcW w:w="3927" w:type="dxa"/>
            <w:tcBorders/>
            <w:shd w:fill="auto" w:val="clear"/>
            <w:vAlign w:val="center"/>
          </w:tcPr>
          <w:p>
            <w:pPr>
              <w:pStyle w:val="TableContents"/>
              <w:spacing w:before="0" w:after="283"/>
              <w:jc w:val="left"/>
              <w:rPr/>
            </w:pPr>
            <w:r>
              <w:rPr/>
              <w:t> </w:t>
            </w:r>
          </w:p>
        </w:tc>
        <w:tc>
          <w:tcPr>
            <w:tcW w:w="1124" w:type="dxa"/>
            <w:tcBorders/>
            <w:shd w:fill="auto" w:val="clear"/>
            <w:vAlign w:val="center"/>
          </w:tcPr>
          <w:p>
            <w:pPr>
              <w:pStyle w:val="TableContents"/>
              <w:spacing w:before="0" w:after="283"/>
              <w:rPr/>
            </w:pPr>
            <w:r>
              <w:rPr/>
              <w:t> </w:t>
            </w:r>
          </w:p>
        </w:tc>
        <w:tc>
          <w:tcPr>
            <w:tcW w:w="3884" w:type="dxa"/>
            <w:gridSpan w:val="2"/>
            <w:tcBorders/>
            <w:shd w:fill="auto" w:val="clear"/>
            <w:vAlign w:val="center"/>
          </w:tcPr>
          <w:p>
            <w:pPr>
              <w:pStyle w:val="TableContents"/>
              <w:spacing w:before="0" w:after="283"/>
              <w:jc w:val="left"/>
              <w:rPr/>
            </w:pPr>
            <w:r>
              <w:rPr/>
              <w:t>Vice President and Treasurer </w:t>
            </w:r>
          </w:p>
        </w:tc>
        <w:tc>
          <w:tcPr>
            <w:tcW w:w="127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927" w:type="dxa"/>
            <w:tcBorders/>
            <w:shd w:fill="auto" w:val="clear"/>
          </w:tcPr>
          <w:p>
            <w:pPr>
              <w:pStyle w:val="TableContents"/>
              <w:spacing w:before="0" w:after="283"/>
              <w:jc w:val="left"/>
              <w:rPr/>
            </w:pPr>
            <w:r>
              <w:rPr/>
              <w:t> </w:t>
            </w:r>
          </w:p>
        </w:tc>
        <w:tc>
          <w:tcPr>
            <w:tcW w:w="5008" w:type="dxa"/>
            <w:gridSpan w:val="3"/>
            <w:tcBorders/>
            <w:shd w:fill="auto" w:val="clear"/>
            <w:vAlign w:val="center"/>
          </w:tcPr>
          <w:p>
            <w:pPr>
              <w:pStyle w:val="TableContents"/>
              <w:spacing w:before="0" w:after="283"/>
              <w:jc w:val="left"/>
              <w:rPr/>
            </w:pPr>
            <w:r>
              <w:rPr>
                <w:b/>
              </w:rPr>
              <w:t>PLAINS MARKETING CANADA LLC</w:t>
            </w:r>
            <w:r>
              <w:rPr/>
              <w:br/>
              <w:t> </w:t>
            </w:r>
          </w:p>
        </w:tc>
        <w:tc>
          <w:tcPr>
            <w:tcW w:w="1270" w:type="dxa"/>
            <w:tcBorders/>
            <w:shd w:fill="auto" w:val="clear"/>
            <w:vAlign w:val="center"/>
          </w:tcPr>
          <w:p>
            <w:pPr>
              <w:pStyle w:val="TableContents"/>
              <w:spacing w:before="0" w:after="283"/>
              <w:rPr/>
            </w:pPr>
            <w:r>
              <w:rPr/>
              <w:t> </w:t>
            </w:r>
          </w:p>
        </w:tc>
      </w:tr>
      <w:tr>
        <w:trPr/>
        <w:tc>
          <w:tcPr>
            <w:tcW w:w="3927" w:type="dxa"/>
            <w:tcBorders/>
            <w:shd w:fill="auto" w:val="clear"/>
            <w:vAlign w:val="center"/>
          </w:tcPr>
          <w:p>
            <w:pPr>
              <w:pStyle w:val="TableContents"/>
              <w:spacing w:before="0" w:after="283"/>
              <w:jc w:val="left"/>
              <w:rPr/>
            </w:pPr>
            <w:r>
              <w:rPr/>
              <w:t> </w:t>
            </w:r>
          </w:p>
        </w:tc>
        <w:tc>
          <w:tcPr>
            <w:tcW w:w="1124" w:type="dxa"/>
            <w:tcBorders/>
            <w:shd w:fill="auto" w:val="clear"/>
          </w:tcPr>
          <w:p>
            <w:pPr>
              <w:pStyle w:val="TableContents"/>
              <w:spacing w:before="0" w:after="283"/>
              <w:rPr/>
            </w:pPr>
            <w:r>
              <w:rPr/>
              <w:t>By:  </w:t>
            </w:r>
          </w:p>
        </w:tc>
        <w:tc>
          <w:tcPr>
            <w:tcW w:w="3884" w:type="dxa"/>
            <w:gridSpan w:val="2"/>
            <w:tcBorders/>
            <w:shd w:fill="auto" w:val="clear"/>
            <w:vAlign w:val="center"/>
          </w:tcPr>
          <w:p>
            <w:pPr>
              <w:pStyle w:val="TableContents"/>
              <w:spacing w:before="0" w:after="283"/>
              <w:jc w:val="left"/>
              <w:rPr/>
            </w:pPr>
            <w:r>
              <w:rPr/>
              <w:t>Plains Marketing, L.P.,</w:t>
              <w:br/>
              <w:t>its sole member  </w:t>
            </w:r>
          </w:p>
        </w:tc>
        <w:tc>
          <w:tcPr>
            <w:tcW w:w="1270"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802"/>
        <w:gridCol w:w="356"/>
        <w:gridCol w:w="523"/>
        <w:gridCol w:w="3572"/>
        <w:gridCol w:w="952"/>
      </w:tblGrid>
      <w:tr>
        <w:trPr/>
        <w:tc>
          <w:tcPr>
            <w:tcW w:w="4802" w:type="dxa"/>
            <w:tcBorders/>
            <w:shd w:fill="auto" w:val="clear"/>
            <w:vAlign w:val="center"/>
          </w:tcPr>
          <w:p>
            <w:pPr>
              <w:pStyle w:val="TableContents"/>
              <w:spacing w:before="0" w:after="283"/>
              <w:rPr/>
            </w:pPr>
            <w:r>
              <w:rPr/>
              <w:t> </w:t>
            </w:r>
          </w:p>
        </w:tc>
        <w:tc>
          <w:tcPr>
            <w:tcW w:w="356" w:type="dxa"/>
            <w:tcBorders/>
            <w:shd w:fill="auto" w:val="clear"/>
            <w:vAlign w:val="center"/>
          </w:tcPr>
          <w:p>
            <w:pPr>
              <w:pStyle w:val="TableContents"/>
              <w:spacing w:before="0" w:after="283"/>
              <w:rPr/>
            </w:pPr>
            <w:r>
              <w:rPr/>
              <w:t> </w:t>
            </w:r>
          </w:p>
        </w:tc>
        <w:tc>
          <w:tcPr>
            <w:tcW w:w="523"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952" w:type="dxa"/>
            <w:tcBorders/>
            <w:shd w:fill="auto" w:val="clear"/>
            <w:vAlign w:val="center"/>
          </w:tcPr>
          <w:p>
            <w:pPr>
              <w:pStyle w:val="TableContents"/>
              <w:spacing w:before="0" w:after="283"/>
              <w:rPr/>
            </w:pPr>
            <w:r>
              <w:rPr/>
              <w:t> </w:t>
            </w:r>
          </w:p>
        </w:tc>
      </w:tr>
      <w:tr>
        <w:trPr/>
        <w:tc>
          <w:tcPr>
            <w:tcW w:w="4802" w:type="dxa"/>
            <w:tcBorders/>
            <w:shd w:fill="auto" w:val="clear"/>
            <w:vAlign w:val="center"/>
          </w:tcPr>
          <w:p>
            <w:pPr>
              <w:pStyle w:val="TableContents"/>
              <w:spacing w:before="0" w:after="283"/>
              <w:jc w:val="left"/>
              <w:rPr/>
            </w:pPr>
            <w:r>
              <w:rPr/>
              <w:t> </w:t>
            </w:r>
          </w:p>
        </w:tc>
        <w:tc>
          <w:tcPr>
            <w:tcW w:w="356" w:type="dxa"/>
            <w:tcBorders/>
            <w:shd w:fill="auto" w:val="clear"/>
          </w:tcPr>
          <w:p>
            <w:pPr>
              <w:pStyle w:val="TableContents"/>
              <w:spacing w:before="0" w:after="283"/>
              <w:rPr/>
            </w:pPr>
            <w:r>
              <w:rPr/>
              <w:t>By:  </w:t>
            </w:r>
          </w:p>
        </w:tc>
        <w:tc>
          <w:tcPr>
            <w:tcW w:w="4095" w:type="dxa"/>
            <w:gridSpan w:val="2"/>
            <w:tcBorders/>
            <w:shd w:fill="auto" w:val="clear"/>
            <w:vAlign w:val="center"/>
          </w:tcPr>
          <w:p>
            <w:pPr>
              <w:pStyle w:val="TableContents"/>
              <w:spacing w:before="0" w:after="283"/>
              <w:jc w:val="left"/>
              <w:rPr/>
            </w:pPr>
            <w:r>
              <w:rPr/>
              <w:t>Plains Marketing GP Inc.,</w:t>
              <w:br/>
              <w:t>its general partner  </w:t>
            </w:r>
          </w:p>
        </w:tc>
        <w:tc>
          <w:tcPr>
            <w:tcW w:w="952" w:type="dxa"/>
            <w:tcBorders/>
            <w:shd w:fill="auto" w:val="clear"/>
            <w:vAlign w:val="center"/>
          </w:tcPr>
          <w:p>
            <w:pPr>
              <w:pStyle w:val="TableContents"/>
              <w:spacing w:before="0" w:after="283"/>
              <w:rPr/>
            </w:pPr>
            <w:r>
              <w:rPr/>
              <w:t> </w:t>
            </w:r>
          </w:p>
        </w:tc>
      </w:tr>
      <w:tr>
        <w:trPr/>
        <w:tc>
          <w:tcPr>
            <w:tcW w:w="4802" w:type="dxa"/>
            <w:tcBorders/>
            <w:shd w:fill="auto" w:val="clear"/>
          </w:tcPr>
          <w:p>
            <w:pPr>
              <w:pStyle w:val="TableContents"/>
              <w:spacing w:before="0" w:after="283"/>
              <w:jc w:val="left"/>
              <w:rPr/>
            </w:pPr>
            <w:r>
              <w:rPr/>
              <w:t> </w:t>
            </w:r>
          </w:p>
        </w:tc>
        <w:tc>
          <w:tcPr>
            <w:tcW w:w="4451" w:type="dxa"/>
            <w:gridSpan w:val="3"/>
            <w:tcBorders/>
            <w:shd w:fill="auto" w:val="clear"/>
            <w:vAlign w:val="center"/>
          </w:tcPr>
          <w:p>
            <w:pPr>
              <w:pStyle w:val="TableContents"/>
              <w:spacing w:before="0" w:after="283"/>
              <w:jc w:val="left"/>
              <w:rPr/>
            </w:pPr>
            <w:r>
              <w:rPr/>
              <w:t> </w:t>
            </w:r>
          </w:p>
        </w:tc>
        <w:tc>
          <w:tcPr>
            <w:tcW w:w="952" w:type="dxa"/>
            <w:tcBorders/>
            <w:shd w:fill="auto" w:val="clear"/>
            <w:vAlign w:val="center"/>
          </w:tcPr>
          <w:p>
            <w:pPr>
              <w:pStyle w:val="TableContents"/>
              <w:spacing w:before="0" w:after="283"/>
              <w:rPr/>
            </w:pPr>
            <w:r>
              <w:rPr/>
              <w:t> </w:t>
            </w:r>
          </w:p>
        </w:tc>
      </w:tr>
      <w:tr>
        <w:trPr/>
        <w:tc>
          <w:tcPr>
            <w:tcW w:w="4802" w:type="dxa"/>
            <w:tcBorders/>
            <w:shd w:fill="auto" w:val="clear"/>
            <w:vAlign w:val="center"/>
          </w:tcPr>
          <w:p>
            <w:pPr>
              <w:pStyle w:val="TableContents"/>
              <w:spacing w:before="0" w:after="283"/>
              <w:jc w:val="left"/>
              <w:rPr/>
            </w:pPr>
            <w:r>
              <w:rPr/>
              <w:t> </w:t>
            </w:r>
          </w:p>
        </w:tc>
        <w:tc>
          <w:tcPr>
            <w:tcW w:w="356" w:type="dxa"/>
            <w:tcBorders/>
            <w:shd w:fill="auto" w:val="clear"/>
          </w:tcPr>
          <w:p>
            <w:pPr>
              <w:pStyle w:val="TableContents"/>
              <w:spacing w:before="0" w:after="283"/>
              <w:rPr/>
            </w:pPr>
            <w:r>
              <w:rPr/>
              <w:t>By:  </w:t>
            </w:r>
          </w:p>
        </w:tc>
        <w:tc>
          <w:tcPr>
            <w:tcW w:w="4095"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Al Swanson</w:t>
            </w:r>
          </w:p>
        </w:tc>
        <w:tc>
          <w:tcPr>
            <w:tcW w:w="952" w:type="dxa"/>
            <w:tcBorders/>
            <w:shd w:fill="auto" w:val="clear"/>
            <w:vAlign w:val="center"/>
          </w:tcPr>
          <w:p>
            <w:pPr>
              <w:pStyle w:val="TableContents"/>
              <w:spacing w:before="0" w:after="283"/>
              <w:rPr/>
            </w:pPr>
            <w:r>
              <w:rPr/>
              <w:t> </w:t>
            </w:r>
          </w:p>
        </w:tc>
      </w:tr>
      <w:tr>
        <w:trPr/>
        <w:tc>
          <w:tcPr>
            <w:tcW w:w="4802" w:type="dxa"/>
            <w:tcBorders/>
            <w:shd w:fill="auto" w:val="clear"/>
            <w:vAlign w:val="center"/>
          </w:tcPr>
          <w:p>
            <w:pPr>
              <w:pStyle w:val="TableContents"/>
              <w:spacing w:before="0" w:after="283"/>
              <w:jc w:val="left"/>
              <w:rPr/>
            </w:pPr>
            <w:r>
              <w:rPr/>
              <w:t> </w:t>
            </w:r>
          </w:p>
        </w:tc>
        <w:tc>
          <w:tcPr>
            <w:tcW w:w="356" w:type="dxa"/>
            <w:tcBorders/>
            <w:shd w:fill="auto" w:val="clear"/>
            <w:vAlign w:val="center"/>
          </w:tcPr>
          <w:p>
            <w:pPr>
              <w:pStyle w:val="TableContents"/>
              <w:spacing w:before="0" w:after="283"/>
              <w:rPr/>
            </w:pPr>
            <w:r>
              <w:rPr/>
              <w:t> </w:t>
            </w:r>
          </w:p>
        </w:tc>
        <w:tc>
          <w:tcPr>
            <w:tcW w:w="4095" w:type="dxa"/>
            <w:gridSpan w:val="2"/>
            <w:tcBorders/>
            <w:shd w:fill="auto" w:val="clear"/>
            <w:vAlign w:val="center"/>
          </w:tcPr>
          <w:p>
            <w:pPr>
              <w:pStyle w:val="TableContents"/>
              <w:spacing w:before="0" w:after="283"/>
              <w:jc w:val="left"/>
              <w:rPr/>
            </w:pPr>
            <w:r>
              <w:rPr/>
              <w:t>Al Swanson </w:t>
            </w:r>
          </w:p>
        </w:tc>
        <w:tc>
          <w:tcPr>
            <w:tcW w:w="952" w:type="dxa"/>
            <w:tcBorders/>
            <w:shd w:fill="auto" w:val="clear"/>
            <w:vAlign w:val="center"/>
          </w:tcPr>
          <w:p>
            <w:pPr>
              <w:pStyle w:val="TableContents"/>
              <w:spacing w:before="0" w:after="283"/>
              <w:rPr/>
            </w:pPr>
            <w:r>
              <w:rPr/>
              <w:t> </w:t>
            </w:r>
          </w:p>
        </w:tc>
      </w:tr>
      <w:tr>
        <w:trPr/>
        <w:tc>
          <w:tcPr>
            <w:tcW w:w="4802" w:type="dxa"/>
            <w:tcBorders/>
            <w:shd w:fill="auto" w:val="clear"/>
            <w:vAlign w:val="center"/>
          </w:tcPr>
          <w:p>
            <w:pPr>
              <w:pStyle w:val="TableContents"/>
              <w:spacing w:before="0" w:after="283"/>
              <w:jc w:val="left"/>
              <w:rPr/>
            </w:pPr>
            <w:r>
              <w:rPr/>
              <w:t> </w:t>
            </w:r>
          </w:p>
        </w:tc>
        <w:tc>
          <w:tcPr>
            <w:tcW w:w="356" w:type="dxa"/>
            <w:tcBorders/>
            <w:shd w:fill="auto" w:val="clear"/>
            <w:vAlign w:val="center"/>
          </w:tcPr>
          <w:p>
            <w:pPr>
              <w:pStyle w:val="TableContents"/>
              <w:spacing w:before="0" w:after="283"/>
              <w:rPr/>
            </w:pPr>
            <w:r>
              <w:rPr/>
              <w:t> </w:t>
            </w:r>
          </w:p>
        </w:tc>
        <w:tc>
          <w:tcPr>
            <w:tcW w:w="4095" w:type="dxa"/>
            <w:gridSpan w:val="2"/>
            <w:tcBorders/>
            <w:shd w:fill="auto" w:val="clear"/>
            <w:vAlign w:val="center"/>
          </w:tcPr>
          <w:p>
            <w:pPr>
              <w:pStyle w:val="TableContents"/>
              <w:spacing w:before="0" w:after="283"/>
              <w:jc w:val="left"/>
              <w:rPr/>
            </w:pPr>
            <w:r>
              <w:rPr/>
              <w:t>Vice President and Treasurer </w:t>
            </w:r>
          </w:p>
        </w:tc>
        <w:tc>
          <w:tcPr>
            <w:tcW w:w="952"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057"/>
        <w:gridCol w:w="1158"/>
        <w:gridCol w:w="550"/>
        <w:gridCol w:w="3129"/>
        <w:gridCol w:w="1311"/>
      </w:tblGrid>
      <w:tr>
        <w:trPr/>
        <w:tc>
          <w:tcPr>
            <w:tcW w:w="4057" w:type="dxa"/>
            <w:tcBorders/>
            <w:shd w:fill="auto" w:val="clear"/>
            <w:vAlign w:val="center"/>
          </w:tcPr>
          <w:p>
            <w:pPr>
              <w:pStyle w:val="TableContents"/>
              <w:spacing w:before="0" w:after="283"/>
              <w:rPr/>
            </w:pPr>
            <w:r>
              <w:rPr/>
              <w:t> </w:t>
            </w:r>
          </w:p>
        </w:tc>
        <w:tc>
          <w:tcPr>
            <w:tcW w:w="1158" w:type="dxa"/>
            <w:tcBorders/>
            <w:shd w:fill="auto" w:val="clear"/>
            <w:vAlign w:val="center"/>
          </w:tcPr>
          <w:p>
            <w:pPr>
              <w:pStyle w:val="TableContents"/>
              <w:spacing w:before="0" w:after="283"/>
              <w:rPr/>
            </w:pPr>
            <w:r>
              <w:rPr/>
              <w:t> </w:t>
            </w:r>
          </w:p>
        </w:tc>
        <w:tc>
          <w:tcPr>
            <w:tcW w:w="550" w:type="dxa"/>
            <w:tcBorders/>
            <w:shd w:fill="auto" w:val="clear"/>
            <w:vAlign w:val="center"/>
          </w:tcPr>
          <w:p>
            <w:pPr>
              <w:pStyle w:val="TableContents"/>
              <w:spacing w:before="0" w:after="283"/>
              <w:rPr/>
            </w:pPr>
            <w:r>
              <w:rPr/>
              <w:t> </w:t>
            </w:r>
          </w:p>
        </w:tc>
        <w:tc>
          <w:tcPr>
            <w:tcW w:w="3129" w:type="dxa"/>
            <w:tcBorders/>
            <w:shd w:fill="auto" w:val="clear"/>
            <w:vAlign w:val="center"/>
          </w:tcPr>
          <w:p>
            <w:pPr>
              <w:pStyle w:val="TableContents"/>
              <w:spacing w:before="0" w:after="283"/>
              <w:rPr/>
            </w:pPr>
            <w:r>
              <w:rPr/>
              <w:t> </w:t>
            </w:r>
          </w:p>
        </w:tc>
        <w:tc>
          <w:tcPr>
            <w:tcW w:w="1311" w:type="dxa"/>
            <w:tcBorders/>
            <w:shd w:fill="auto" w:val="clear"/>
            <w:vAlign w:val="center"/>
          </w:tcPr>
          <w:p>
            <w:pPr>
              <w:pStyle w:val="TableContents"/>
              <w:spacing w:before="0" w:after="283"/>
              <w:rPr/>
            </w:pPr>
            <w:r>
              <w:rPr/>
              <w:t> </w:t>
            </w:r>
          </w:p>
        </w:tc>
      </w:tr>
      <w:tr>
        <w:trPr/>
        <w:tc>
          <w:tcPr>
            <w:tcW w:w="4057" w:type="dxa"/>
            <w:tcBorders/>
            <w:shd w:fill="auto" w:val="clear"/>
          </w:tcPr>
          <w:p>
            <w:pPr>
              <w:pStyle w:val="TableContents"/>
              <w:spacing w:before="0" w:after="283"/>
              <w:jc w:val="left"/>
              <w:rPr/>
            </w:pPr>
            <w:r>
              <w:rPr/>
              <w:t> </w:t>
            </w:r>
          </w:p>
        </w:tc>
        <w:tc>
          <w:tcPr>
            <w:tcW w:w="4837" w:type="dxa"/>
            <w:gridSpan w:val="3"/>
            <w:tcBorders/>
            <w:shd w:fill="auto" w:val="clear"/>
            <w:vAlign w:val="center"/>
          </w:tcPr>
          <w:p>
            <w:pPr>
              <w:pStyle w:val="TableContents"/>
              <w:spacing w:before="0" w:after="283"/>
              <w:jc w:val="left"/>
              <w:rPr/>
            </w:pPr>
            <w:r>
              <w:rPr>
                <w:b/>
              </w:rPr>
              <w:t>PLAINS MARKETING CANADA, L.P.</w:t>
            </w:r>
            <w:r>
              <w:rPr/>
              <w:br/>
              <w:t> </w:t>
            </w:r>
          </w:p>
        </w:tc>
        <w:tc>
          <w:tcPr>
            <w:tcW w:w="1311" w:type="dxa"/>
            <w:tcBorders/>
            <w:shd w:fill="auto" w:val="clear"/>
            <w:vAlign w:val="center"/>
          </w:tcPr>
          <w:p>
            <w:pPr>
              <w:pStyle w:val="TableContents"/>
              <w:spacing w:before="0" w:after="283"/>
              <w:rPr/>
            </w:pPr>
            <w:r>
              <w:rPr/>
              <w:t> </w:t>
            </w:r>
          </w:p>
        </w:tc>
      </w:tr>
      <w:tr>
        <w:trPr/>
        <w:tc>
          <w:tcPr>
            <w:tcW w:w="4057" w:type="dxa"/>
            <w:tcBorders/>
            <w:shd w:fill="auto" w:val="clear"/>
            <w:vAlign w:val="center"/>
          </w:tcPr>
          <w:p>
            <w:pPr>
              <w:pStyle w:val="TableContents"/>
              <w:spacing w:before="0" w:after="283"/>
              <w:jc w:val="left"/>
              <w:rPr/>
            </w:pPr>
            <w:r>
              <w:rPr/>
              <w:t> </w:t>
            </w:r>
          </w:p>
        </w:tc>
        <w:tc>
          <w:tcPr>
            <w:tcW w:w="1158" w:type="dxa"/>
            <w:tcBorders/>
            <w:shd w:fill="auto" w:val="clear"/>
          </w:tcPr>
          <w:p>
            <w:pPr>
              <w:pStyle w:val="TableContents"/>
              <w:spacing w:before="0" w:after="283"/>
              <w:rPr/>
            </w:pPr>
            <w:r>
              <w:rPr/>
              <w:t>By:  </w:t>
            </w:r>
          </w:p>
        </w:tc>
        <w:tc>
          <w:tcPr>
            <w:tcW w:w="3679" w:type="dxa"/>
            <w:gridSpan w:val="2"/>
            <w:tcBorders/>
            <w:shd w:fill="auto" w:val="clear"/>
            <w:vAlign w:val="center"/>
          </w:tcPr>
          <w:p>
            <w:pPr>
              <w:pStyle w:val="TableContents"/>
              <w:spacing w:before="0" w:after="283"/>
              <w:jc w:val="left"/>
              <w:rPr/>
            </w:pPr>
            <w:r>
              <w:rPr/>
              <w:t>PMC (Nova Scotia) Company,</w:t>
              <w:br/>
              <w:t>its general partner  </w:t>
            </w:r>
          </w:p>
        </w:tc>
        <w:tc>
          <w:tcPr>
            <w:tcW w:w="1311"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810"/>
        <w:gridCol w:w="355"/>
        <w:gridCol w:w="556"/>
        <w:gridCol w:w="3531"/>
        <w:gridCol w:w="953"/>
      </w:tblGrid>
      <w:tr>
        <w:trPr/>
        <w:tc>
          <w:tcPr>
            <w:tcW w:w="4810"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rPr/>
            </w:pPr>
            <w:r>
              <w:rPr/>
              <w:t> </w:t>
            </w:r>
          </w:p>
        </w:tc>
        <w:tc>
          <w:tcPr>
            <w:tcW w:w="556" w:type="dxa"/>
            <w:tcBorders/>
            <w:shd w:fill="auto" w:val="clear"/>
            <w:vAlign w:val="center"/>
          </w:tcPr>
          <w:p>
            <w:pPr>
              <w:pStyle w:val="TableContents"/>
              <w:spacing w:before="0" w:after="283"/>
              <w:rPr/>
            </w:pPr>
            <w:r>
              <w:rPr/>
              <w:t> </w:t>
            </w:r>
          </w:p>
        </w:tc>
        <w:tc>
          <w:tcPr>
            <w:tcW w:w="3531" w:type="dxa"/>
            <w:tcBorders/>
            <w:shd w:fill="auto" w:val="clear"/>
            <w:vAlign w:val="center"/>
          </w:tcPr>
          <w:p>
            <w:pPr>
              <w:pStyle w:val="TableContents"/>
              <w:spacing w:before="0" w:after="283"/>
              <w:rPr/>
            </w:pPr>
            <w:r>
              <w:rPr/>
              <w:t> </w:t>
            </w:r>
          </w:p>
        </w:tc>
        <w:tc>
          <w:tcPr>
            <w:tcW w:w="953" w:type="dxa"/>
            <w:tcBorders/>
            <w:shd w:fill="auto" w:val="clear"/>
            <w:vAlign w:val="center"/>
          </w:tcPr>
          <w:p>
            <w:pPr>
              <w:pStyle w:val="TableContents"/>
              <w:spacing w:before="0" w:after="283"/>
              <w:rPr/>
            </w:pPr>
            <w:r>
              <w:rPr/>
              <w:t> </w:t>
            </w:r>
          </w:p>
        </w:tc>
      </w:tr>
      <w:tr>
        <w:trPr/>
        <w:tc>
          <w:tcPr>
            <w:tcW w:w="4810" w:type="dxa"/>
            <w:tcBorders/>
            <w:shd w:fill="auto" w:val="clear"/>
            <w:vAlign w:val="center"/>
          </w:tcPr>
          <w:p>
            <w:pPr>
              <w:pStyle w:val="TableContents"/>
              <w:spacing w:before="0" w:after="283"/>
              <w:jc w:val="left"/>
              <w:rPr/>
            </w:pPr>
            <w:r>
              <w:rPr/>
              <w:t> </w:t>
            </w:r>
          </w:p>
        </w:tc>
        <w:tc>
          <w:tcPr>
            <w:tcW w:w="355" w:type="dxa"/>
            <w:tcBorders/>
            <w:shd w:fill="auto" w:val="clear"/>
          </w:tcPr>
          <w:p>
            <w:pPr>
              <w:pStyle w:val="TableContents"/>
              <w:spacing w:before="0" w:after="283"/>
              <w:rPr/>
            </w:pPr>
            <w:r>
              <w:rPr/>
              <w:t>By:  </w:t>
            </w:r>
          </w:p>
        </w:tc>
        <w:tc>
          <w:tcPr>
            <w:tcW w:w="4087"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Al Swanson</w:t>
            </w:r>
          </w:p>
        </w:tc>
        <w:tc>
          <w:tcPr>
            <w:tcW w:w="953" w:type="dxa"/>
            <w:tcBorders/>
            <w:shd w:fill="auto" w:val="clear"/>
            <w:vAlign w:val="center"/>
          </w:tcPr>
          <w:p>
            <w:pPr>
              <w:pStyle w:val="TableContents"/>
              <w:spacing w:before="0" w:after="283"/>
              <w:rPr/>
            </w:pPr>
            <w:r>
              <w:rPr/>
              <w:t> </w:t>
            </w:r>
          </w:p>
        </w:tc>
      </w:tr>
      <w:tr>
        <w:trPr/>
        <w:tc>
          <w:tcPr>
            <w:tcW w:w="4810"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87" w:type="dxa"/>
            <w:gridSpan w:val="2"/>
            <w:tcBorders/>
            <w:shd w:fill="auto" w:val="clear"/>
            <w:vAlign w:val="center"/>
          </w:tcPr>
          <w:p>
            <w:pPr>
              <w:pStyle w:val="TableContents"/>
              <w:spacing w:before="0" w:after="283"/>
              <w:jc w:val="left"/>
              <w:rPr/>
            </w:pPr>
            <w:r>
              <w:rPr/>
              <w:t>Al Swanson </w:t>
            </w:r>
          </w:p>
        </w:tc>
        <w:tc>
          <w:tcPr>
            <w:tcW w:w="953" w:type="dxa"/>
            <w:tcBorders/>
            <w:shd w:fill="auto" w:val="clear"/>
            <w:vAlign w:val="center"/>
          </w:tcPr>
          <w:p>
            <w:pPr>
              <w:pStyle w:val="TableContents"/>
              <w:spacing w:before="0" w:after="283"/>
              <w:rPr/>
            </w:pPr>
            <w:r>
              <w:rPr/>
              <w:t> </w:t>
            </w:r>
          </w:p>
        </w:tc>
      </w:tr>
      <w:tr>
        <w:trPr/>
        <w:tc>
          <w:tcPr>
            <w:tcW w:w="4810"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87" w:type="dxa"/>
            <w:gridSpan w:val="2"/>
            <w:tcBorders/>
            <w:shd w:fill="auto" w:val="clear"/>
            <w:vAlign w:val="center"/>
          </w:tcPr>
          <w:p>
            <w:pPr>
              <w:pStyle w:val="TableContents"/>
              <w:spacing w:before="0" w:after="283"/>
              <w:jc w:val="left"/>
              <w:rPr/>
            </w:pPr>
            <w:r>
              <w:rPr/>
              <w:t>Vice President and Treasurer </w:t>
            </w:r>
          </w:p>
        </w:tc>
        <w:tc>
          <w:tcPr>
            <w:tcW w:w="953"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153"/>
        <w:gridCol w:w="751"/>
        <w:gridCol w:w="654"/>
        <w:gridCol w:w="3308"/>
        <w:gridCol w:w="1339"/>
      </w:tblGrid>
      <w:tr>
        <w:trPr/>
        <w:tc>
          <w:tcPr>
            <w:tcW w:w="4153" w:type="dxa"/>
            <w:tcBorders/>
            <w:shd w:fill="auto" w:val="clear"/>
            <w:vAlign w:val="center"/>
          </w:tcPr>
          <w:p>
            <w:pPr>
              <w:pStyle w:val="TableContents"/>
              <w:spacing w:before="0" w:after="283"/>
              <w:rPr/>
            </w:pPr>
            <w:r>
              <w:rPr/>
              <w:t> </w:t>
            </w:r>
          </w:p>
        </w:tc>
        <w:tc>
          <w:tcPr>
            <w:tcW w:w="751" w:type="dxa"/>
            <w:tcBorders/>
            <w:shd w:fill="auto" w:val="clear"/>
            <w:vAlign w:val="center"/>
          </w:tcPr>
          <w:p>
            <w:pPr>
              <w:pStyle w:val="TableContents"/>
              <w:spacing w:before="0" w:after="283"/>
              <w:rPr/>
            </w:pPr>
            <w:r>
              <w:rPr/>
              <w:t> </w:t>
            </w:r>
          </w:p>
        </w:tc>
        <w:tc>
          <w:tcPr>
            <w:tcW w:w="654" w:type="dxa"/>
            <w:tcBorders/>
            <w:shd w:fill="auto" w:val="clear"/>
            <w:vAlign w:val="center"/>
          </w:tcPr>
          <w:p>
            <w:pPr>
              <w:pStyle w:val="TableContents"/>
              <w:spacing w:before="0" w:after="283"/>
              <w:rPr/>
            </w:pPr>
            <w:r>
              <w:rPr/>
              <w:t> </w:t>
            </w:r>
          </w:p>
        </w:tc>
        <w:tc>
          <w:tcPr>
            <w:tcW w:w="3308" w:type="dxa"/>
            <w:tcBorders/>
            <w:shd w:fill="auto" w:val="clear"/>
            <w:vAlign w:val="center"/>
          </w:tcPr>
          <w:p>
            <w:pPr>
              <w:pStyle w:val="TableContents"/>
              <w:spacing w:before="0" w:after="283"/>
              <w:rPr/>
            </w:pPr>
            <w:r>
              <w:rPr/>
              <w:t> </w:t>
            </w:r>
          </w:p>
        </w:tc>
        <w:tc>
          <w:tcPr>
            <w:tcW w:w="1339" w:type="dxa"/>
            <w:tcBorders/>
            <w:shd w:fill="auto" w:val="clear"/>
            <w:vAlign w:val="center"/>
          </w:tcPr>
          <w:p>
            <w:pPr>
              <w:pStyle w:val="TableContents"/>
              <w:spacing w:before="0" w:after="283"/>
              <w:rPr/>
            </w:pPr>
            <w:r>
              <w:rPr/>
              <w:t> </w:t>
            </w:r>
          </w:p>
        </w:tc>
      </w:tr>
      <w:tr>
        <w:trPr/>
        <w:tc>
          <w:tcPr>
            <w:tcW w:w="4153" w:type="dxa"/>
            <w:tcBorders/>
            <w:shd w:fill="auto" w:val="clear"/>
          </w:tcPr>
          <w:p>
            <w:pPr>
              <w:pStyle w:val="TableContents"/>
              <w:spacing w:before="0" w:after="283"/>
              <w:jc w:val="left"/>
              <w:rPr/>
            </w:pPr>
            <w:r>
              <w:rPr/>
              <w:t> </w:t>
            </w:r>
          </w:p>
        </w:tc>
        <w:tc>
          <w:tcPr>
            <w:tcW w:w="4713" w:type="dxa"/>
            <w:gridSpan w:val="3"/>
            <w:tcBorders/>
            <w:shd w:fill="auto" w:val="clear"/>
            <w:vAlign w:val="center"/>
          </w:tcPr>
          <w:p>
            <w:pPr>
              <w:pStyle w:val="TableContents"/>
              <w:spacing w:before="0" w:after="283"/>
              <w:jc w:val="left"/>
              <w:rPr/>
            </w:pPr>
            <w:r>
              <w:rPr>
                <w:b/>
              </w:rPr>
              <w:t>PMC (NOVA SCOTIA) COMPANY</w:t>
            </w:r>
            <w:r>
              <w:rPr/>
              <w:br/>
              <w:t> </w:t>
            </w:r>
          </w:p>
        </w:tc>
        <w:tc>
          <w:tcPr>
            <w:tcW w:w="1339" w:type="dxa"/>
            <w:tcBorders/>
            <w:shd w:fill="auto" w:val="clear"/>
            <w:vAlign w:val="center"/>
          </w:tcPr>
          <w:p>
            <w:pPr>
              <w:pStyle w:val="TableContents"/>
              <w:spacing w:before="0" w:after="283"/>
              <w:rPr/>
            </w:pPr>
            <w:r>
              <w:rPr/>
              <w:t> </w:t>
            </w:r>
          </w:p>
        </w:tc>
      </w:tr>
      <w:tr>
        <w:trPr/>
        <w:tc>
          <w:tcPr>
            <w:tcW w:w="4153" w:type="dxa"/>
            <w:tcBorders/>
            <w:shd w:fill="auto" w:val="clear"/>
            <w:vAlign w:val="center"/>
          </w:tcPr>
          <w:p>
            <w:pPr>
              <w:pStyle w:val="TableContents"/>
              <w:spacing w:before="0" w:after="283"/>
              <w:jc w:val="left"/>
              <w:rPr/>
            </w:pPr>
            <w:r>
              <w:rPr/>
              <w:t> </w:t>
            </w:r>
          </w:p>
        </w:tc>
        <w:tc>
          <w:tcPr>
            <w:tcW w:w="751" w:type="dxa"/>
            <w:tcBorders/>
            <w:shd w:fill="auto" w:val="clear"/>
          </w:tcPr>
          <w:p>
            <w:pPr>
              <w:pStyle w:val="TableContents"/>
              <w:spacing w:before="0" w:after="283"/>
              <w:rPr/>
            </w:pPr>
            <w:r>
              <w:rPr/>
              <w:t>By:  </w:t>
            </w:r>
          </w:p>
        </w:tc>
        <w:tc>
          <w:tcPr>
            <w:tcW w:w="3962"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Al Swanson</w:t>
            </w:r>
          </w:p>
        </w:tc>
        <w:tc>
          <w:tcPr>
            <w:tcW w:w="1339" w:type="dxa"/>
            <w:tcBorders/>
            <w:shd w:fill="auto" w:val="clear"/>
            <w:vAlign w:val="center"/>
          </w:tcPr>
          <w:p>
            <w:pPr>
              <w:pStyle w:val="TableContents"/>
              <w:spacing w:before="0" w:after="283"/>
              <w:rPr/>
            </w:pPr>
            <w:r>
              <w:rPr/>
              <w:t> </w:t>
            </w:r>
          </w:p>
        </w:tc>
      </w:tr>
      <w:tr>
        <w:trPr/>
        <w:tc>
          <w:tcPr>
            <w:tcW w:w="4153" w:type="dxa"/>
            <w:tcBorders/>
            <w:shd w:fill="auto" w:val="clear"/>
            <w:vAlign w:val="center"/>
          </w:tcPr>
          <w:p>
            <w:pPr>
              <w:pStyle w:val="TableContents"/>
              <w:spacing w:before="0" w:after="283"/>
              <w:jc w:val="left"/>
              <w:rPr/>
            </w:pPr>
            <w:r>
              <w:rPr/>
              <w:t> </w:t>
            </w:r>
          </w:p>
        </w:tc>
        <w:tc>
          <w:tcPr>
            <w:tcW w:w="751" w:type="dxa"/>
            <w:tcBorders/>
            <w:shd w:fill="auto" w:val="clear"/>
            <w:vAlign w:val="center"/>
          </w:tcPr>
          <w:p>
            <w:pPr>
              <w:pStyle w:val="TableContents"/>
              <w:spacing w:before="0" w:after="283"/>
              <w:rPr/>
            </w:pPr>
            <w:r>
              <w:rPr/>
              <w:t> </w:t>
            </w:r>
          </w:p>
        </w:tc>
        <w:tc>
          <w:tcPr>
            <w:tcW w:w="3962" w:type="dxa"/>
            <w:gridSpan w:val="2"/>
            <w:tcBorders/>
            <w:shd w:fill="auto" w:val="clear"/>
            <w:vAlign w:val="center"/>
          </w:tcPr>
          <w:p>
            <w:pPr>
              <w:pStyle w:val="TableContents"/>
              <w:spacing w:before="0" w:after="283"/>
              <w:jc w:val="left"/>
              <w:rPr/>
            </w:pPr>
            <w:r>
              <w:rPr/>
              <w:t>Al Swanson </w:t>
            </w:r>
          </w:p>
        </w:tc>
        <w:tc>
          <w:tcPr>
            <w:tcW w:w="1339" w:type="dxa"/>
            <w:tcBorders/>
            <w:shd w:fill="auto" w:val="clear"/>
            <w:vAlign w:val="center"/>
          </w:tcPr>
          <w:p>
            <w:pPr>
              <w:pStyle w:val="TableContents"/>
              <w:spacing w:before="0" w:after="283"/>
              <w:rPr/>
            </w:pPr>
            <w:r>
              <w:rPr/>
              <w:t> </w:t>
            </w:r>
          </w:p>
        </w:tc>
      </w:tr>
      <w:tr>
        <w:trPr/>
        <w:tc>
          <w:tcPr>
            <w:tcW w:w="4153" w:type="dxa"/>
            <w:tcBorders/>
            <w:shd w:fill="auto" w:val="clear"/>
            <w:vAlign w:val="center"/>
          </w:tcPr>
          <w:p>
            <w:pPr>
              <w:pStyle w:val="TableContents"/>
              <w:spacing w:before="0" w:after="283"/>
              <w:jc w:val="left"/>
              <w:rPr/>
            </w:pPr>
            <w:r>
              <w:rPr/>
              <w:t> </w:t>
            </w:r>
          </w:p>
        </w:tc>
        <w:tc>
          <w:tcPr>
            <w:tcW w:w="751" w:type="dxa"/>
            <w:tcBorders/>
            <w:shd w:fill="auto" w:val="clear"/>
            <w:vAlign w:val="center"/>
          </w:tcPr>
          <w:p>
            <w:pPr>
              <w:pStyle w:val="TableContents"/>
              <w:spacing w:before="0" w:after="283"/>
              <w:rPr/>
            </w:pPr>
            <w:r>
              <w:rPr/>
              <w:t> </w:t>
            </w:r>
          </w:p>
        </w:tc>
        <w:tc>
          <w:tcPr>
            <w:tcW w:w="3962" w:type="dxa"/>
            <w:gridSpan w:val="2"/>
            <w:tcBorders/>
            <w:shd w:fill="auto" w:val="clear"/>
            <w:vAlign w:val="center"/>
          </w:tcPr>
          <w:p>
            <w:pPr>
              <w:pStyle w:val="TableContents"/>
              <w:spacing w:before="0" w:after="283"/>
              <w:jc w:val="left"/>
              <w:rPr/>
            </w:pPr>
            <w:r>
              <w:rPr/>
              <w:t>Vice President and Treasurer </w:t>
            </w:r>
          </w:p>
        </w:tc>
        <w:tc>
          <w:tcPr>
            <w:tcW w:w="133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w:t>
      </w:r>
      <w:r>
        <w:rPr>
          <w:rFonts w:ascii="Times New Roman;Times;serif" w:hAnsi="Times New Roman;Times;serif"/>
          <w:b/>
          <w:i/>
          <w:sz w:val="17"/>
        </w:rPr>
        <w:t>Signature Page to Third Supplemental Indenture</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119"/>
        <w:gridCol w:w="941"/>
        <w:gridCol w:w="478"/>
        <w:gridCol w:w="3340"/>
        <w:gridCol w:w="1327"/>
      </w:tblGrid>
      <w:tr>
        <w:trPr/>
        <w:tc>
          <w:tcPr>
            <w:tcW w:w="4119" w:type="dxa"/>
            <w:tcBorders/>
            <w:shd w:fill="auto" w:val="clear"/>
            <w:vAlign w:val="center"/>
          </w:tcPr>
          <w:p>
            <w:pPr>
              <w:pStyle w:val="TableContents"/>
              <w:spacing w:before="0" w:after="283"/>
              <w:rPr/>
            </w:pPr>
            <w:r>
              <w:rPr/>
              <w:t> </w:t>
            </w:r>
          </w:p>
        </w:tc>
        <w:tc>
          <w:tcPr>
            <w:tcW w:w="941" w:type="dxa"/>
            <w:tcBorders/>
            <w:shd w:fill="auto" w:val="clear"/>
            <w:vAlign w:val="center"/>
          </w:tcPr>
          <w:p>
            <w:pPr>
              <w:pStyle w:val="TableContents"/>
              <w:spacing w:before="0" w:after="283"/>
              <w:rPr/>
            </w:pPr>
            <w:r>
              <w:rPr/>
              <w:t> </w:t>
            </w:r>
          </w:p>
        </w:tc>
        <w:tc>
          <w:tcPr>
            <w:tcW w:w="478" w:type="dxa"/>
            <w:tcBorders/>
            <w:shd w:fill="auto" w:val="clear"/>
            <w:vAlign w:val="center"/>
          </w:tcPr>
          <w:p>
            <w:pPr>
              <w:pStyle w:val="TableContents"/>
              <w:spacing w:before="0" w:after="283"/>
              <w:rPr/>
            </w:pPr>
            <w:r>
              <w:rPr/>
              <w:t> </w:t>
            </w:r>
          </w:p>
        </w:tc>
        <w:tc>
          <w:tcPr>
            <w:tcW w:w="3340" w:type="dxa"/>
            <w:tcBorders/>
            <w:shd w:fill="auto" w:val="clear"/>
            <w:vAlign w:val="center"/>
          </w:tcPr>
          <w:p>
            <w:pPr>
              <w:pStyle w:val="TableContents"/>
              <w:spacing w:before="0" w:after="283"/>
              <w:rPr/>
            </w:pPr>
            <w:r>
              <w:rPr/>
              <w:t> </w:t>
            </w:r>
          </w:p>
        </w:tc>
        <w:tc>
          <w:tcPr>
            <w:tcW w:w="1327" w:type="dxa"/>
            <w:tcBorders/>
            <w:shd w:fill="auto" w:val="clear"/>
            <w:vAlign w:val="center"/>
          </w:tcPr>
          <w:p>
            <w:pPr>
              <w:pStyle w:val="TableContents"/>
              <w:spacing w:before="0" w:after="283"/>
              <w:rPr/>
            </w:pPr>
            <w:r>
              <w:rPr/>
              <w:t> </w:t>
            </w:r>
          </w:p>
        </w:tc>
      </w:tr>
      <w:tr>
        <w:trPr/>
        <w:tc>
          <w:tcPr>
            <w:tcW w:w="4119" w:type="dxa"/>
            <w:tcBorders/>
            <w:shd w:fill="auto" w:val="clear"/>
          </w:tcPr>
          <w:p>
            <w:pPr>
              <w:pStyle w:val="TableContents"/>
              <w:spacing w:before="0" w:after="283"/>
              <w:jc w:val="left"/>
              <w:rPr/>
            </w:pPr>
            <w:r>
              <w:rPr/>
              <w:t> </w:t>
            </w:r>
          </w:p>
        </w:tc>
        <w:tc>
          <w:tcPr>
            <w:tcW w:w="4759" w:type="dxa"/>
            <w:gridSpan w:val="3"/>
            <w:tcBorders/>
            <w:shd w:fill="auto" w:val="clear"/>
            <w:vAlign w:val="center"/>
          </w:tcPr>
          <w:p>
            <w:pPr>
              <w:pStyle w:val="TableContents"/>
              <w:spacing w:before="0" w:after="283"/>
              <w:jc w:val="left"/>
              <w:rPr/>
            </w:pPr>
            <w:r>
              <w:rPr>
                <w:b/>
              </w:rPr>
              <w:t>BASIN HOLDINGS GP LLC</w:t>
            </w:r>
            <w:r>
              <w:rPr/>
              <w:br/>
              <w:t> </w:t>
            </w:r>
          </w:p>
        </w:tc>
        <w:tc>
          <w:tcPr>
            <w:tcW w:w="1327" w:type="dxa"/>
            <w:tcBorders/>
            <w:shd w:fill="auto" w:val="clear"/>
            <w:vAlign w:val="center"/>
          </w:tcPr>
          <w:p>
            <w:pPr>
              <w:pStyle w:val="TableContents"/>
              <w:spacing w:before="0" w:after="283"/>
              <w:rPr/>
            </w:pPr>
            <w:r>
              <w:rPr/>
              <w:t> </w:t>
            </w:r>
          </w:p>
        </w:tc>
      </w:tr>
      <w:tr>
        <w:trPr/>
        <w:tc>
          <w:tcPr>
            <w:tcW w:w="4119" w:type="dxa"/>
            <w:tcBorders/>
            <w:shd w:fill="auto" w:val="clear"/>
            <w:vAlign w:val="center"/>
          </w:tcPr>
          <w:p>
            <w:pPr>
              <w:pStyle w:val="TableContents"/>
              <w:spacing w:before="0" w:after="283"/>
              <w:jc w:val="left"/>
              <w:rPr/>
            </w:pPr>
            <w:r>
              <w:rPr/>
              <w:t> </w:t>
            </w:r>
          </w:p>
        </w:tc>
        <w:tc>
          <w:tcPr>
            <w:tcW w:w="941" w:type="dxa"/>
            <w:tcBorders/>
            <w:shd w:fill="auto" w:val="clear"/>
          </w:tcPr>
          <w:p>
            <w:pPr>
              <w:pStyle w:val="TableContents"/>
              <w:spacing w:before="0" w:after="283"/>
              <w:rPr/>
            </w:pPr>
            <w:r>
              <w:rPr/>
              <w:t>By:  </w:t>
            </w:r>
          </w:p>
        </w:tc>
        <w:tc>
          <w:tcPr>
            <w:tcW w:w="3818" w:type="dxa"/>
            <w:gridSpan w:val="2"/>
            <w:tcBorders/>
            <w:shd w:fill="auto" w:val="clear"/>
            <w:vAlign w:val="center"/>
          </w:tcPr>
          <w:p>
            <w:pPr>
              <w:pStyle w:val="TableContents"/>
              <w:spacing w:before="0" w:after="283"/>
              <w:jc w:val="left"/>
              <w:rPr/>
            </w:pPr>
            <w:r>
              <w:rPr/>
              <w:t>Plains Pipeline, L.P.,</w:t>
              <w:br/>
              <w:t>its sole member  </w:t>
            </w:r>
          </w:p>
        </w:tc>
        <w:tc>
          <w:tcPr>
            <w:tcW w:w="1327"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802"/>
        <w:gridCol w:w="356"/>
        <w:gridCol w:w="523"/>
        <w:gridCol w:w="3572"/>
        <w:gridCol w:w="952"/>
      </w:tblGrid>
      <w:tr>
        <w:trPr/>
        <w:tc>
          <w:tcPr>
            <w:tcW w:w="4802" w:type="dxa"/>
            <w:tcBorders/>
            <w:shd w:fill="auto" w:val="clear"/>
            <w:vAlign w:val="center"/>
          </w:tcPr>
          <w:p>
            <w:pPr>
              <w:pStyle w:val="TableContents"/>
              <w:spacing w:before="0" w:after="283"/>
              <w:rPr/>
            </w:pPr>
            <w:r>
              <w:rPr/>
              <w:t> </w:t>
            </w:r>
          </w:p>
        </w:tc>
        <w:tc>
          <w:tcPr>
            <w:tcW w:w="356" w:type="dxa"/>
            <w:tcBorders/>
            <w:shd w:fill="auto" w:val="clear"/>
            <w:vAlign w:val="center"/>
          </w:tcPr>
          <w:p>
            <w:pPr>
              <w:pStyle w:val="TableContents"/>
              <w:spacing w:before="0" w:after="283"/>
              <w:rPr/>
            </w:pPr>
            <w:r>
              <w:rPr/>
              <w:t> </w:t>
            </w:r>
          </w:p>
        </w:tc>
        <w:tc>
          <w:tcPr>
            <w:tcW w:w="523"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952" w:type="dxa"/>
            <w:tcBorders/>
            <w:shd w:fill="auto" w:val="clear"/>
            <w:vAlign w:val="center"/>
          </w:tcPr>
          <w:p>
            <w:pPr>
              <w:pStyle w:val="TableContents"/>
              <w:spacing w:before="0" w:after="283"/>
              <w:rPr/>
            </w:pPr>
            <w:r>
              <w:rPr/>
              <w:t> </w:t>
            </w:r>
          </w:p>
        </w:tc>
      </w:tr>
      <w:tr>
        <w:trPr/>
        <w:tc>
          <w:tcPr>
            <w:tcW w:w="4802" w:type="dxa"/>
            <w:tcBorders/>
            <w:shd w:fill="auto" w:val="clear"/>
          </w:tcPr>
          <w:p>
            <w:pPr>
              <w:pStyle w:val="TableContents"/>
              <w:spacing w:before="0" w:after="283"/>
              <w:jc w:val="left"/>
              <w:rPr/>
            </w:pPr>
            <w:r>
              <w:rPr/>
              <w:t> </w:t>
            </w:r>
          </w:p>
        </w:tc>
        <w:tc>
          <w:tcPr>
            <w:tcW w:w="4451" w:type="dxa"/>
            <w:gridSpan w:val="3"/>
            <w:tcBorders/>
            <w:shd w:fill="auto" w:val="clear"/>
            <w:vAlign w:val="center"/>
          </w:tcPr>
          <w:p>
            <w:pPr>
              <w:pStyle w:val="TableContents"/>
              <w:spacing w:before="0" w:after="283"/>
              <w:jc w:val="left"/>
              <w:rPr/>
            </w:pPr>
            <w:r>
              <w:rPr/>
              <w:t> </w:t>
            </w:r>
          </w:p>
        </w:tc>
        <w:tc>
          <w:tcPr>
            <w:tcW w:w="952" w:type="dxa"/>
            <w:tcBorders/>
            <w:shd w:fill="auto" w:val="clear"/>
            <w:vAlign w:val="center"/>
          </w:tcPr>
          <w:p>
            <w:pPr>
              <w:pStyle w:val="TableContents"/>
              <w:spacing w:before="0" w:after="283"/>
              <w:rPr/>
            </w:pPr>
            <w:r>
              <w:rPr/>
              <w:t> </w:t>
            </w:r>
          </w:p>
        </w:tc>
      </w:tr>
      <w:tr>
        <w:trPr/>
        <w:tc>
          <w:tcPr>
            <w:tcW w:w="4802" w:type="dxa"/>
            <w:tcBorders/>
            <w:shd w:fill="auto" w:val="clear"/>
            <w:vAlign w:val="center"/>
          </w:tcPr>
          <w:p>
            <w:pPr>
              <w:pStyle w:val="TableContents"/>
              <w:spacing w:before="0" w:after="283"/>
              <w:jc w:val="left"/>
              <w:rPr/>
            </w:pPr>
            <w:r>
              <w:rPr/>
              <w:t> </w:t>
            </w:r>
          </w:p>
        </w:tc>
        <w:tc>
          <w:tcPr>
            <w:tcW w:w="356" w:type="dxa"/>
            <w:tcBorders/>
            <w:shd w:fill="auto" w:val="clear"/>
          </w:tcPr>
          <w:p>
            <w:pPr>
              <w:pStyle w:val="TableContents"/>
              <w:spacing w:before="0" w:after="283"/>
              <w:rPr/>
            </w:pPr>
            <w:r>
              <w:rPr/>
              <w:t>By:  </w:t>
            </w:r>
          </w:p>
        </w:tc>
        <w:tc>
          <w:tcPr>
            <w:tcW w:w="4095" w:type="dxa"/>
            <w:gridSpan w:val="2"/>
            <w:tcBorders/>
            <w:shd w:fill="auto" w:val="clear"/>
            <w:vAlign w:val="center"/>
          </w:tcPr>
          <w:p>
            <w:pPr>
              <w:pStyle w:val="TableContents"/>
              <w:spacing w:before="0" w:after="283"/>
              <w:jc w:val="left"/>
              <w:rPr/>
            </w:pPr>
            <w:r>
              <w:rPr/>
              <w:t>Plains Marketing GP Inc.,</w:t>
              <w:br/>
              <w:t>its general partner  </w:t>
            </w:r>
          </w:p>
        </w:tc>
        <w:tc>
          <w:tcPr>
            <w:tcW w:w="952" w:type="dxa"/>
            <w:tcBorders/>
            <w:shd w:fill="auto" w:val="clear"/>
            <w:vAlign w:val="center"/>
          </w:tcPr>
          <w:p>
            <w:pPr>
              <w:pStyle w:val="TableContents"/>
              <w:spacing w:before="0" w:after="283"/>
              <w:rPr/>
            </w:pPr>
            <w:r>
              <w:rPr/>
              <w:t> </w:t>
            </w:r>
          </w:p>
        </w:tc>
      </w:tr>
      <w:tr>
        <w:trPr/>
        <w:tc>
          <w:tcPr>
            <w:tcW w:w="4802" w:type="dxa"/>
            <w:tcBorders/>
            <w:shd w:fill="auto" w:val="clear"/>
          </w:tcPr>
          <w:p>
            <w:pPr>
              <w:pStyle w:val="TableContents"/>
              <w:spacing w:before="0" w:after="283"/>
              <w:jc w:val="left"/>
              <w:rPr/>
            </w:pPr>
            <w:r>
              <w:rPr/>
              <w:t> </w:t>
            </w:r>
          </w:p>
        </w:tc>
        <w:tc>
          <w:tcPr>
            <w:tcW w:w="4451" w:type="dxa"/>
            <w:gridSpan w:val="3"/>
            <w:tcBorders/>
            <w:shd w:fill="auto" w:val="clear"/>
            <w:vAlign w:val="center"/>
          </w:tcPr>
          <w:p>
            <w:pPr>
              <w:pStyle w:val="TableContents"/>
              <w:spacing w:before="0" w:after="283"/>
              <w:jc w:val="left"/>
              <w:rPr/>
            </w:pPr>
            <w:r>
              <w:rPr/>
              <w:t> </w:t>
            </w:r>
          </w:p>
        </w:tc>
        <w:tc>
          <w:tcPr>
            <w:tcW w:w="952" w:type="dxa"/>
            <w:tcBorders/>
            <w:shd w:fill="auto" w:val="clear"/>
            <w:vAlign w:val="center"/>
          </w:tcPr>
          <w:p>
            <w:pPr>
              <w:pStyle w:val="TableContents"/>
              <w:spacing w:before="0" w:after="283"/>
              <w:rPr/>
            </w:pPr>
            <w:r>
              <w:rPr/>
              <w:t> </w:t>
            </w:r>
          </w:p>
        </w:tc>
      </w:tr>
      <w:tr>
        <w:trPr/>
        <w:tc>
          <w:tcPr>
            <w:tcW w:w="4802" w:type="dxa"/>
            <w:tcBorders/>
            <w:shd w:fill="auto" w:val="clear"/>
            <w:vAlign w:val="center"/>
          </w:tcPr>
          <w:p>
            <w:pPr>
              <w:pStyle w:val="TableContents"/>
              <w:spacing w:before="0" w:after="283"/>
              <w:jc w:val="left"/>
              <w:rPr/>
            </w:pPr>
            <w:r>
              <w:rPr/>
              <w:t> </w:t>
            </w:r>
          </w:p>
        </w:tc>
        <w:tc>
          <w:tcPr>
            <w:tcW w:w="356" w:type="dxa"/>
            <w:tcBorders/>
            <w:shd w:fill="auto" w:val="clear"/>
          </w:tcPr>
          <w:p>
            <w:pPr>
              <w:pStyle w:val="TableContents"/>
              <w:spacing w:before="0" w:after="283"/>
              <w:rPr/>
            </w:pPr>
            <w:r>
              <w:rPr/>
              <w:t>By:  </w:t>
            </w:r>
          </w:p>
        </w:tc>
        <w:tc>
          <w:tcPr>
            <w:tcW w:w="4095"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Al Swanson</w:t>
            </w:r>
          </w:p>
        </w:tc>
        <w:tc>
          <w:tcPr>
            <w:tcW w:w="952" w:type="dxa"/>
            <w:tcBorders/>
            <w:shd w:fill="auto" w:val="clear"/>
            <w:vAlign w:val="center"/>
          </w:tcPr>
          <w:p>
            <w:pPr>
              <w:pStyle w:val="TableContents"/>
              <w:spacing w:before="0" w:after="283"/>
              <w:rPr/>
            </w:pPr>
            <w:r>
              <w:rPr/>
              <w:t> </w:t>
            </w:r>
          </w:p>
        </w:tc>
      </w:tr>
      <w:tr>
        <w:trPr/>
        <w:tc>
          <w:tcPr>
            <w:tcW w:w="4802" w:type="dxa"/>
            <w:tcBorders/>
            <w:shd w:fill="auto" w:val="clear"/>
            <w:vAlign w:val="center"/>
          </w:tcPr>
          <w:p>
            <w:pPr>
              <w:pStyle w:val="TableContents"/>
              <w:spacing w:before="0" w:after="283"/>
              <w:jc w:val="left"/>
              <w:rPr/>
            </w:pPr>
            <w:r>
              <w:rPr/>
              <w:t> </w:t>
            </w:r>
          </w:p>
        </w:tc>
        <w:tc>
          <w:tcPr>
            <w:tcW w:w="356" w:type="dxa"/>
            <w:tcBorders/>
            <w:shd w:fill="auto" w:val="clear"/>
            <w:vAlign w:val="center"/>
          </w:tcPr>
          <w:p>
            <w:pPr>
              <w:pStyle w:val="TableContents"/>
              <w:spacing w:before="0" w:after="283"/>
              <w:rPr/>
            </w:pPr>
            <w:r>
              <w:rPr/>
              <w:t> </w:t>
            </w:r>
          </w:p>
        </w:tc>
        <w:tc>
          <w:tcPr>
            <w:tcW w:w="4095" w:type="dxa"/>
            <w:gridSpan w:val="2"/>
            <w:tcBorders/>
            <w:shd w:fill="auto" w:val="clear"/>
            <w:vAlign w:val="center"/>
          </w:tcPr>
          <w:p>
            <w:pPr>
              <w:pStyle w:val="TableContents"/>
              <w:spacing w:before="0" w:after="283"/>
              <w:jc w:val="left"/>
              <w:rPr/>
            </w:pPr>
            <w:r>
              <w:rPr/>
              <w:t>Al Swanson </w:t>
            </w:r>
          </w:p>
        </w:tc>
        <w:tc>
          <w:tcPr>
            <w:tcW w:w="952" w:type="dxa"/>
            <w:tcBorders/>
            <w:shd w:fill="auto" w:val="clear"/>
            <w:vAlign w:val="center"/>
          </w:tcPr>
          <w:p>
            <w:pPr>
              <w:pStyle w:val="TableContents"/>
              <w:spacing w:before="0" w:after="283"/>
              <w:rPr/>
            </w:pPr>
            <w:r>
              <w:rPr/>
              <w:t> </w:t>
            </w:r>
          </w:p>
        </w:tc>
      </w:tr>
      <w:tr>
        <w:trPr/>
        <w:tc>
          <w:tcPr>
            <w:tcW w:w="4802" w:type="dxa"/>
            <w:tcBorders/>
            <w:shd w:fill="auto" w:val="clear"/>
            <w:vAlign w:val="center"/>
          </w:tcPr>
          <w:p>
            <w:pPr>
              <w:pStyle w:val="TableContents"/>
              <w:spacing w:before="0" w:after="283"/>
              <w:jc w:val="left"/>
              <w:rPr/>
            </w:pPr>
            <w:r>
              <w:rPr/>
              <w:t> </w:t>
            </w:r>
          </w:p>
        </w:tc>
        <w:tc>
          <w:tcPr>
            <w:tcW w:w="356" w:type="dxa"/>
            <w:tcBorders/>
            <w:shd w:fill="auto" w:val="clear"/>
            <w:vAlign w:val="center"/>
          </w:tcPr>
          <w:p>
            <w:pPr>
              <w:pStyle w:val="TableContents"/>
              <w:spacing w:before="0" w:after="283"/>
              <w:rPr/>
            </w:pPr>
            <w:r>
              <w:rPr/>
              <w:t> </w:t>
            </w:r>
          </w:p>
        </w:tc>
        <w:tc>
          <w:tcPr>
            <w:tcW w:w="4095" w:type="dxa"/>
            <w:gridSpan w:val="2"/>
            <w:tcBorders/>
            <w:shd w:fill="auto" w:val="clear"/>
            <w:vAlign w:val="center"/>
          </w:tcPr>
          <w:p>
            <w:pPr>
              <w:pStyle w:val="TableContents"/>
              <w:spacing w:before="0" w:after="283"/>
              <w:jc w:val="left"/>
              <w:rPr/>
            </w:pPr>
            <w:r>
              <w:rPr/>
              <w:t>Vice President and Treasurer </w:t>
            </w:r>
          </w:p>
        </w:tc>
        <w:tc>
          <w:tcPr>
            <w:tcW w:w="952"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076"/>
        <w:gridCol w:w="984"/>
        <w:gridCol w:w="585"/>
        <w:gridCol w:w="3246"/>
        <w:gridCol w:w="1314"/>
      </w:tblGrid>
      <w:tr>
        <w:trPr/>
        <w:tc>
          <w:tcPr>
            <w:tcW w:w="4076" w:type="dxa"/>
            <w:tcBorders/>
            <w:shd w:fill="auto" w:val="clear"/>
            <w:vAlign w:val="center"/>
          </w:tcPr>
          <w:p>
            <w:pPr>
              <w:pStyle w:val="TableContents"/>
              <w:spacing w:before="0" w:after="283"/>
              <w:rPr/>
            </w:pPr>
            <w:r>
              <w:rPr/>
              <w:t> </w:t>
            </w:r>
          </w:p>
        </w:tc>
        <w:tc>
          <w:tcPr>
            <w:tcW w:w="984" w:type="dxa"/>
            <w:tcBorders/>
            <w:shd w:fill="auto" w:val="clear"/>
            <w:vAlign w:val="center"/>
          </w:tcPr>
          <w:p>
            <w:pPr>
              <w:pStyle w:val="TableContents"/>
              <w:spacing w:before="0" w:after="283"/>
              <w:rPr/>
            </w:pPr>
            <w:r>
              <w:rPr/>
              <w:t> </w:t>
            </w:r>
          </w:p>
        </w:tc>
        <w:tc>
          <w:tcPr>
            <w:tcW w:w="585" w:type="dxa"/>
            <w:tcBorders/>
            <w:shd w:fill="auto" w:val="clear"/>
            <w:vAlign w:val="center"/>
          </w:tcPr>
          <w:p>
            <w:pPr>
              <w:pStyle w:val="TableContents"/>
              <w:spacing w:before="0" w:after="283"/>
              <w:rPr/>
            </w:pPr>
            <w:r>
              <w:rPr/>
              <w:t> </w:t>
            </w:r>
          </w:p>
        </w:tc>
        <w:tc>
          <w:tcPr>
            <w:tcW w:w="3246" w:type="dxa"/>
            <w:tcBorders/>
            <w:shd w:fill="auto" w:val="clear"/>
            <w:vAlign w:val="center"/>
          </w:tcPr>
          <w:p>
            <w:pPr>
              <w:pStyle w:val="TableContents"/>
              <w:spacing w:before="0" w:after="283"/>
              <w:rPr/>
            </w:pPr>
            <w:r>
              <w:rPr/>
              <w:t> </w:t>
            </w:r>
          </w:p>
        </w:tc>
        <w:tc>
          <w:tcPr>
            <w:tcW w:w="1314" w:type="dxa"/>
            <w:tcBorders/>
            <w:shd w:fill="auto" w:val="clear"/>
            <w:vAlign w:val="center"/>
          </w:tcPr>
          <w:p>
            <w:pPr>
              <w:pStyle w:val="TableContents"/>
              <w:spacing w:before="0" w:after="283"/>
              <w:rPr/>
            </w:pPr>
            <w:r>
              <w:rPr/>
              <w:t> </w:t>
            </w:r>
          </w:p>
        </w:tc>
      </w:tr>
      <w:tr>
        <w:trPr/>
        <w:tc>
          <w:tcPr>
            <w:tcW w:w="4076" w:type="dxa"/>
            <w:tcBorders/>
            <w:shd w:fill="auto" w:val="clear"/>
          </w:tcPr>
          <w:p>
            <w:pPr>
              <w:pStyle w:val="TableContents"/>
              <w:spacing w:before="0" w:after="283"/>
              <w:jc w:val="left"/>
              <w:rPr/>
            </w:pPr>
            <w:r>
              <w:rPr/>
              <w:t> </w:t>
            </w:r>
          </w:p>
        </w:tc>
        <w:tc>
          <w:tcPr>
            <w:tcW w:w="4815" w:type="dxa"/>
            <w:gridSpan w:val="3"/>
            <w:tcBorders/>
            <w:shd w:fill="auto" w:val="clear"/>
            <w:vAlign w:val="center"/>
          </w:tcPr>
          <w:p>
            <w:pPr>
              <w:pStyle w:val="TableContents"/>
              <w:spacing w:before="0" w:after="283"/>
              <w:jc w:val="left"/>
              <w:rPr/>
            </w:pPr>
            <w:r>
              <w:rPr>
                <w:b/>
              </w:rPr>
              <w:t>BASIN PIPELINE HOLDINGS, L.P.</w:t>
            </w:r>
            <w:r>
              <w:rPr/>
              <w:br/>
              <w:t> </w:t>
            </w:r>
          </w:p>
        </w:tc>
        <w:tc>
          <w:tcPr>
            <w:tcW w:w="1314" w:type="dxa"/>
            <w:tcBorders/>
            <w:shd w:fill="auto" w:val="clear"/>
            <w:vAlign w:val="center"/>
          </w:tcPr>
          <w:p>
            <w:pPr>
              <w:pStyle w:val="TableContents"/>
              <w:spacing w:before="0" w:after="283"/>
              <w:rPr/>
            </w:pPr>
            <w:r>
              <w:rPr/>
              <w:t> </w:t>
            </w:r>
          </w:p>
        </w:tc>
      </w:tr>
      <w:tr>
        <w:trPr/>
        <w:tc>
          <w:tcPr>
            <w:tcW w:w="4076" w:type="dxa"/>
            <w:tcBorders/>
            <w:shd w:fill="auto" w:val="clear"/>
            <w:vAlign w:val="center"/>
          </w:tcPr>
          <w:p>
            <w:pPr>
              <w:pStyle w:val="TableContents"/>
              <w:spacing w:before="0" w:after="283"/>
              <w:jc w:val="left"/>
              <w:rPr/>
            </w:pPr>
            <w:r>
              <w:rPr/>
              <w:t> </w:t>
            </w:r>
          </w:p>
        </w:tc>
        <w:tc>
          <w:tcPr>
            <w:tcW w:w="984" w:type="dxa"/>
            <w:tcBorders/>
            <w:shd w:fill="auto" w:val="clear"/>
          </w:tcPr>
          <w:p>
            <w:pPr>
              <w:pStyle w:val="TableContents"/>
              <w:spacing w:before="0" w:after="283"/>
              <w:rPr/>
            </w:pPr>
            <w:r>
              <w:rPr/>
              <w:t>By:  </w:t>
            </w:r>
          </w:p>
        </w:tc>
        <w:tc>
          <w:tcPr>
            <w:tcW w:w="3831" w:type="dxa"/>
            <w:gridSpan w:val="2"/>
            <w:tcBorders/>
            <w:shd w:fill="auto" w:val="clear"/>
            <w:vAlign w:val="center"/>
          </w:tcPr>
          <w:p>
            <w:pPr>
              <w:pStyle w:val="TableContents"/>
              <w:spacing w:before="0" w:after="283"/>
              <w:jc w:val="left"/>
              <w:rPr/>
            </w:pPr>
            <w:r>
              <w:rPr/>
              <w:t>Basin Holdings GP LLC,</w:t>
              <w:br/>
              <w:t>its general partner  </w:t>
            </w:r>
          </w:p>
        </w:tc>
        <w:tc>
          <w:tcPr>
            <w:tcW w:w="1314"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802"/>
        <w:gridCol w:w="356"/>
        <w:gridCol w:w="589"/>
        <w:gridCol w:w="3507"/>
        <w:gridCol w:w="951"/>
      </w:tblGrid>
      <w:tr>
        <w:trPr/>
        <w:tc>
          <w:tcPr>
            <w:tcW w:w="4802" w:type="dxa"/>
            <w:tcBorders/>
            <w:shd w:fill="auto" w:val="clear"/>
            <w:vAlign w:val="center"/>
          </w:tcPr>
          <w:p>
            <w:pPr>
              <w:pStyle w:val="TableContents"/>
              <w:spacing w:before="0" w:after="283"/>
              <w:rPr/>
            </w:pPr>
            <w:r>
              <w:rPr/>
              <w:t> </w:t>
            </w:r>
          </w:p>
        </w:tc>
        <w:tc>
          <w:tcPr>
            <w:tcW w:w="356" w:type="dxa"/>
            <w:tcBorders/>
            <w:shd w:fill="auto" w:val="clear"/>
            <w:vAlign w:val="center"/>
          </w:tcPr>
          <w:p>
            <w:pPr>
              <w:pStyle w:val="TableContents"/>
              <w:spacing w:before="0" w:after="283"/>
              <w:rPr/>
            </w:pPr>
            <w:r>
              <w:rPr/>
              <w:t> </w:t>
            </w:r>
          </w:p>
        </w:tc>
        <w:tc>
          <w:tcPr>
            <w:tcW w:w="589" w:type="dxa"/>
            <w:tcBorders/>
            <w:shd w:fill="auto" w:val="clear"/>
            <w:vAlign w:val="center"/>
          </w:tcPr>
          <w:p>
            <w:pPr>
              <w:pStyle w:val="TableContents"/>
              <w:spacing w:before="0" w:after="283"/>
              <w:rPr/>
            </w:pPr>
            <w:r>
              <w:rPr/>
              <w:t> </w:t>
            </w:r>
          </w:p>
        </w:tc>
        <w:tc>
          <w:tcPr>
            <w:tcW w:w="3507" w:type="dxa"/>
            <w:tcBorders/>
            <w:shd w:fill="auto" w:val="clear"/>
            <w:vAlign w:val="center"/>
          </w:tcPr>
          <w:p>
            <w:pPr>
              <w:pStyle w:val="TableContents"/>
              <w:spacing w:before="0" w:after="283"/>
              <w:rPr/>
            </w:pPr>
            <w:r>
              <w:rPr/>
              <w:t> </w:t>
            </w:r>
          </w:p>
        </w:tc>
        <w:tc>
          <w:tcPr>
            <w:tcW w:w="951" w:type="dxa"/>
            <w:tcBorders/>
            <w:shd w:fill="auto" w:val="clear"/>
            <w:vAlign w:val="center"/>
          </w:tcPr>
          <w:p>
            <w:pPr>
              <w:pStyle w:val="TableContents"/>
              <w:spacing w:before="0" w:after="283"/>
              <w:rPr/>
            </w:pPr>
            <w:r>
              <w:rPr/>
              <w:t> </w:t>
            </w:r>
          </w:p>
        </w:tc>
      </w:tr>
      <w:tr>
        <w:trPr/>
        <w:tc>
          <w:tcPr>
            <w:tcW w:w="4802" w:type="dxa"/>
            <w:tcBorders/>
            <w:shd w:fill="auto" w:val="clear"/>
            <w:vAlign w:val="center"/>
          </w:tcPr>
          <w:p>
            <w:pPr>
              <w:pStyle w:val="TableContents"/>
              <w:spacing w:before="0" w:after="283"/>
              <w:jc w:val="left"/>
              <w:rPr/>
            </w:pPr>
            <w:r>
              <w:rPr/>
              <w:t> </w:t>
            </w:r>
          </w:p>
        </w:tc>
        <w:tc>
          <w:tcPr>
            <w:tcW w:w="356" w:type="dxa"/>
            <w:tcBorders/>
            <w:shd w:fill="auto" w:val="clear"/>
          </w:tcPr>
          <w:p>
            <w:pPr>
              <w:pStyle w:val="TableContents"/>
              <w:spacing w:before="0" w:after="283"/>
              <w:rPr/>
            </w:pPr>
            <w:r>
              <w:rPr/>
              <w:t>By:  </w:t>
            </w:r>
          </w:p>
        </w:tc>
        <w:tc>
          <w:tcPr>
            <w:tcW w:w="4096" w:type="dxa"/>
            <w:gridSpan w:val="2"/>
            <w:tcBorders/>
            <w:shd w:fill="auto" w:val="clear"/>
            <w:vAlign w:val="center"/>
          </w:tcPr>
          <w:p>
            <w:pPr>
              <w:pStyle w:val="TableContents"/>
              <w:spacing w:before="0" w:after="283"/>
              <w:jc w:val="left"/>
              <w:rPr/>
            </w:pPr>
            <w:r>
              <w:rPr/>
              <w:t>Plains Pipeline, L.P.,</w:t>
              <w:br/>
              <w:t>its sole member  </w:t>
            </w:r>
          </w:p>
        </w:tc>
        <w:tc>
          <w:tcPr>
            <w:tcW w:w="951" w:type="dxa"/>
            <w:tcBorders/>
            <w:shd w:fill="auto" w:val="clear"/>
            <w:vAlign w:val="center"/>
          </w:tcPr>
          <w:p>
            <w:pPr>
              <w:pStyle w:val="TableContents"/>
              <w:spacing w:before="0" w:after="283"/>
              <w:rPr/>
            </w:pPr>
            <w:r>
              <w:rPr/>
              <w:t> </w:t>
            </w:r>
          </w:p>
        </w:tc>
      </w:tr>
      <w:tr>
        <w:trPr/>
        <w:tc>
          <w:tcPr>
            <w:tcW w:w="4802" w:type="dxa"/>
            <w:tcBorders/>
            <w:shd w:fill="auto" w:val="clear"/>
          </w:tcPr>
          <w:p>
            <w:pPr>
              <w:pStyle w:val="TableContents"/>
              <w:spacing w:before="0" w:after="283"/>
              <w:jc w:val="left"/>
              <w:rPr/>
            </w:pPr>
            <w:r>
              <w:rPr/>
              <w:t> </w:t>
            </w:r>
          </w:p>
        </w:tc>
        <w:tc>
          <w:tcPr>
            <w:tcW w:w="4452" w:type="dxa"/>
            <w:gridSpan w:val="3"/>
            <w:tcBorders/>
            <w:shd w:fill="auto" w:val="clear"/>
            <w:vAlign w:val="center"/>
          </w:tcPr>
          <w:p>
            <w:pPr>
              <w:pStyle w:val="TableContents"/>
              <w:spacing w:before="0" w:after="283"/>
              <w:jc w:val="left"/>
              <w:rPr/>
            </w:pPr>
            <w:r>
              <w:rPr/>
              <w:t> </w:t>
            </w:r>
          </w:p>
        </w:tc>
        <w:tc>
          <w:tcPr>
            <w:tcW w:w="951" w:type="dxa"/>
            <w:tcBorders/>
            <w:shd w:fill="auto" w:val="clear"/>
            <w:vAlign w:val="center"/>
          </w:tcPr>
          <w:p>
            <w:pPr>
              <w:pStyle w:val="TableContents"/>
              <w:spacing w:before="0" w:after="283"/>
              <w:rPr/>
            </w:pPr>
            <w:r>
              <w:rPr/>
              <w:t> </w:t>
            </w:r>
          </w:p>
        </w:tc>
      </w:tr>
      <w:tr>
        <w:trPr/>
        <w:tc>
          <w:tcPr>
            <w:tcW w:w="4802" w:type="dxa"/>
            <w:tcBorders/>
            <w:shd w:fill="auto" w:val="clear"/>
            <w:vAlign w:val="center"/>
          </w:tcPr>
          <w:p>
            <w:pPr>
              <w:pStyle w:val="TableContents"/>
              <w:spacing w:before="0" w:after="283"/>
              <w:jc w:val="left"/>
              <w:rPr/>
            </w:pPr>
            <w:r>
              <w:rPr/>
              <w:t> </w:t>
            </w:r>
          </w:p>
        </w:tc>
        <w:tc>
          <w:tcPr>
            <w:tcW w:w="356" w:type="dxa"/>
            <w:tcBorders/>
            <w:shd w:fill="auto" w:val="clear"/>
          </w:tcPr>
          <w:p>
            <w:pPr>
              <w:pStyle w:val="TableContents"/>
              <w:spacing w:before="0" w:after="283"/>
              <w:rPr/>
            </w:pPr>
            <w:r>
              <w:rPr/>
              <w:t>By:  </w:t>
            </w:r>
          </w:p>
        </w:tc>
        <w:tc>
          <w:tcPr>
            <w:tcW w:w="4096" w:type="dxa"/>
            <w:gridSpan w:val="2"/>
            <w:tcBorders/>
            <w:shd w:fill="auto" w:val="clear"/>
            <w:vAlign w:val="center"/>
          </w:tcPr>
          <w:p>
            <w:pPr>
              <w:pStyle w:val="TableContents"/>
              <w:spacing w:before="0" w:after="283"/>
              <w:jc w:val="left"/>
              <w:rPr/>
            </w:pPr>
            <w:r>
              <w:rPr/>
              <w:t>Plains Marketing GP Inc.,</w:t>
              <w:br/>
              <w:t>its general partner  </w:t>
            </w:r>
          </w:p>
        </w:tc>
        <w:tc>
          <w:tcPr>
            <w:tcW w:w="951" w:type="dxa"/>
            <w:tcBorders/>
            <w:shd w:fill="auto" w:val="clear"/>
            <w:vAlign w:val="center"/>
          </w:tcPr>
          <w:p>
            <w:pPr>
              <w:pStyle w:val="TableContents"/>
              <w:spacing w:before="0" w:after="283"/>
              <w:rPr/>
            </w:pPr>
            <w:r>
              <w:rPr/>
              <w:t> </w:t>
            </w:r>
          </w:p>
        </w:tc>
      </w:tr>
      <w:tr>
        <w:trPr/>
        <w:tc>
          <w:tcPr>
            <w:tcW w:w="4802" w:type="dxa"/>
            <w:tcBorders/>
            <w:shd w:fill="auto" w:val="clear"/>
          </w:tcPr>
          <w:p>
            <w:pPr>
              <w:pStyle w:val="TableContents"/>
              <w:spacing w:before="0" w:after="283"/>
              <w:jc w:val="left"/>
              <w:rPr/>
            </w:pPr>
            <w:r>
              <w:rPr/>
              <w:t> </w:t>
            </w:r>
          </w:p>
        </w:tc>
        <w:tc>
          <w:tcPr>
            <w:tcW w:w="4452" w:type="dxa"/>
            <w:gridSpan w:val="3"/>
            <w:tcBorders/>
            <w:shd w:fill="auto" w:val="clear"/>
            <w:vAlign w:val="center"/>
          </w:tcPr>
          <w:p>
            <w:pPr>
              <w:pStyle w:val="TableContents"/>
              <w:spacing w:before="0" w:after="283"/>
              <w:jc w:val="left"/>
              <w:rPr/>
            </w:pPr>
            <w:r>
              <w:rPr/>
              <w:t> </w:t>
            </w:r>
          </w:p>
        </w:tc>
        <w:tc>
          <w:tcPr>
            <w:tcW w:w="951" w:type="dxa"/>
            <w:tcBorders/>
            <w:shd w:fill="auto" w:val="clear"/>
            <w:vAlign w:val="center"/>
          </w:tcPr>
          <w:p>
            <w:pPr>
              <w:pStyle w:val="TableContents"/>
              <w:spacing w:before="0" w:after="283"/>
              <w:rPr/>
            </w:pPr>
            <w:r>
              <w:rPr/>
              <w:t> </w:t>
            </w:r>
          </w:p>
        </w:tc>
      </w:tr>
      <w:tr>
        <w:trPr/>
        <w:tc>
          <w:tcPr>
            <w:tcW w:w="4802" w:type="dxa"/>
            <w:tcBorders/>
            <w:shd w:fill="auto" w:val="clear"/>
            <w:vAlign w:val="center"/>
          </w:tcPr>
          <w:p>
            <w:pPr>
              <w:pStyle w:val="TableContents"/>
              <w:spacing w:before="0" w:after="283"/>
              <w:jc w:val="left"/>
              <w:rPr/>
            </w:pPr>
            <w:r>
              <w:rPr/>
              <w:t> </w:t>
            </w:r>
          </w:p>
        </w:tc>
        <w:tc>
          <w:tcPr>
            <w:tcW w:w="356" w:type="dxa"/>
            <w:tcBorders/>
            <w:shd w:fill="auto" w:val="clear"/>
          </w:tcPr>
          <w:p>
            <w:pPr>
              <w:pStyle w:val="TableContents"/>
              <w:spacing w:before="0" w:after="283"/>
              <w:rPr/>
            </w:pPr>
            <w:r>
              <w:rPr/>
              <w:t>By:  </w:t>
            </w:r>
          </w:p>
        </w:tc>
        <w:tc>
          <w:tcPr>
            <w:tcW w:w="4096"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Al Swanson</w:t>
            </w:r>
          </w:p>
        </w:tc>
        <w:tc>
          <w:tcPr>
            <w:tcW w:w="951" w:type="dxa"/>
            <w:tcBorders/>
            <w:shd w:fill="auto" w:val="clear"/>
            <w:vAlign w:val="center"/>
          </w:tcPr>
          <w:p>
            <w:pPr>
              <w:pStyle w:val="TableContents"/>
              <w:spacing w:before="0" w:after="283"/>
              <w:rPr/>
            </w:pPr>
            <w:r>
              <w:rPr/>
              <w:t> </w:t>
            </w:r>
          </w:p>
        </w:tc>
      </w:tr>
      <w:tr>
        <w:trPr/>
        <w:tc>
          <w:tcPr>
            <w:tcW w:w="4802" w:type="dxa"/>
            <w:tcBorders/>
            <w:shd w:fill="auto" w:val="clear"/>
            <w:vAlign w:val="center"/>
          </w:tcPr>
          <w:p>
            <w:pPr>
              <w:pStyle w:val="TableContents"/>
              <w:spacing w:before="0" w:after="283"/>
              <w:jc w:val="left"/>
              <w:rPr/>
            </w:pPr>
            <w:r>
              <w:rPr/>
              <w:t> </w:t>
            </w:r>
          </w:p>
        </w:tc>
        <w:tc>
          <w:tcPr>
            <w:tcW w:w="356" w:type="dxa"/>
            <w:tcBorders/>
            <w:shd w:fill="auto" w:val="clear"/>
            <w:vAlign w:val="center"/>
          </w:tcPr>
          <w:p>
            <w:pPr>
              <w:pStyle w:val="TableContents"/>
              <w:spacing w:before="0" w:after="283"/>
              <w:rPr/>
            </w:pPr>
            <w:r>
              <w:rPr/>
              <w:t> </w:t>
            </w:r>
          </w:p>
        </w:tc>
        <w:tc>
          <w:tcPr>
            <w:tcW w:w="4096" w:type="dxa"/>
            <w:gridSpan w:val="2"/>
            <w:tcBorders/>
            <w:shd w:fill="auto" w:val="clear"/>
            <w:vAlign w:val="center"/>
          </w:tcPr>
          <w:p>
            <w:pPr>
              <w:pStyle w:val="TableContents"/>
              <w:spacing w:before="0" w:after="283"/>
              <w:jc w:val="left"/>
              <w:rPr/>
            </w:pPr>
            <w:r>
              <w:rPr/>
              <w:t>Al Swanson </w:t>
            </w:r>
          </w:p>
        </w:tc>
        <w:tc>
          <w:tcPr>
            <w:tcW w:w="951" w:type="dxa"/>
            <w:tcBorders/>
            <w:shd w:fill="auto" w:val="clear"/>
            <w:vAlign w:val="center"/>
          </w:tcPr>
          <w:p>
            <w:pPr>
              <w:pStyle w:val="TableContents"/>
              <w:spacing w:before="0" w:after="283"/>
              <w:rPr/>
            </w:pPr>
            <w:r>
              <w:rPr/>
              <w:t> </w:t>
            </w:r>
          </w:p>
        </w:tc>
      </w:tr>
      <w:tr>
        <w:trPr/>
        <w:tc>
          <w:tcPr>
            <w:tcW w:w="4802" w:type="dxa"/>
            <w:tcBorders/>
            <w:shd w:fill="auto" w:val="clear"/>
            <w:vAlign w:val="center"/>
          </w:tcPr>
          <w:p>
            <w:pPr>
              <w:pStyle w:val="TableContents"/>
              <w:spacing w:before="0" w:after="283"/>
              <w:jc w:val="left"/>
              <w:rPr/>
            </w:pPr>
            <w:r>
              <w:rPr/>
              <w:t> </w:t>
            </w:r>
          </w:p>
        </w:tc>
        <w:tc>
          <w:tcPr>
            <w:tcW w:w="356" w:type="dxa"/>
            <w:tcBorders/>
            <w:shd w:fill="auto" w:val="clear"/>
            <w:vAlign w:val="center"/>
          </w:tcPr>
          <w:p>
            <w:pPr>
              <w:pStyle w:val="TableContents"/>
              <w:spacing w:before="0" w:after="283"/>
              <w:rPr/>
            </w:pPr>
            <w:r>
              <w:rPr/>
              <w:t> </w:t>
            </w:r>
          </w:p>
        </w:tc>
        <w:tc>
          <w:tcPr>
            <w:tcW w:w="4096" w:type="dxa"/>
            <w:gridSpan w:val="2"/>
            <w:tcBorders/>
            <w:shd w:fill="auto" w:val="clear"/>
            <w:vAlign w:val="center"/>
          </w:tcPr>
          <w:p>
            <w:pPr>
              <w:pStyle w:val="TableContents"/>
              <w:spacing w:before="0" w:after="283"/>
              <w:jc w:val="left"/>
              <w:rPr/>
            </w:pPr>
            <w:r>
              <w:rPr/>
              <w:t>Vice President and Treasurer </w:t>
            </w:r>
          </w:p>
        </w:tc>
        <w:tc>
          <w:tcPr>
            <w:tcW w:w="951"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119"/>
        <w:gridCol w:w="941"/>
        <w:gridCol w:w="520"/>
        <w:gridCol w:w="3298"/>
        <w:gridCol w:w="1327"/>
      </w:tblGrid>
      <w:tr>
        <w:trPr/>
        <w:tc>
          <w:tcPr>
            <w:tcW w:w="4119" w:type="dxa"/>
            <w:tcBorders/>
            <w:shd w:fill="auto" w:val="clear"/>
            <w:vAlign w:val="center"/>
          </w:tcPr>
          <w:p>
            <w:pPr>
              <w:pStyle w:val="TableContents"/>
              <w:spacing w:before="0" w:after="283"/>
              <w:rPr/>
            </w:pPr>
            <w:r>
              <w:rPr/>
              <w:t> </w:t>
            </w:r>
          </w:p>
        </w:tc>
        <w:tc>
          <w:tcPr>
            <w:tcW w:w="941" w:type="dxa"/>
            <w:tcBorders/>
            <w:shd w:fill="auto" w:val="clear"/>
            <w:vAlign w:val="center"/>
          </w:tcPr>
          <w:p>
            <w:pPr>
              <w:pStyle w:val="TableContents"/>
              <w:spacing w:before="0" w:after="283"/>
              <w:rPr/>
            </w:pPr>
            <w:r>
              <w:rPr/>
              <w:t> </w:t>
            </w:r>
          </w:p>
        </w:tc>
        <w:tc>
          <w:tcPr>
            <w:tcW w:w="520" w:type="dxa"/>
            <w:tcBorders/>
            <w:shd w:fill="auto" w:val="clear"/>
            <w:vAlign w:val="center"/>
          </w:tcPr>
          <w:p>
            <w:pPr>
              <w:pStyle w:val="TableContents"/>
              <w:spacing w:before="0" w:after="283"/>
              <w:rPr/>
            </w:pPr>
            <w:r>
              <w:rPr/>
              <w:t> </w:t>
            </w:r>
          </w:p>
        </w:tc>
        <w:tc>
          <w:tcPr>
            <w:tcW w:w="3298" w:type="dxa"/>
            <w:tcBorders/>
            <w:shd w:fill="auto" w:val="clear"/>
            <w:vAlign w:val="center"/>
          </w:tcPr>
          <w:p>
            <w:pPr>
              <w:pStyle w:val="TableContents"/>
              <w:spacing w:before="0" w:after="283"/>
              <w:rPr/>
            </w:pPr>
            <w:r>
              <w:rPr/>
              <w:t> </w:t>
            </w:r>
          </w:p>
        </w:tc>
        <w:tc>
          <w:tcPr>
            <w:tcW w:w="1327" w:type="dxa"/>
            <w:tcBorders/>
            <w:shd w:fill="auto" w:val="clear"/>
            <w:vAlign w:val="center"/>
          </w:tcPr>
          <w:p>
            <w:pPr>
              <w:pStyle w:val="TableContents"/>
              <w:spacing w:before="0" w:after="283"/>
              <w:rPr/>
            </w:pPr>
            <w:r>
              <w:rPr/>
              <w:t> </w:t>
            </w:r>
          </w:p>
        </w:tc>
      </w:tr>
      <w:tr>
        <w:trPr/>
        <w:tc>
          <w:tcPr>
            <w:tcW w:w="4119" w:type="dxa"/>
            <w:tcBorders/>
            <w:shd w:fill="auto" w:val="clear"/>
          </w:tcPr>
          <w:p>
            <w:pPr>
              <w:pStyle w:val="TableContents"/>
              <w:spacing w:before="0" w:after="283"/>
              <w:jc w:val="left"/>
              <w:rPr/>
            </w:pPr>
            <w:r>
              <w:rPr/>
              <w:t> </w:t>
            </w:r>
          </w:p>
        </w:tc>
        <w:tc>
          <w:tcPr>
            <w:tcW w:w="4759" w:type="dxa"/>
            <w:gridSpan w:val="3"/>
            <w:tcBorders/>
            <w:shd w:fill="auto" w:val="clear"/>
            <w:vAlign w:val="center"/>
          </w:tcPr>
          <w:p>
            <w:pPr>
              <w:pStyle w:val="TableContents"/>
              <w:spacing w:before="0" w:after="283"/>
              <w:jc w:val="left"/>
              <w:rPr/>
            </w:pPr>
            <w:r>
              <w:rPr>
                <w:b/>
              </w:rPr>
              <w:t>RANCHO HOLDINGS GP LLC</w:t>
            </w:r>
            <w:r>
              <w:rPr/>
              <w:br/>
              <w:t> </w:t>
            </w:r>
          </w:p>
        </w:tc>
        <w:tc>
          <w:tcPr>
            <w:tcW w:w="1327" w:type="dxa"/>
            <w:tcBorders/>
            <w:shd w:fill="auto" w:val="clear"/>
            <w:vAlign w:val="center"/>
          </w:tcPr>
          <w:p>
            <w:pPr>
              <w:pStyle w:val="TableContents"/>
              <w:spacing w:before="0" w:after="283"/>
              <w:rPr/>
            </w:pPr>
            <w:r>
              <w:rPr/>
              <w:t> </w:t>
            </w:r>
          </w:p>
        </w:tc>
      </w:tr>
      <w:tr>
        <w:trPr/>
        <w:tc>
          <w:tcPr>
            <w:tcW w:w="4119" w:type="dxa"/>
            <w:tcBorders/>
            <w:shd w:fill="auto" w:val="clear"/>
            <w:vAlign w:val="center"/>
          </w:tcPr>
          <w:p>
            <w:pPr>
              <w:pStyle w:val="TableContents"/>
              <w:spacing w:before="0" w:after="283"/>
              <w:jc w:val="left"/>
              <w:rPr/>
            </w:pPr>
            <w:r>
              <w:rPr/>
              <w:t> </w:t>
            </w:r>
          </w:p>
        </w:tc>
        <w:tc>
          <w:tcPr>
            <w:tcW w:w="941" w:type="dxa"/>
            <w:tcBorders/>
            <w:shd w:fill="auto" w:val="clear"/>
          </w:tcPr>
          <w:p>
            <w:pPr>
              <w:pStyle w:val="TableContents"/>
              <w:spacing w:before="0" w:after="283"/>
              <w:rPr/>
            </w:pPr>
            <w:r>
              <w:rPr/>
              <w:t>By:  </w:t>
            </w:r>
          </w:p>
        </w:tc>
        <w:tc>
          <w:tcPr>
            <w:tcW w:w="3818" w:type="dxa"/>
            <w:gridSpan w:val="2"/>
            <w:tcBorders/>
            <w:shd w:fill="auto" w:val="clear"/>
            <w:vAlign w:val="center"/>
          </w:tcPr>
          <w:p>
            <w:pPr>
              <w:pStyle w:val="TableContents"/>
              <w:spacing w:before="0" w:after="283"/>
              <w:jc w:val="left"/>
              <w:rPr/>
            </w:pPr>
            <w:r>
              <w:rPr/>
              <w:t>Plains Pipeline, L.P.,</w:t>
              <w:br/>
              <w:t>its sole member  </w:t>
            </w:r>
          </w:p>
        </w:tc>
        <w:tc>
          <w:tcPr>
            <w:tcW w:w="1327"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802"/>
        <w:gridCol w:w="356"/>
        <w:gridCol w:w="523"/>
        <w:gridCol w:w="3572"/>
        <w:gridCol w:w="952"/>
      </w:tblGrid>
      <w:tr>
        <w:trPr/>
        <w:tc>
          <w:tcPr>
            <w:tcW w:w="4802" w:type="dxa"/>
            <w:tcBorders/>
            <w:shd w:fill="auto" w:val="clear"/>
            <w:vAlign w:val="center"/>
          </w:tcPr>
          <w:p>
            <w:pPr>
              <w:pStyle w:val="TableContents"/>
              <w:spacing w:before="0" w:after="283"/>
              <w:rPr/>
            </w:pPr>
            <w:r>
              <w:rPr/>
              <w:t> </w:t>
            </w:r>
          </w:p>
        </w:tc>
        <w:tc>
          <w:tcPr>
            <w:tcW w:w="356" w:type="dxa"/>
            <w:tcBorders/>
            <w:shd w:fill="auto" w:val="clear"/>
            <w:vAlign w:val="center"/>
          </w:tcPr>
          <w:p>
            <w:pPr>
              <w:pStyle w:val="TableContents"/>
              <w:spacing w:before="0" w:after="283"/>
              <w:rPr/>
            </w:pPr>
            <w:r>
              <w:rPr/>
              <w:t> </w:t>
            </w:r>
          </w:p>
        </w:tc>
        <w:tc>
          <w:tcPr>
            <w:tcW w:w="523"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952" w:type="dxa"/>
            <w:tcBorders/>
            <w:shd w:fill="auto" w:val="clear"/>
            <w:vAlign w:val="center"/>
          </w:tcPr>
          <w:p>
            <w:pPr>
              <w:pStyle w:val="TableContents"/>
              <w:spacing w:before="0" w:after="283"/>
              <w:rPr/>
            </w:pPr>
            <w:r>
              <w:rPr/>
              <w:t> </w:t>
            </w:r>
          </w:p>
        </w:tc>
      </w:tr>
      <w:tr>
        <w:trPr/>
        <w:tc>
          <w:tcPr>
            <w:tcW w:w="4802" w:type="dxa"/>
            <w:tcBorders/>
            <w:shd w:fill="auto" w:val="clear"/>
            <w:vAlign w:val="center"/>
          </w:tcPr>
          <w:p>
            <w:pPr>
              <w:pStyle w:val="TableContents"/>
              <w:spacing w:before="0" w:after="283"/>
              <w:jc w:val="left"/>
              <w:rPr/>
            </w:pPr>
            <w:r>
              <w:rPr/>
              <w:t> </w:t>
            </w:r>
          </w:p>
        </w:tc>
        <w:tc>
          <w:tcPr>
            <w:tcW w:w="356" w:type="dxa"/>
            <w:tcBorders/>
            <w:shd w:fill="auto" w:val="clear"/>
          </w:tcPr>
          <w:p>
            <w:pPr>
              <w:pStyle w:val="TableContents"/>
              <w:spacing w:before="0" w:after="283"/>
              <w:rPr/>
            </w:pPr>
            <w:r>
              <w:rPr/>
              <w:t>By:  </w:t>
            </w:r>
          </w:p>
        </w:tc>
        <w:tc>
          <w:tcPr>
            <w:tcW w:w="4095" w:type="dxa"/>
            <w:gridSpan w:val="2"/>
            <w:tcBorders/>
            <w:shd w:fill="auto" w:val="clear"/>
            <w:vAlign w:val="center"/>
          </w:tcPr>
          <w:p>
            <w:pPr>
              <w:pStyle w:val="TableContents"/>
              <w:spacing w:before="0" w:after="283"/>
              <w:jc w:val="left"/>
              <w:rPr/>
            </w:pPr>
            <w:r>
              <w:rPr/>
              <w:t>Plains Marketing GP Inc.,</w:t>
              <w:br/>
              <w:t>its general partner  </w:t>
            </w:r>
          </w:p>
        </w:tc>
        <w:tc>
          <w:tcPr>
            <w:tcW w:w="952" w:type="dxa"/>
            <w:tcBorders/>
            <w:shd w:fill="auto" w:val="clear"/>
            <w:vAlign w:val="center"/>
          </w:tcPr>
          <w:p>
            <w:pPr>
              <w:pStyle w:val="TableContents"/>
              <w:spacing w:before="0" w:after="283"/>
              <w:rPr/>
            </w:pPr>
            <w:r>
              <w:rPr/>
              <w:t> </w:t>
            </w:r>
          </w:p>
        </w:tc>
      </w:tr>
      <w:tr>
        <w:trPr/>
        <w:tc>
          <w:tcPr>
            <w:tcW w:w="4802" w:type="dxa"/>
            <w:tcBorders/>
            <w:shd w:fill="auto" w:val="clear"/>
          </w:tcPr>
          <w:p>
            <w:pPr>
              <w:pStyle w:val="TableContents"/>
              <w:spacing w:before="0" w:after="283"/>
              <w:jc w:val="left"/>
              <w:rPr/>
            </w:pPr>
            <w:r>
              <w:rPr/>
              <w:t> </w:t>
            </w:r>
          </w:p>
        </w:tc>
        <w:tc>
          <w:tcPr>
            <w:tcW w:w="4451" w:type="dxa"/>
            <w:gridSpan w:val="3"/>
            <w:tcBorders/>
            <w:shd w:fill="auto" w:val="clear"/>
            <w:vAlign w:val="center"/>
          </w:tcPr>
          <w:p>
            <w:pPr>
              <w:pStyle w:val="TableContents"/>
              <w:spacing w:before="0" w:after="283"/>
              <w:jc w:val="left"/>
              <w:rPr/>
            </w:pPr>
            <w:r>
              <w:rPr/>
              <w:t> </w:t>
            </w:r>
          </w:p>
        </w:tc>
        <w:tc>
          <w:tcPr>
            <w:tcW w:w="952" w:type="dxa"/>
            <w:tcBorders/>
            <w:shd w:fill="auto" w:val="clear"/>
            <w:vAlign w:val="center"/>
          </w:tcPr>
          <w:p>
            <w:pPr>
              <w:pStyle w:val="TableContents"/>
              <w:spacing w:before="0" w:after="283"/>
              <w:rPr/>
            </w:pPr>
            <w:r>
              <w:rPr/>
              <w:t> </w:t>
            </w:r>
          </w:p>
        </w:tc>
      </w:tr>
      <w:tr>
        <w:trPr/>
        <w:tc>
          <w:tcPr>
            <w:tcW w:w="4802" w:type="dxa"/>
            <w:tcBorders/>
            <w:shd w:fill="auto" w:val="clear"/>
            <w:vAlign w:val="center"/>
          </w:tcPr>
          <w:p>
            <w:pPr>
              <w:pStyle w:val="TableContents"/>
              <w:spacing w:before="0" w:after="283"/>
              <w:jc w:val="left"/>
              <w:rPr/>
            </w:pPr>
            <w:r>
              <w:rPr/>
              <w:t> </w:t>
            </w:r>
          </w:p>
        </w:tc>
        <w:tc>
          <w:tcPr>
            <w:tcW w:w="356" w:type="dxa"/>
            <w:tcBorders/>
            <w:shd w:fill="auto" w:val="clear"/>
          </w:tcPr>
          <w:p>
            <w:pPr>
              <w:pStyle w:val="TableContents"/>
              <w:spacing w:before="0" w:after="283"/>
              <w:rPr/>
            </w:pPr>
            <w:r>
              <w:rPr/>
              <w:t>By:  </w:t>
            </w:r>
          </w:p>
        </w:tc>
        <w:tc>
          <w:tcPr>
            <w:tcW w:w="4095"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Al Swanson</w:t>
            </w:r>
          </w:p>
        </w:tc>
        <w:tc>
          <w:tcPr>
            <w:tcW w:w="952" w:type="dxa"/>
            <w:tcBorders/>
            <w:shd w:fill="auto" w:val="clear"/>
            <w:vAlign w:val="center"/>
          </w:tcPr>
          <w:p>
            <w:pPr>
              <w:pStyle w:val="TableContents"/>
              <w:spacing w:before="0" w:after="283"/>
              <w:rPr/>
            </w:pPr>
            <w:r>
              <w:rPr/>
              <w:t> </w:t>
            </w:r>
          </w:p>
        </w:tc>
      </w:tr>
      <w:tr>
        <w:trPr/>
        <w:tc>
          <w:tcPr>
            <w:tcW w:w="4802" w:type="dxa"/>
            <w:tcBorders/>
            <w:shd w:fill="auto" w:val="clear"/>
            <w:vAlign w:val="center"/>
          </w:tcPr>
          <w:p>
            <w:pPr>
              <w:pStyle w:val="TableContents"/>
              <w:spacing w:before="0" w:after="283"/>
              <w:jc w:val="left"/>
              <w:rPr/>
            </w:pPr>
            <w:r>
              <w:rPr/>
              <w:t> </w:t>
            </w:r>
          </w:p>
        </w:tc>
        <w:tc>
          <w:tcPr>
            <w:tcW w:w="356" w:type="dxa"/>
            <w:tcBorders/>
            <w:shd w:fill="auto" w:val="clear"/>
            <w:vAlign w:val="center"/>
          </w:tcPr>
          <w:p>
            <w:pPr>
              <w:pStyle w:val="TableContents"/>
              <w:spacing w:before="0" w:after="283"/>
              <w:rPr/>
            </w:pPr>
            <w:r>
              <w:rPr/>
              <w:t> </w:t>
            </w:r>
          </w:p>
        </w:tc>
        <w:tc>
          <w:tcPr>
            <w:tcW w:w="4095" w:type="dxa"/>
            <w:gridSpan w:val="2"/>
            <w:tcBorders/>
            <w:shd w:fill="auto" w:val="clear"/>
            <w:vAlign w:val="center"/>
          </w:tcPr>
          <w:p>
            <w:pPr>
              <w:pStyle w:val="TableContents"/>
              <w:spacing w:before="0" w:after="283"/>
              <w:jc w:val="left"/>
              <w:rPr/>
            </w:pPr>
            <w:r>
              <w:rPr/>
              <w:t>Al Swanson </w:t>
            </w:r>
          </w:p>
        </w:tc>
        <w:tc>
          <w:tcPr>
            <w:tcW w:w="952" w:type="dxa"/>
            <w:tcBorders/>
            <w:shd w:fill="auto" w:val="clear"/>
            <w:vAlign w:val="center"/>
          </w:tcPr>
          <w:p>
            <w:pPr>
              <w:pStyle w:val="TableContents"/>
              <w:spacing w:before="0" w:after="283"/>
              <w:rPr/>
            </w:pPr>
            <w:r>
              <w:rPr/>
              <w:t> </w:t>
            </w:r>
          </w:p>
        </w:tc>
      </w:tr>
      <w:tr>
        <w:trPr/>
        <w:tc>
          <w:tcPr>
            <w:tcW w:w="4802" w:type="dxa"/>
            <w:tcBorders/>
            <w:shd w:fill="auto" w:val="clear"/>
            <w:vAlign w:val="center"/>
          </w:tcPr>
          <w:p>
            <w:pPr>
              <w:pStyle w:val="TableContents"/>
              <w:spacing w:before="0" w:after="283"/>
              <w:jc w:val="left"/>
              <w:rPr/>
            </w:pPr>
            <w:r>
              <w:rPr/>
              <w:t> </w:t>
            </w:r>
          </w:p>
        </w:tc>
        <w:tc>
          <w:tcPr>
            <w:tcW w:w="356" w:type="dxa"/>
            <w:tcBorders/>
            <w:shd w:fill="auto" w:val="clear"/>
            <w:vAlign w:val="center"/>
          </w:tcPr>
          <w:p>
            <w:pPr>
              <w:pStyle w:val="TableContents"/>
              <w:spacing w:before="0" w:after="283"/>
              <w:rPr/>
            </w:pPr>
            <w:r>
              <w:rPr/>
              <w:t> </w:t>
            </w:r>
          </w:p>
        </w:tc>
        <w:tc>
          <w:tcPr>
            <w:tcW w:w="4095" w:type="dxa"/>
            <w:gridSpan w:val="2"/>
            <w:tcBorders/>
            <w:shd w:fill="auto" w:val="clear"/>
            <w:vAlign w:val="center"/>
          </w:tcPr>
          <w:p>
            <w:pPr>
              <w:pStyle w:val="TableContents"/>
              <w:spacing w:before="0" w:after="283"/>
              <w:jc w:val="left"/>
              <w:rPr/>
            </w:pPr>
            <w:r>
              <w:rPr/>
              <w:t>Vice President and Treasurer </w:t>
            </w:r>
          </w:p>
        </w:tc>
        <w:tc>
          <w:tcPr>
            <w:tcW w:w="952"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w:t>
      </w:r>
      <w:r>
        <w:rPr>
          <w:rFonts w:ascii="Times New Roman;Times;serif" w:hAnsi="Times New Roman;Times;serif"/>
          <w:b/>
          <w:i/>
          <w:sz w:val="17"/>
        </w:rPr>
        <w:t>Signature Page to Third Supplemental Indenture</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076"/>
        <w:gridCol w:w="984"/>
        <w:gridCol w:w="627"/>
        <w:gridCol w:w="3203"/>
        <w:gridCol w:w="1315"/>
      </w:tblGrid>
      <w:tr>
        <w:trPr/>
        <w:tc>
          <w:tcPr>
            <w:tcW w:w="4076" w:type="dxa"/>
            <w:tcBorders/>
            <w:shd w:fill="auto" w:val="clear"/>
            <w:vAlign w:val="center"/>
          </w:tcPr>
          <w:p>
            <w:pPr>
              <w:pStyle w:val="TableContents"/>
              <w:spacing w:before="0" w:after="283"/>
              <w:rPr/>
            </w:pPr>
            <w:r>
              <w:rPr/>
              <w:t> </w:t>
            </w:r>
          </w:p>
        </w:tc>
        <w:tc>
          <w:tcPr>
            <w:tcW w:w="984" w:type="dxa"/>
            <w:tcBorders/>
            <w:shd w:fill="auto" w:val="clear"/>
            <w:vAlign w:val="center"/>
          </w:tcPr>
          <w:p>
            <w:pPr>
              <w:pStyle w:val="TableContents"/>
              <w:spacing w:before="0" w:after="283"/>
              <w:rPr/>
            </w:pPr>
            <w:r>
              <w:rPr/>
              <w:t> </w:t>
            </w:r>
          </w:p>
        </w:tc>
        <w:tc>
          <w:tcPr>
            <w:tcW w:w="627" w:type="dxa"/>
            <w:tcBorders/>
            <w:shd w:fill="auto" w:val="clear"/>
            <w:vAlign w:val="center"/>
          </w:tcPr>
          <w:p>
            <w:pPr>
              <w:pStyle w:val="TableContents"/>
              <w:spacing w:before="0" w:after="283"/>
              <w:rPr/>
            </w:pPr>
            <w:r>
              <w:rPr/>
              <w:t> </w:t>
            </w:r>
          </w:p>
        </w:tc>
        <w:tc>
          <w:tcPr>
            <w:tcW w:w="3203" w:type="dxa"/>
            <w:tcBorders/>
            <w:shd w:fill="auto" w:val="clear"/>
            <w:vAlign w:val="center"/>
          </w:tcPr>
          <w:p>
            <w:pPr>
              <w:pStyle w:val="TableContents"/>
              <w:spacing w:before="0" w:after="283"/>
              <w:rPr/>
            </w:pPr>
            <w:r>
              <w:rPr/>
              <w:t> </w:t>
            </w:r>
          </w:p>
        </w:tc>
        <w:tc>
          <w:tcPr>
            <w:tcW w:w="1315" w:type="dxa"/>
            <w:tcBorders/>
            <w:shd w:fill="auto" w:val="clear"/>
            <w:vAlign w:val="center"/>
          </w:tcPr>
          <w:p>
            <w:pPr>
              <w:pStyle w:val="TableContents"/>
              <w:spacing w:before="0" w:after="283"/>
              <w:rPr/>
            </w:pPr>
            <w:r>
              <w:rPr/>
              <w:t> </w:t>
            </w:r>
          </w:p>
        </w:tc>
      </w:tr>
      <w:tr>
        <w:trPr/>
        <w:tc>
          <w:tcPr>
            <w:tcW w:w="4076" w:type="dxa"/>
            <w:tcBorders/>
            <w:shd w:fill="auto" w:val="clear"/>
          </w:tcPr>
          <w:p>
            <w:pPr>
              <w:pStyle w:val="TableContents"/>
              <w:spacing w:before="0" w:after="283"/>
              <w:jc w:val="left"/>
              <w:rPr/>
            </w:pPr>
            <w:r>
              <w:rPr/>
              <w:t> </w:t>
            </w:r>
          </w:p>
        </w:tc>
        <w:tc>
          <w:tcPr>
            <w:tcW w:w="4814" w:type="dxa"/>
            <w:gridSpan w:val="3"/>
            <w:tcBorders/>
            <w:shd w:fill="auto" w:val="clear"/>
            <w:vAlign w:val="center"/>
          </w:tcPr>
          <w:p>
            <w:pPr>
              <w:pStyle w:val="TableContents"/>
              <w:spacing w:before="0" w:after="283"/>
              <w:jc w:val="left"/>
              <w:rPr/>
            </w:pPr>
            <w:r>
              <w:rPr>
                <w:b/>
              </w:rPr>
              <w:t>RANCHO PIPELINE HOLDINGS, L.P.</w:t>
            </w:r>
            <w:r>
              <w:rPr/>
              <w:br/>
              <w:t> </w:t>
            </w:r>
          </w:p>
        </w:tc>
        <w:tc>
          <w:tcPr>
            <w:tcW w:w="1315" w:type="dxa"/>
            <w:tcBorders/>
            <w:shd w:fill="auto" w:val="clear"/>
            <w:vAlign w:val="center"/>
          </w:tcPr>
          <w:p>
            <w:pPr>
              <w:pStyle w:val="TableContents"/>
              <w:spacing w:before="0" w:after="283"/>
              <w:rPr/>
            </w:pPr>
            <w:r>
              <w:rPr/>
              <w:t> </w:t>
            </w:r>
          </w:p>
        </w:tc>
      </w:tr>
      <w:tr>
        <w:trPr/>
        <w:tc>
          <w:tcPr>
            <w:tcW w:w="4076" w:type="dxa"/>
            <w:tcBorders/>
            <w:shd w:fill="auto" w:val="clear"/>
            <w:vAlign w:val="center"/>
          </w:tcPr>
          <w:p>
            <w:pPr>
              <w:pStyle w:val="TableContents"/>
              <w:spacing w:before="0" w:after="283"/>
              <w:jc w:val="left"/>
              <w:rPr/>
            </w:pPr>
            <w:r>
              <w:rPr/>
              <w:t> </w:t>
            </w:r>
          </w:p>
        </w:tc>
        <w:tc>
          <w:tcPr>
            <w:tcW w:w="984" w:type="dxa"/>
            <w:tcBorders/>
            <w:shd w:fill="auto" w:val="clear"/>
          </w:tcPr>
          <w:p>
            <w:pPr>
              <w:pStyle w:val="TableContents"/>
              <w:spacing w:before="0" w:after="283"/>
              <w:rPr/>
            </w:pPr>
            <w:r>
              <w:rPr/>
              <w:t>By:  </w:t>
            </w:r>
          </w:p>
        </w:tc>
        <w:tc>
          <w:tcPr>
            <w:tcW w:w="3830" w:type="dxa"/>
            <w:gridSpan w:val="2"/>
            <w:tcBorders/>
            <w:shd w:fill="auto" w:val="clear"/>
            <w:vAlign w:val="center"/>
          </w:tcPr>
          <w:p>
            <w:pPr>
              <w:pStyle w:val="TableContents"/>
              <w:spacing w:before="0" w:after="283"/>
              <w:jc w:val="left"/>
              <w:rPr/>
            </w:pPr>
            <w:r>
              <w:rPr/>
              <w:t>Rancho Holdings GP LLC,</w:t>
              <w:br/>
              <w:t>its general partner  </w:t>
            </w:r>
          </w:p>
        </w:tc>
        <w:tc>
          <w:tcPr>
            <w:tcW w:w="1315"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802"/>
        <w:gridCol w:w="356"/>
        <w:gridCol w:w="589"/>
        <w:gridCol w:w="3507"/>
        <w:gridCol w:w="951"/>
      </w:tblGrid>
      <w:tr>
        <w:trPr/>
        <w:tc>
          <w:tcPr>
            <w:tcW w:w="4802" w:type="dxa"/>
            <w:tcBorders/>
            <w:shd w:fill="auto" w:val="clear"/>
            <w:vAlign w:val="center"/>
          </w:tcPr>
          <w:p>
            <w:pPr>
              <w:pStyle w:val="TableContents"/>
              <w:spacing w:before="0" w:after="283"/>
              <w:rPr/>
            </w:pPr>
            <w:r>
              <w:rPr/>
              <w:t> </w:t>
            </w:r>
          </w:p>
        </w:tc>
        <w:tc>
          <w:tcPr>
            <w:tcW w:w="356" w:type="dxa"/>
            <w:tcBorders/>
            <w:shd w:fill="auto" w:val="clear"/>
            <w:vAlign w:val="center"/>
          </w:tcPr>
          <w:p>
            <w:pPr>
              <w:pStyle w:val="TableContents"/>
              <w:spacing w:before="0" w:after="283"/>
              <w:rPr/>
            </w:pPr>
            <w:r>
              <w:rPr/>
              <w:t> </w:t>
            </w:r>
          </w:p>
        </w:tc>
        <w:tc>
          <w:tcPr>
            <w:tcW w:w="589" w:type="dxa"/>
            <w:tcBorders/>
            <w:shd w:fill="auto" w:val="clear"/>
            <w:vAlign w:val="center"/>
          </w:tcPr>
          <w:p>
            <w:pPr>
              <w:pStyle w:val="TableContents"/>
              <w:spacing w:before="0" w:after="283"/>
              <w:rPr/>
            </w:pPr>
            <w:r>
              <w:rPr/>
              <w:t> </w:t>
            </w:r>
          </w:p>
        </w:tc>
        <w:tc>
          <w:tcPr>
            <w:tcW w:w="3507" w:type="dxa"/>
            <w:tcBorders/>
            <w:shd w:fill="auto" w:val="clear"/>
            <w:vAlign w:val="center"/>
          </w:tcPr>
          <w:p>
            <w:pPr>
              <w:pStyle w:val="TableContents"/>
              <w:spacing w:before="0" w:after="283"/>
              <w:rPr/>
            </w:pPr>
            <w:r>
              <w:rPr/>
              <w:t> </w:t>
            </w:r>
          </w:p>
        </w:tc>
        <w:tc>
          <w:tcPr>
            <w:tcW w:w="951" w:type="dxa"/>
            <w:tcBorders/>
            <w:shd w:fill="auto" w:val="clear"/>
            <w:vAlign w:val="center"/>
          </w:tcPr>
          <w:p>
            <w:pPr>
              <w:pStyle w:val="TableContents"/>
              <w:spacing w:before="0" w:after="283"/>
              <w:rPr/>
            </w:pPr>
            <w:r>
              <w:rPr/>
              <w:t> </w:t>
            </w:r>
          </w:p>
        </w:tc>
      </w:tr>
      <w:tr>
        <w:trPr/>
        <w:tc>
          <w:tcPr>
            <w:tcW w:w="4802" w:type="dxa"/>
            <w:tcBorders/>
            <w:shd w:fill="auto" w:val="clear"/>
            <w:vAlign w:val="center"/>
          </w:tcPr>
          <w:p>
            <w:pPr>
              <w:pStyle w:val="TableContents"/>
              <w:spacing w:before="0" w:after="283"/>
              <w:jc w:val="left"/>
              <w:rPr/>
            </w:pPr>
            <w:r>
              <w:rPr/>
              <w:t> </w:t>
            </w:r>
          </w:p>
        </w:tc>
        <w:tc>
          <w:tcPr>
            <w:tcW w:w="356" w:type="dxa"/>
            <w:tcBorders/>
            <w:shd w:fill="auto" w:val="clear"/>
          </w:tcPr>
          <w:p>
            <w:pPr>
              <w:pStyle w:val="TableContents"/>
              <w:spacing w:before="0" w:after="283"/>
              <w:rPr/>
            </w:pPr>
            <w:r>
              <w:rPr/>
              <w:t>By:  </w:t>
            </w:r>
          </w:p>
        </w:tc>
        <w:tc>
          <w:tcPr>
            <w:tcW w:w="4096" w:type="dxa"/>
            <w:gridSpan w:val="2"/>
            <w:tcBorders/>
            <w:shd w:fill="auto" w:val="clear"/>
            <w:vAlign w:val="center"/>
          </w:tcPr>
          <w:p>
            <w:pPr>
              <w:pStyle w:val="TableContents"/>
              <w:spacing w:before="0" w:after="283"/>
              <w:jc w:val="left"/>
              <w:rPr/>
            </w:pPr>
            <w:r>
              <w:rPr/>
              <w:t>Plains Pipeline, L.P.,</w:t>
              <w:br/>
              <w:t>its sole member  </w:t>
            </w:r>
          </w:p>
        </w:tc>
        <w:tc>
          <w:tcPr>
            <w:tcW w:w="951" w:type="dxa"/>
            <w:tcBorders/>
            <w:shd w:fill="auto" w:val="clear"/>
            <w:vAlign w:val="center"/>
          </w:tcPr>
          <w:p>
            <w:pPr>
              <w:pStyle w:val="TableContents"/>
              <w:spacing w:before="0" w:after="283"/>
              <w:rPr/>
            </w:pPr>
            <w:r>
              <w:rPr/>
              <w:t> </w:t>
            </w:r>
          </w:p>
        </w:tc>
      </w:tr>
      <w:tr>
        <w:trPr/>
        <w:tc>
          <w:tcPr>
            <w:tcW w:w="4802" w:type="dxa"/>
            <w:tcBorders/>
            <w:shd w:fill="auto" w:val="clear"/>
          </w:tcPr>
          <w:p>
            <w:pPr>
              <w:pStyle w:val="TableContents"/>
              <w:spacing w:before="0" w:after="283"/>
              <w:jc w:val="left"/>
              <w:rPr/>
            </w:pPr>
            <w:r>
              <w:rPr/>
              <w:t> </w:t>
            </w:r>
          </w:p>
        </w:tc>
        <w:tc>
          <w:tcPr>
            <w:tcW w:w="4452" w:type="dxa"/>
            <w:gridSpan w:val="3"/>
            <w:tcBorders/>
            <w:shd w:fill="auto" w:val="clear"/>
            <w:vAlign w:val="center"/>
          </w:tcPr>
          <w:p>
            <w:pPr>
              <w:pStyle w:val="TableContents"/>
              <w:spacing w:before="0" w:after="283"/>
              <w:jc w:val="left"/>
              <w:rPr/>
            </w:pPr>
            <w:r>
              <w:rPr/>
              <w:t> </w:t>
            </w:r>
          </w:p>
        </w:tc>
        <w:tc>
          <w:tcPr>
            <w:tcW w:w="951" w:type="dxa"/>
            <w:tcBorders/>
            <w:shd w:fill="auto" w:val="clear"/>
            <w:vAlign w:val="center"/>
          </w:tcPr>
          <w:p>
            <w:pPr>
              <w:pStyle w:val="TableContents"/>
              <w:spacing w:before="0" w:after="283"/>
              <w:rPr/>
            </w:pPr>
            <w:r>
              <w:rPr/>
              <w:t> </w:t>
            </w:r>
          </w:p>
        </w:tc>
      </w:tr>
      <w:tr>
        <w:trPr/>
        <w:tc>
          <w:tcPr>
            <w:tcW w:w="4802" w:type="dxa"/>
            <w:tcBorders/>
            <w:shd w:fill="auto" w:val="clear"/>
            <w:vAlign w:val="center"/>
          </w:tcPr>
          <w:p>
            <w:pPr>
              <w:pStyle w:val="TableContents"/>
              <w:spacing w:before="0" w:after="283"/>
              <w:jc w:val="left"/>
              <w:rPr/>
            </w:pPr>
            <w:r>
              <w:rPr/>
              <w:t> </w:t>
            </w:r>
          </w:p>
        </w:tc>
        <w:tc>
          <w:tcPr>
            <w:tcW w:w="356" w:type="dxa"/>
            <w:tcBorders/>
            <w:shd w:fill="auto" w:val="clear"/>
          </w:tcPr>
          <w:p>
            <w:pPr>
              <w:pStyle w:val="TableContents"/>
              <w:spacing w:before="0" w:after="283"/>
              <w:rPr/>
            </w:pPr>
            <w:r>
              <w:rPr/>
              <w:t>By:  </w:t>
            </w:r>
          </w:p>
        </w:tc>
        <w:tc>
          <w:tcPr>
            <w:tcW w:w="4096" w:type="dxa"/>
            <w:gridSpan w:val="2"/>
            <w:tcBorders/>
            <w:shd w:fill="auto" w:val="clear"/>
            <w:vAlign w:val="center"/>
          </w:tcPr>
          <w:p>
            <w:pPr>
              <w:pStyle w:val="TableContents"/>
              <w:spacing w:before="0" w:after="283"/>
              <w:jc w:val="left"/>
              <w:rPr/>
            </w:pPr>
            <w:r>
              <w:rPr/>
              <w:t>Plains Marketing GP Inc.,</w:t>
              <w:br/>
              <w:t>its general partner  </w:t>
            </w:r>
          </w:p>
        </w:tc>
        <w:tc>
          <w:tcPr>
            <w:tcW w:w="951" w:type="dxa"/>
            <w:tcBorders/>
            <w:shd w:fill="auto" w:val="clear"/>
            <w:vAlign w:val="center"/>
          </w:tcPr>
          <w:p>
            <w:pPr>
              <w:pStyle w:val="TableContents"/>
              <w:spacing w:before="0" w:after="283"/>
              <w:rPr/>
            </w:pPr>
            <w:r>
              <w:rPr/>
              <w:t> </w:t>
            </w:r>
          </w:p>
        </w:tc>
      </w:tr>
      <w:tr>
        <w:trPr/>
        <w:tc>
          <w:tcPr>
            <w:tcW w:w="4802" w:type="dxa"/>
            <w:tcBorders/>
            <w:shd w:fill="auto" w:val="clear"/>
          </w:tcPr>
          <w:p>
            <w:pPr>
              <w:pStyle w:val="TableContents"/>
              <w:spacing w:before="0" w:after="283"/>
              <w:jc w:val="left"/>
              <w:rPr/>
            </w:pPr>
            <w:r>
              <w:rPr/>
              <w:t> </w:t>
            </w:r>
          </w:p>
        </w:tc>
        <w:tc>
          <w:tcPr>
            <w:tcW w:w="4452" w:type="dxa"/>
            <w:gridSpan w:val="3"/>
            <w:tcBorders/>
            <w:shd w:fill="auto" w:val="clear"/>
            <w:vAlign w:val="center"/>
          </w:tcPr>
          <w:p>
            <w:pPr>
              <w:pStyle w:val="TableContents"/>
              <w:spacing w:before="0" w:after="283"/>
              <w:jc w:val="left"/>
              <w:rPr/>
            </w:pPr>
            <w:r>
              <w:rPr/>
              <w:t> </w:t>
            </w:r>
          </w:p>
        </w:tc>
        <w:tc>
          <w:tcPr>
            <w:tcW w:w="951" w:type="dxa"/>
            <w:tcBorders/>
            <w:shd w:fill="auto" w:val="clear"/>
            <w:vAlign w:val="center"/>
          </w:tcPr>
          <w:p>
            <w:pPr>
              <w:pStyle w:val="TableContents"/>
              <w:spacing w:before="0" w:after="283"/>
              <w:rPr/>
            </w:pPr>
            <w:r>
              <w:rPr/>
              <w:t> </w:t>
            </w:r>
          </w:p>
        </w:tc>
      </w:tr>
      <w:tr>
        <w:trPr/>
        <w:tc>
          <w:tcPr>
            <w:tcW w:w="4802" w:type="dxa"/>
            <w:tcBorders/>
            <w:shd w:fill="auto" w:val="clear"/>
            <w:vAlign w:val="center"/>
          </w:tcPr>
          <w:p>
            <w:pPr>
              <w:pStyle w:val="TableContents"/>
              <w:spacing w:before="0" w:after="283"/>
              <w:jc w:val="left"/>
              <w:rPr/>
            </w:pPr>
            <w:r>
              <w:rPr/>
              <w:t> </w:t>
            </w:r>
          </w:p>
        </w:tc>
        <w:tc>
          <w:tcPr>
            <w:tcW w:w="356" w:type="dxa"/>
            <w:tcBorders/>
            <w:shd w:fill="auto" w:val="clear"/>
          </w:tcPr>
          <w:p>
            <w:pPr>
              <w:pStyle w:val="TableContents"/>
              <w:spacing w:before="0" w:after="283"/>
              <w:rPr/>
            </w:pPr>
            <w:r>
              <w:rPr/>
              <w:t>By:  </w:t>
            </w:r>
          </w:p>
        </w:tc>
        <w:tc>
          <w:tcPr>
            <w:tcW w:w="4096"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Al Swanson</w:t>
            </w:r>
          </w:p>
        </w:tc>
        <w:tc>
          <w:tcPr>
            <w:tcW w:w="951" w:type="dxa"/>
            <w:tcBorders/>
            <w:shd w:fill="auto" w:val="clear"/>
            <w:vAlign w:val="center"/>
          </w:tcPr>
          <w:p>
            <w:pPr>
              <w:pStyle w:val="TableContents"/>
              <w:spacing w:before="0" w:after="283"/>
              <w:rPr/>
            </w:pPr>
            <w:r>
              <w:rPr/>
              <w:t> </w:t>
            </w:r>
          </w:p>
        </w:tc>
      </w:tr>
      <w:tr>
        <w:trPr/>
        <w:tc>
          <w:tcPr>
            <w:tcW w:w="4802" w:type="dxa"/>
            <w:tcBorders/>
            <w:shd w:fill="auto" w:val="clear"/>
            <w:vAlign w:val="center"/>
          </w:tcPr>
          <w:p>
            <w:pPr>
              <w:pStyle w:val="TableContents"/>
              <w:spacing w:before="0" w:after="283"/>
              <w:jc w:val="left"/>
              <w:rPr/>
            </w:pPr>
            <w:r>
              <w:rPr/>
              <w:t> </w:t>
            </w:r>
          </w:p>
        </w:tc>
        <w:tc>
          <w:tcPr>
            <w:tcW w:w="356" w:type="dxa"/>
            <w:tcBorders/>
            <w:shd w:fill="auto" w:val="clear"/>
            <w:vAlign w:val="center"/>
          </w:tcPr>
          <w:p>
            <w:pPr>
              <w:pStyle w:val="TableContents"/>
              <w:spacing w:before="0" w:after="283"/>
              <w:rPr/>
            </w:pPr>
            <w:r>
              <w:rPr/>
              <w:t> </w:t>
            </w:r>
          </w:p>
        </w:tc>
        <w:tc>
          <w:tcPr>
            <w:tcW w:w="4096" w:type="dxa"/>
            <w:gridSpan w:val="2"/>
            <w:tcBorders/>
            <w:shd w:fill="auto" w:val="clear"/>
            <w:vAlign w:val="center"/>
          </w:tcPr>
          <w:p>
            <w:pPr>
              <w:pStyle w:val="TableContents"/>
              <w:spacing w:before="0" w:after="283"/>
              <w:jc w:val="left"/>
              <w:rPr/>
            </w:pPr>
            <w:r>
              <w:rPr/>
              <w:t>Al Swanson </w:t>
            </w:r>
          </w:p>
        </w:tc>
        <w:tc>
          <w:tcPr>
            <w:tcW w:w="951" w:type="dxa"/>
            <w:tcBorders/>
            <w:shd w:fill="auto" w:val="clear"/>
            <w:vAlign w:val="center"/>
          </w:tcPr>
          <w:p>
            <w:pPr>
              <w:pStyle w:val="TableContents"/>
              <w:spacing w:before="0" w:after="283"/>
              <w:rPr/>
            </w:pPr>
            <w:r>
              <w:rPr/>
              <w:t> </w:t>
            </w:r>
          </w:p>
        </w:tc>
      </w:tr>
      <w:tr>
        <w:trPr/>
        <w:tc>
          <w:tcPr>
            <w:tcW w:w="4802" w:type="dxa"/>
            <w:tcBorders/>
            <w:shd w:fill="auto" w:val="clear"/>
            <w:vAlign w:val="center"/>
          </w:tcPr>
          <w:p>
            <w:pPr>
              <w:pStyle w:val="TableContents"/>
              <w:spacing w:before="0" w:after="283"/>
              <w:jc w:val="left"/>
              <w:rPr/>
            </w:pPr>
            <w:r>
              <w:rPr/>
              <w:t> </w:t>
            </w:r>
          </w:p>
        </w:tc>
        <w:tc>
          <w:tcPr>
            <w:tcW w:w="356" w:type="dxa"/>
            <w:tcBorders/>
            <w:shd w:fill="auto" w:val="clear"/>
            <w:vAlign w:val="center"/>
          </w:tcPr>
          <w:p>
            <w:pPr>
              <w:pStyle w:val="TableContents"/>
              <w:spacing w:before="0" w:after="283"/>
              <w:rPr/>
            </w:pPr>
            <w:r>
              <w:rPr/>
              <w:t> </w:t>
            </w:r>
          </w:p>
        </w:tc>
        <w:tc>
          <w:tcPr>
            <w:tcW w:w="4096" w:type="dxa"/>
            <w:gridSpan w:val="2"/>
            <w:tcBorders/>
            <w:shd w:fill="auto" w:val="clear"/>
            <w:vAlign w:val="center"/>
          </w:tcPr>
          <w:p>
            <w:pPr>
              <w:pStyle w:val="TableContents"/>
              <w:spacing w:before="0" w:after="283"/>
              <w:jc w:val="left"/>
              <w:rPr/>
            </w:pPr>
            <w:r>
              <w:rPr/>
              <w:t>Vice President and Treasurer </w:t>
            </w:r>
          </w:p>
        </w:tc>
        <w:tc>
          <w:tcPr>
            <w:tcW w:w="951"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037"/>
        <w:gridCol w:w="908"/>
        <w:gridCol w:w="566"/>
        <w:gridCol w:w="3391"/>
        <w:gridCol w:w="1303"/>
      </w:tblGrid>
      <w:tr>
        <w:trPr/>
        <w:tc>
          <w:tcPr>
            <w:tcW w:w="4037" w:type="dxa"/>
            <w:tcBorders/>
            <w:shd w:fill="auto" w:val="clear"/>
            <w:vAlign w:val="center"/>
          </w:tcPr>
          <w:p>
            <w:pPr>
              <w:pStyle w:val="TableContents"/>
              <w:spacing w:before="0" w:after="283"/>
              <w:rPr/>
            </w:pPr>
            <w:r>
              <w:rPr/>
              <w:t> </w:t>
            </w:r>
          </w:p>
        </w:tc>
        <w:tc>
          <w:tcPr>
            <w:tcW w:w="908" w:type="dxa"/>
            <w:tcBorders/>
            <w:shd w:fill="auto" w:val="clear"/>
            <w:vAlign w:val="center"/>
          </w:tcPr>
          <w:p>
            <w:pPr>
              <w:pStyle w:val="TableContents"/>
              <w:spacing w:before="0" w:after="283"/>
              <w:rPr/>
            </w:pPr>
            <w:r>
              <w:rPr/>
              <w:t> </w:t>
            </w:r>
          </w:p>
        </w:tc>
        <w:tc>
          <w:tcPr>
            <w:tcW w:w="566" w:type="dxa"/>
            <w:tcBorders/>
            <w:shd w:fill="auto" w:val="clear"/>
            <w:vAlign w:val="center"/>
          </w:tcPr>
          <w:p>
            <w:pPr>
              <w:pStyle w:val="TableContents"/>
              <w:spacing w:before="0" w:after="283"/>
              <w:rPr/>
            </w:pPr>
            <w:r>
              <w:rPr/>
              <w:t> </w:t>
            </w:r>
          </w:p>
        </w:tc>
        <w:tc>
          <w:tcPr>
            <w:tcW w:w="3391" w:type="dxa"/>
            <w:tcBorders/>
            <w:shd w:fill="auto" w:val="clear"/>
            <w:vAlign w:val="center"/>
          </w:tcPr>
          <w:p>
            <w:pPr>
              <w:pStyle w:val="TableContents"/>
              <w:spacing w:before="0" w:after="283"/>
              <w:rPr/>
            </w:pPr>
            <w:r>
              <w:rPr/>
              <w:t> </w:t>
            </w:r>
          </w:p>
        </w:tc>
        <w:tc>
          <w:tcPr>
            <w:tcW w:w="1303" w:type="dxa"/>
            <w:tcBorders/>
            <w:shd w:fill="auto" w:val="clear"/>
            <w:vAlign w:val="center"/>
          </w:tcPr>
          <w:p>
            <w:pPr>
              <w:pStyle w:val="TableContents"/>
              <w:spacing w:before="0" w:after="283"/>
              <w:rPr/>
            </w:pPr>
            <w:r>
              <w:rPr/>
              <w:t> </w:t>
            </w:r>
          </w:p>
        </w:tc>
      </w:tr>
      <w:tr>
        <w:trPr/>
        <w:tc>
          <w:tcPr>
            <w:tcW w:w="4037" w:type="dxa"/>
            <w:tcBorders/>
            <w:shd w:fill="auto" w:val="clear"/>
          </w:tcPr>
          <w:p>
            <w:pPr>
              <w:pStyle w:val="TableContents"/>
              <w:spacing w:before="0" w:after="283"/>
              <w:jc w:val="left"/>
              <w:rPr/>
            </w:pPr>
            <w:r>
              <w:rPr/>
              <w:t> </w:t>
            </w:r>
          </w:p>
        </w:tc>
        <w:tc>
          <w:tcPr>
            <w:tcW w:w="4865" w:type="dxa"/>
            <w:gridSpan w:val="3"/>
            <w:tcBorders/>
            <w:shd w:fill="auto" w:val="clear"/>
            <w:vAlign w:val="center"/>
          </w:tcPr>
          <w:p>
            <w:pPr>
              <w:pStyle w:val="TableContents"/>
              <w:spacing w:before="0" w:after="283"/>
              <w:jc w:val="left"/>
              <w:rPr/>
            </w:pPr>
            <w:r>
              <w:rPr>
                <w:b/>
              </w:rPr>
              <w:t>PLAINS LPG SERVICES GP LLC</w:t>
            </w:r>
            <w:r>
              <w:rPr/>
              <w:br/>
              <w:t> </w:t>
            </w:r>
          </w:p>
        </w:tc>
        <w:tc>
          <w:tcPr>
            <w:tcW w:w="1303" w:type="dxa"/>
            <w:tcBorders/>
            <w:shd w:fill="auto" w:val="clear"/>
            <w:vAlign w:val="center"/>
          </w:tcPr>
          <w:p>
            <w:pPr>
              <w:pStyle w:val="TableContents"/>
              <w:spacing w:before="0" w:after="283"/>
              <w:rPr/>
            </w:pPr>
            <w:r>
              <w:rPr/>
              <w:t> </w:t>
            </w:r>
          </w:p>
        </w:tc>
      </w:tr>
      <w:tr>
        <w:trPr/>
        <w:tc>
          <w:tcPr>
            <w:tcW w:w="4037" w:type="dxa"/>
            <w:tcBorders/>
            <w:shd w:fill="auto" w:val="clear"/>
            <w:vAlign w:val="center"/>
          </w:tcPr>
          <w:p>
            <w:pPr>
              <w:pStyle w:val="TableContents"/>
              <w:spacing w:before="0" w:after="283"/>
              <w:jc w:val="left"/>
              <w:rPr/>
            </w:pPr>
            <w:r>
              <w:rPr/>
              <w:t> </w:t>
            </w:r>
          </w:p>
        </w:tc>
        <w:tc>
          <w:tcPr>
            <w:tcW w:w="908" w:type="dxa"/>
            <w:tcBorders/>
            <w:shd w:fill="auto" w:val="clear"/>
          </w:tcPr>
          <w:p>
            <w:pPr>
              <w:pStyle w:val="TableContents"/>
              <w:spacing w:before="0" w:after="283"/>
              <w:rPr/>
            </w:pPr>
            <w:r>
              <w:rPr/>
              <w:t>By:  </w:t>
            </w:r>
          </w:p>
        </w:tc>
        <w:tc>
          <w:tcPr>
            <w:tcW w:w="3957" w:type="dxa"/>
            <w:gridSpan w:val="2"/>
            <w:tcBorders/>
            <w:shd w:fill="auto" w:val="clear"/>
            <w:vAlign w:val="center"/>
          </w:tcPr>
          <w:p>
            <w:pPr>
              <w:pStyle w:val="TableContents"/>
              <w:spacing w:before="0" w:after="283"/>
              <w:jc w:val="left"/>
              <w:rPr/>
            </w:pPr>
            <w:r>
              <w:rPr/>
              <w:t>Plains Marketing, L.P.,</w:t>
              <w:br/>
              <w:t>its sole member  </w:t>
            </w:r>
          </w:p>
        </w:tc>
        <w:tc>
          <w:tcPr>
            <w:tcW w:w="1303"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802"/>
        <w:gridCol w:w="356"/>
        <w:gridCol w:w="523"/>
        <w:gridCol w:w="3572"/>
        <w:gridCol w:w="952"/>
      </w:tblGrid>
      <w:tr>
        <w:trPr/>
        <w:tc>
          <w:tcPr>
            <w:tcW w:w="4802" w:type="dxa"/>
            <w:tcBorders/>
            <w:shd w:fill="auto" w:val="clear"/>
            <w:vAlign w:val="center"/>
          </w:tcPr>
          <w:p>
            <w:pPr>
              <w:pStyle w:val="TableContents"/>
              <w:spacing w:before="0" w:after="283"/>
              <w:rPr/>
            </w:pPr>
            <w:r>
              <w:rPr/>
              <w:t> </w:t>
            </w:r>
          </w:p>
        </w:tc>
        <w:tc>
          <w:tcPr>
            <w:tcW w:w="356" w:type="dxa"/>
            <w:tcBorders/>
            <w:shd w:fill="auto" w:val="clear"/>
            <w:vAlign w:val="center"/>
          </w:tcPr>
          <w:p>
            <w:pPr>
              <w:pStyle w:val="TableContents"/>
              <w:spacing w:before="0" w:after="283"/>
              <w:rPr/>
            </w:pPr>
            <w:r>
              <w:rPr/>
              <w:t> </w:t>
            </w:r>
          </w:p>
        </w:tc>
        <w:tc>
          <w:tcPr>
            <w:tcW w:w="523"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952" w:type="dxa"/>
            <w:tcBorders/>
            <w:shd w:fill="auto" w:val="clear"/>
            <w:vAlign w:val="center"/>
          </w:tcPr>
          <w:p>
            <w:pPr>
              <w:pStyle w:val="TableContents"/>
              <w:spacing w:before="0" w:after="283"/>
              <w:rPr/>
            </w:pPr>
            <w:r>
              <w:rPr/>
              <w:t> </w:t>
            </w:r>
          </w:p>
        </w:tc>
      </w:tr>
      <w:tr>
        <w:trPr/>
        <w:tc>
          <w:tcPr>
            <w:tcW w:w="4802" w:type="dxa"/>
            <w:tcBorders/>
            <w:shd w:fill="auto" w:val="clear"/>
            <w:vAlign w:val="center"/>
          </w:tcPr>
          <w:p>
            <w:pPr>
              <w:pStyle w:val="TableContents"/>
              <w:spacing w:before="0" w:after="283"/>
              <w:jc w:val="left"/>
              <w:rPr/>
            </w:pPr>
            <w:r>
              <w:rPr/>
              <w:t> </w:t>
            </w:r>
          </w:p>
        </w:tc>
        <w:tc>
          <w:tcPr>
            <w:tcW w:w="356" w:type="dxa"/>
            <w:tcBorders/>
            <w:shd w:fill="auto" w:val="clear"/>
          </w:tcPr>
          <w:p>
            <w:pPr>
              <w:pStyle w:val="TableContents"/>
              <w:spacing w:before="0" w:after="283"/>
              <w:rPr/>
            </w:pPr>
            <w:r>
              <w:rPr/>
              <w:t>By:  </w:t>
            </w:r>
          </w:p>
        </w:tc>
        <w:tc>
          <w:tcPr>
            <w:tcW w:w="4095" w:type="dxa"/>
            <w:gridSpan w:val="2"/>
            <w:tcBorders/>
            <w:shd w:fill="auto" w:val="clear"/>
            <w:vAlign w:val="center"/>
          </w:tcPr>
          <w:p>
            <w:pPr>
              <w:pStyle w:val="TableContents"/>
              <w:spacing w:before="0" w:after="283"/>
              <w:jc w:val="left"/>
              <w:rPr/>
            </w:pPr>
            <w:r>
              <w:rPr/>
              <w:t>Plains Marketing GP Inc.,</w:t>
              <w:br/>
              <w:t>its general partner  </w:t>
            </w:r>
          </w:p>
        </w:tc>
        <w:tc>
          <w:tcPr>
            <w:tcW w:w="952" w:type="dxa"/>
            <w:tcBorders/>
            <w:shd w:fill="auto" w:val="clear"/>
            <w:vAlign w:val="center"/>
          </w:tcPr>
          <w:p>
            <w:pPr>
              <w:pStyle w:val="TableContents"/>
              <w:spacing w:before="0" w:after="283"/>
              <w:rPr/>
            </w:pPr>
            <w:r>
              <w:rPr/>
              <w:t> </w:t>
            </w:r>
          </w:p>
        </w:tc>
      </w:tr>
      <w:tr>
        <w:trPr/>
        <w:tc>
          <w:tcPr>
            <w:tcW w:w="4802" w:type="dxa"/>
            <w:tcBorders/>
            <w:shd w:fill="auto" w:val="clear"/>
          </w:tcPr>
          <w:p>
            <w:pPr>
              <w:pStyle w:val="TableContents"/>
              <w:spacing w:before="0" w:after="283"/>
              <w:jc w:val="left"/>
              <w:rPr/>
            </w:pPr>
            <w:r>
              <w:rPr/>
              <w:t> </w:t>
            </w:r>
          </w:p>
        </w:tc>
        <w:tc>
          <w:tcPr>
            <w:tcW w:w="4451" w:type="dxa"/>
            <w:gridSpan w:val="3"/>
            <w:tcBorders/>
            <w:shd w:fill="auto" w:val="clear"/>
            <w:vAlign w:val="center"/>
          </w:tcPr>
          <w:p>
            <w:pPr>
              <w:pStyle w:val="TableContents"/>
              <w:spacing w:before="0" w:after="283"/>
              <w:jc w:val="left"/>
              <w:rPr/>
            </w:pPr>
            <w:r>
              <w:rPr/>
              <w:t> </w:t>
            </w:r>
          </w:p>
        </w:tc>
        <w:tc>
          <w:tcPr>
            <w:tcW w:w="952" w:type="dxa"/>
            <w:tcBorders/>
            <w:shd w:fill="auto" w:val="clear"/>
            <w:vAlign w:val="center"/>
          </w:tcPr>
          <w:p>
            <w:pPr>
              <w:pStyle w:val="TableContents"/>
              <w:spacing w:before="0" w:after="283"/>
              <w:rPr/>
            </w:pPr>
            <w:r>
              <w:rPr/>
              <w:t> </w:t>
            </w:r>
          </w:p>
        </w:tc>
      </w:tr>
      <w:tr>
        <w:trPr/>
        <w:tc>
          <w:tcPr>
            <w:tcW w:w="4802" w:type="dxa"/>
            <w:tcBorders/>
            <w:shd w:fill="auto" w:val="clear"/>
            <w:vAlign w:val="center"/>
          </w:tcPr>
          <w:p>
            <w:pPr>
              <w:pStyle w:val="TableContents"/>
              <w:spacing w:before="0" w:after="283"/>
              <w:jc w:val="left"/>
              <w:rPr/>
            </w:pPr>
            <w:r>
              <w:rPr/>
              <w:t> </w:t>
            </w:r>
          </w:p>
        </w:tc>
        <w:tc>
          <w:tcPr>
            <w:tcW w:w="356" w:type="dxa"/>
            <w:tcBorders/>
            <w:shd w:fill="auto" w:val="clear"/>
          </w:tcPr>
          <w:p>
            <w:pPr>
              <w:pStyle w:val="TableContents"/>
              <w:spacing w:before="0" w:after="283"/>
              <w:rPr/>
            </w:pPr>
            <w:r>
              <w:rPr/>
              <w:t>By:  </w:t>
            </w:r>
          </w:p>
        </w:tc>
        <w:tc>
          <w:tcPr>
            <w:tcW w:w="4095"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Al Swanson</w:t>
            </w:r>
          </w:p>
        </w:tc>
        <w:tc>
          <w:tcPr>
            <w:tcW w:w="952" w:type="dxa"/>
            <w:tcBorders/>
            <w:shd w:fill="auto" w:val="clear"/>
            <w:vAlign w:val="center"/>
          </w:tcPr>
          <w:p>
            <w:pPr>
              <w:pStyle w:val="TableContents"/>
              <w:spacing w:before="0" w:after="283"/>
              <w:rPr/>
            </w:pPr>
            <w:r>
              <w:rPr/>
              <w:t> </w:t>
            </w:r>
          </w:p>
        </w:tc>
      </w:tr>
      <w:tr>
        <w:trPr/>
        <w:tc>
          <w:tcPr>
            <w:tcW w:w="4802" w:type="dxa"/>
            <w:tcBorders/>
            <w:shd w:fill="auto" w:val="clear"/>
            <w:vAlign w:val="center"/>
          </w:tcPr>
          <w:p>
            <w:pPr>
              <w:pStyle w:val="TableContents"/>
              <w:spacing w:before="0" w:after="283"/>
              <w:jc w:val="left"/>
              <w:rPr/>
            </w:pPr>
            <w:r>
              <w:rPr/>
              <w:t> </w:t>
            </w:r>
          </w:p>
        </w:tc>
        <w:tc>
          <w:tcPr>
            <w:tcW w:w="356" w:type="dxa"/>
            <w:tcBorders/>
            <w:shd w:fill="auto" w:val="clear"/>
            <w:vAlign w:val="center"/>
          </w:tcPr>
          <w:p>
            <w:pPr>
              <w:pStyle w:val="TableContents"/>
              <w:spacing w:before="0" w:after="283"/>
              <w:rPr/>
            </w:pPr>
            <w:r>
              <w:rPr/>
              <w:t> </w:t>
            </w:r>
          </w:p>
        </w:tc>
        <w:tc>
          <w:tcPr>
            <w:tcW w:w="4095" w:type="dxa"/>
            <w:gridSpan w:val="2"/>
            <w:tcBorders/>
            <w:shd w:fill="auto" w:val="clear"/>
            <w:vAlign w:val="center"/>
          </w:tcPr>
          <w:p>
            <w:pPr>
              <w:pStyle w:val="TableContents"/>
              <w:spacing w:before="0" w:after="283"/>
              <w:jc w:val="left"/>
              <w:rPr/>
            </w:pPr>
            <w:r>
              <w:rPr/>
              <w:t>Al Swanson </w:t>
            </w:r>
          </w:p>
        </w:tc>
        <w:tc>
          <w:tcPr>
            <w:tcW w:w="952" w:type="dxa"/>
            <w:tcBorders/>
            <w:shd w:fill="auto" w:val="clear"/>
            <w:vAlign w:val="center"/>
          </w:tcPr>
          <w:p>
            <w:pPr>
              <w:pStyle w:val="TableContents"/>
              <w:spacing w:before="0" w:after="283"/>
              <w:rPr/>
            </w:pPr>
            <w:r>
              <w:rPr/>
              <w:t> </w:t>
            </w:r>
          </w:p>
        </w:tc>
      </w:tr>
      <w:tr>
        <w:trPr/>
        <w:tc>
          <w:tcPr>
            <w:tcW w:w="4802" w:type="dxa"/>
            <w:tcBorders/>
            <w:shd w:fill="auto" w:val="clear"/>
            <w:vAlign w:val="center"/>
          </w:tcPr>
          <w:p>
            <w:pPr>
              <w:pStyle w:val="TableContents"/>
              <w:spacing w:before="0" w:after="283"/>
              <w:jc w:val="left"/>
              <w:rPr/>
            </w:pPr>
            <w:r>
              <w:rPr/>
              <w:t> </w:t>
            </w:r>
          </w:p>
        </w:tc>
        <w:tc>
          <w:tcPr>
            <w:tcW w:w="356" w:type="dxa"/>
            <w:tcBorders/>
            <w:shd w:fill="auto" w:val="clear"/>
            <w:vAlign w:val="center"/>
          </w:tcPr>
          <w:p>
            <w:pPr>
              <w:pStyle w:val="TableContents"/>
              <w:spacing w:before="0" w:after="283"/>
              <w:rPr/>
            </w:pPr>
            <w:r>
              <w:rPr/>
              <w:t> </w:t>
            </w:r>
          </w:p>
        </w:tc>
        <w:tc>
          <w:tcPr>
            <w:tcW w:w="4095" w:type="dxa"/>
            <w:gridSpan w:val="2"/>
            <w:tcBorders/>
            <w:shd w:fill="auto" w:val="clear"/>
            <w:vAlign w:val="center"/>
          </w:tcPr>
          <w:p>
            <w:pPr>
              <w:pStyle w:val="TableContents"/>
              <w:spacing w:before="0" w:after="283"/>
              <w:jc w:val="left"/>
              <w:rPr/>
            </w:pPr>
            <w:r>
              <w:rPr/>
              <w:t>Vice President and Treasurer </w:t>
            </w:r>
          </w:p>
        </w:tc>
        <w:tc>
          <w:tcPr>
            <w:tcW w:w="952"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095"/>
        <w:gridCol w:w="981"/>
        <w:gridCol w:w="529"/>
        <w:gridCol w:w="3278"/>
        <w:gridCol w:w="1322"/>
      </w:tblGrid>
      <w:tr>
        <w:trPr/>
        <w:tc>
          <w:tcPr>
            <w:tcW w:w="4095" w:type="dxa"/>
            <w:tcBorders/>
            <w:shd w:fill="auto" w:val="clear"/>
            <w:vAlign w:val="center"/>
          </w:tcPr>
          <w:p>
            <w:pPr>
              <w:pStyle w:val="TableContents"/>
              <w:spacing w:before="0" w:after="283"/>
              <w:rPr/>
            </w:pPr>
            <w:r>
              <w:rPr/>
              <w:t> </w:t>
            </w:r>
          </w:p>
        </w:tc>
        <w:tc>
          <w:tcPr>
            <w:tcW w:w="981" w:type="dxa"/>
            <w:tcBorders/>
            <w:shd w:fill="auto" w:val="clear"/>
            <w:vAlign w:val="center"/>
          </w:tcPr>
          <w:p>
            <w:pPr>
              <w:pStyle w:val="TableContents"/>
              <w:spacing w:before="0" w:after="283"/>
              <w:rPr/>
            </w:pPr>
            <w:r>
              <w:rPr/>
              <w:t> </w:t>
            </w:r>
          </w:p>
        </w:tc>
        <w:tc>
          <w:tcPr>
            <w:tcW w:w="529" w:type="dxa"/>
            <w:tcBorders/>
            <w:shd w:fill="auto" w:val="clear"/>
            <w:vAlign w:val="center"/>
          </w:tcPr>
          <w:p>
            <w:pPr>
              <w:pStyle w:val="TableContents"/>
              <w:spacing w:before="0" w:after="283"/>
              <w:rPr/>
            </w:pPr>
            <w:r>
              <w:rPr/>
              <w:t> </w:t>
            </w:r>
          </w:p>
        </w:tc>
        <w:tc>
          <w:tcPr>
            <w:tcW w:w="3278" w:type="dxa"/>
            <w:tcBorders/>
            <w:shd w:fill="auto" w:val="clear"/>
            <w:vAlign w:val="center"/>
          </w:tcPr>
          <w:p>
            <w:pPr>
              <w:pStyle w:val="TableContents"/>
              <w:spacing w:before="0" w:after="283"/>
              <w:rPr/>
            </w:pPr>
            <w:r>
              <w:rPr/>
              <w:t> </w:t>
            </w:r>
          </w:p>
        </w:tc>
        <w:tc>
          <w:tcPr>
            <w:tcW w:w="1322" w:type="dxa"/>
            <w:tcBorders/>
            <w:shd w:fill="auto" w:val="clear"/>
            <w:vAlign w:val="center"/>
          </w:tcPr>
          <w:p>
            <w:pPr>
              <w:pStyle w:val="TableContents"/>
              <w:spacing w:before="0" w:after="283"/>
              <w:rPr/>
            </w:pPr>
            <w:r>
              <w:rPr/>
              <w:t> </w:t>
            </w:r>
          </w:p>
        </w:tc>
      </w:tr>
      <w:tr>
        <w:trPr/>
        <w:tc>
          <w:tcPr>
            <w:tcW w:w="4095" w:type="dxa"/>
            <w:tcBorders/>
            <w:shd w:fill="auto" w:val="clear"/>
          </w:tcPr>
          <w:p>
            <w:pPr>
              <w:pStyle w:val="TableContents"/>
              <w:spacing w:before="0" w:after="283"/>
              <w:jc w:val="left"/>
              <w:rPr/>
            </w:pPr>
            <w:r>
              <w:rPr/>
              <w:t> </w:t>
            </w:r>
          </w:p>
        </w:tc>
        <w:tc>
          <w:tcPr>
            <w:tcW w:w="4788" w:type="dxa"/>
            <w:gridSpan w:val="3"/>
            <w:tcBorders/>
            <w:shd w:fill="auto" w:val="clear"/>
            <w:vAlign w:val="center"/>
          </w:tcPr>
          <w:p>
            <w:pPr>
              <w:pStyle w:val="TableContents"/>
              <w:spacing w:before="0" w:after="283"/>
              <w:jc w:val="left"/>
              <w:rPr/>
            </w:pPr>
            <w:r>
              <w:rPr>
                <w:b/>
              </w:rPr>
              <w:t>PLAINS LPG SERVICES, L.P.</w:t>
            </w:r>
            <w:r>
              <w:rPr/>
              <w:br/>
              <w:t> </w:t>
            </w:r>
          </w:p>
        </w:tc>
        <w:tc>
          <w:tcPr>
            <w:tcW w:w="1322" w:type="dxa"/>
            <w:tcBorders/>
            <w:shd w:fill="auto" w:val="clear"/>
            <w:vAlign w:val="center"/>
          </w:tcPr>
          <w:p>
            <w:pPr>
              <w:pStyle w:val="TableContents"/>
              <w:spacing w:before="0" w:after="283"/>
              <w:rPr/>
            </w:pPr>
            <w:r>
              <w:rPr/>
              <w:t> </w:t>
            </w:r>
          </w:p>
        </w:tc>
      </w:tr>
      <w:tr>
        <w:trPr/>
        <w:tc>
          <w:tcPr>
            <w:tcW w:w="4095" w:type="dxa"/>
            <w:tcBorders/>
            <w:shd w:fill="auto" w:val="clear"/>
            <w:vAlign w:val="center"/>
          </w:tcPr>
          <w:p>
            <w:pPr>
              <w:pStyle w:val="TableContents"/>
              <w:spacing w:before="0" w:after="283"/>
              <w:jc w:val="left"/>
              <w:rPr/>
            </w:pPr>
            <w:r>
              <w:rPr/>
              <w:t> </w:t>
            </w:r>
          </w:p>
        </w:tc>
        <w:tc>
          <w:tcPr>
            <w:tcW w:w="981" w:type="dxa"/>
            <w:tcBorders/>
            <w:shd w:fill="auto" w:val="clear"/>
          </w:tcPr>
          <w:p>
            <w:pPr>
              <w:pStyle w:val="TableContents"/>
              <w:spacing w:before="0" w:after="283"/>
              <w:rPr/>
            </w:pPr>
            <w:r>
              <w:rPr/>
              <w:t>By:  </w:t>
            </w:r>
          </w:p>
        </w:tc>
        <w:tc>
          <w:tcPr>
            <w:tcW w:w="3807" w:type="dxa"/>
            <w:gridSpan w:val="2"/>
            <w:tcBorders/>
            <w:shd w:fill="auto" w:val="clear"/>
            <w:vAlign w:val="center"/>
          </w:tcPr>
          <w:p>
            <w:pPr>
              <w:pStyle w:val="TableContents"/>
              <w:spacing w:before="0" w:after="283"/>
              <w:jc w:val="left"/>
              <w:rPr/>
            </w:pPr>
            <w:r>
              <w:rPr/>
              <w:t>Plains LPG Services GP LLC,</w:t>
              <w:br/>
              <w:t>its general partner  </w:t>
            </w:r>
          </w:p>
        </w:tc>
        <w:tc>
          <w:tcPr>
            <w:tcW w:w="1322"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770"/>
        <w:gridCol w:w="357"/>
        <w:gridCol w:w="552"/>
        <w:gridCol w:w="3580"/>
        <w:gridCol w:w="946"/>
      </w:tblGrid>
      <w:tr>
        <w:trPr/>
        <w:tc>
          <w:tcPr>
            <w:tcW w:w="4770" w:type="dxa"/>
            <w:tcBorders/>
            <w:shd w:fill="auto" w:val="clear"/>
            <w:vAlign w:val="center"/>
          </w:tcPr>
          <w:p>
            <w:pPr>
              <w:pStyle w:val="TableContents"/>
              <w:spacing w:before="0" w:after="283"/>
              <w:rPr/>
            </w:pPr>
            <w:r>
              <w:rPr/>
              <w:t> </w:t>
            </w:r>
          </w:p>
        </w:tc>
        <w:tc>
          <w:tcPr>
            <w:tcW w:w="357" w:type="dxa"/>
            <w:tcBorders/>
            <w:shd w:fill="auto" w:val="clear"/>
            <w:vAlign w:val="center"/>
          </w:tcPr>
          <w:p>
            <w:pPr>
              <w:pStyle w:val="TableContents"/>
              <w:spacing w:before="0" w:after="283"/>
              <w:rPr/>
            </w:pPr>
            <w:r>
              <w:rPr/>
              <w:t> </w:t>
            </w:r>
          </w:p>
        </w:tc>
        <w:tc>
          <w:tcPr>
            <w:tcW w:w="552" w:type="dxa"/>
            <w:tcBorders/>
            <w:shd w:fill="auto" w:val="clear"/>
            <w:vAlign w:val="center"/>
          </w:tcPr>
          <w:p>
            <w:pPr>
              <w:pStyle w:val="TableContents"/>
              <w:spacing w:before="0" w:after="283"/>
              <w:rPr/>
            </w:pPr>
            <w:r>
              <w:rPr/>
              <w:t> </w:t>
            </w:r>
          </w:p>
        </w:tc>
        <w:tc>
          <w:tcPr>
            <w:tcW w:w="3580"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rPr/>
            </w:pPr>
            <w:r>
              <w:rPr/>
              <w:t> </w:t>
            </w:r>
          </w:p>
        </w:tc>
      </w:tr>
      <w:tr>
        <w:trPr/>
        <w:tc>
          <w:tcPr>
            <w:tcW w:w="4770" w:type="dxa"/>
            <w:tcBorders/>
            <w:shd w:fill="auto" w:val="clear"/>
            <w:vAlign w:val="center"/>
          </w:tcPr>
          <w:p>
            <w:pPr>
              <w:pStyle w:val="TableContents"/>
              <w:spacing w:before="0" w:after="283"/>
              <w:jc w:val="left"/>
              <w:rPr/>
            </w:pPr>
            <w:r>
              <w:rPr/>
              <w:t> </w:t>
            </w:r>
          </w:p>
        </w:tc>
        <w:tc>
          <w:tcPr>
            <w:tcW w:w="357" w:type="dxa"/>
            <w:tcBorders/>
            <w:shd w:fill="auto" w:val="clear"/>
          </w:tcPr>
          <w:p>
            <w:pPr>
              <w:pStyle w:val="TableContents"/>
              <w:spacing w:before="0" w:after="283"/>
              <w:rPr/>
            </w:pPr>
            <w:r>
              <w:rPr/>
              <w:t>By:  </w:t>
            </w:r>
          </w:p>
        </w:tc>
        <w:tc>
          <w:tcPr>
            <w:tcW w:w="4132" w:type="dxa"/>
            <w:gridSpan w:val="2"/>
            <w:tcBorders/>
            <w:shd w:fill="auto" w:val="clear"/>
            <w:vAlign w:val="center"/>
          </w:tcPr>
          <w:p>
            <w:pPr>
              <w:pStyle w:val="TableContents"/>
              <w:spacing w:before="0" w:after="283"/>
              <w:jc w:val="left"/>
              <w:rPr/>
            </w:pPr>
            <w:r>
              <w:rPr/>
              <w:t>Plains Marketing, L.P.,</w:t>
              <w:br/>
              <w:t>its sole member  </w:t>
            </w:r>
          </w:p>
        </w:tc>
        <w:tc>
          <w:tcPr>
            <w:tcW w:w="946" w:type="dxa"/>
            <w:tcBorders/>
            <w:shd w:fill="auto" w:val="clear"/>
            <w:vAlign w:val="center"/>
          </w:tcPr>
          <w:p>
            <w:pPr>
              <w:pStyle w:val="TableContents"/>
              <w:spacing w:before="0" w:after="283"/>
              <w:rPr/>
            </w:pPr>
            <w:r>
              <w:rPr/>
              <w:t> </w:t>
            </w:r>
          </w:p>
        </w:tc>
      </w:tr>
      <w:tr>
        <w:trPr/>
        <w:tc>
          <w:tcPr>
            <w:tcW w:w="4770" w:type="dxa"/>
            <w:tcBorders/>
            <w:shd w:fill="auto" w:val="clear"/>
          </w:tcPr>
          <w:p>
            <w:pPr>
              <w:pStyle w:val="TableContents"/>
              <w:spacing w:before="0" w:after="283"/>
              <w:jc w:val="left"/>
              <w:rPr/>
            </w:pPr>
            <w:r>
              <w:rPr/>
              <w:t> </w:t>
            </w:r>
          </w:p>
        </w:tc>
        <w:tc>
          <w:tcPr>
            <w:tcW w:w="4489" w:type="dxa"/>
            <w:gridSpan w:val="3"/>
            <w:tcBorders/>
            <w:shd w:fill="auto" w:val="clear"/>
            <w:vAlign w:val="center"/>
          </w:tcPr>
          <w:p>
            <w:pPr>
              <w:pStyle w:val="TableContents"/>
              <w:spacing w:before="0" w:after="283"/>
              <w:jc w:val="left"/>
              <w:rPr/>
            </w:pPr>
            <w:r>
              <w:rPr/>
              <w:t> </w:t>
            </w:r>
          </w:p>
        </w:tc>
        <w:tc>
          <w:tcPr>
            <w:tcW w:w="946" w:type="dxa"/>
            <w:tcBorders/>
            <w:shd w:fill="auto" w:val="clear"/>
            <w:vAlign w:val="center"/>
          </w:tcPr>
          <w:p>
            <w:pPr>
              <w:pStyle w:val="TableContents"/>
              <w:spacing w:before="0" w:after="283"/>
              <w:rPr/>
            </w:pPr>
            <w:r>
              <w:rPr/>
              <w:t> </w:t>
            </w:r>
          </w:p>
        </w:tc>
      </w:tr>
      <w:tr>
        <w:trPr/>
        <w:tc>
          <w:tcPr>
            <w:tcW w:w="4770" w:type="dxa"/>
            <w:tcBorders/>
            <w:shd w:fill="auto" w:val="clear"/>
            <w:vAlign w:val="center"/>
          </w:tcPr>
          <w:p>
            <w:pPr>
              <w:pStyle w:val="TableContents"/>
              <w:spacing w:before="0" w:after="283"/>
              <w:jc w:val="left"/>
              <w:rPr/>
            </w:pPr>
            <w:r>
              <w:rPr/>
              <w:t> </w:t>
            </w:r>
          </w:p>
        </w:tc>
        <w:tc>
          <w:tcPr>
            <w:tcW w:w="357" w:type="dxa"/>
            <w:tcBorders/>
            <w:shd w:fill="auto" w:val="clear"/>
          </w:tcPr>
          <w:p>
            <w:pPr>
              <w:pStyle w:val="TableContents"/>
              <w:spacing w:before="0" w:after="283"/>
              <w:rPr/>
            </w:pPr>
            <w:r>
              <w:rPr/>
              <w:t>By:  </w:t>
            </w:r>
          </w:p>
        </w:tc>
        <w:tc>
          <w:tcPr>
            <w:tcW w:w="4132" w:type="dxa"/>
            <w:gridSpan w:val="2"/>
            <w:tcBorders/>
            <w:shd w:fill="auto" w:val="clear"/>
            <w:vAlign w:val="center"/>
          </w:tcPr>
          <w:p>
            <w:pPr>
              <w:pStyle w:val="TableContents"/>
              <w:spacing w:before="0" w:after="283"/>
              <w:jc w:val="left"/>
              <w:rPr/>
            </w:pPr>
            <w:r>
              <w:rPr/>
              <w:t>Plains Marketing GP Inc.,</w:t>
              <w:br/>
              <w:t>its general partner  </w:t>
            </w:r>
          </w:p>
        </w:tc>
        <w:tc>
          <w:tcPr>
            <w:tcW w:w="946" w:type="dxa"/>
            <w:tcBorders/>
            <w:shd w:fill="auto" w:val="clear"/>
            <w:vAlign w:val="center"/>
          </w:tcPr>
          <w:p>
            <w:pPr>
              <w:pStyle w:val="TableContents"/>
              <w:spacing w:before="0" w:after="283"/>
              <w:rPr/>
            </w:pPr>
            <w:r>
              <w:rPr/>
              <w:t> </w:t>
            </w:r>
          </w:p>
        </w:tc>
      </w:tr>
      <w:tr>
        <w:trPr/>
        <w:tc>
          <w:tcPr>
            <w:tcW w:w="4770" w:type="dxa"/>
            <w:tcBorders/>
            <w:shd w:fill="auto" w:val="clear"/>
          </w:tcPr>
          <w:p>
            <w:pPr>
              <w:pStyle w:val="TableContents"/>
              <w:spacing w:before="0" w:after="283"/>
              <w:jc w:val="left"/>
              <w:rPr/>
            </w:pPr>
            <w:r>
              <w:rPr/>
              <w:t> </w:t>
            </w:r>
          </w:p>
        </w:tc>
        <w:tc>
          <w:tcPr>
            <w:tcW w:w="4489" w:type="dxa"/>
            <w:gridSpan w:val="3"/>
            <w:tcBorders/>
            <w:shd w:fill="auto" w:val="clear"/>
            <w:vAlign w:val="center"/>
          </w:tcPr>
          <w:p>
            <w:pPr>
              <w:pStyle w:val="TableContents"/>
              <w:spacing w:before="0" w:after="283"/>
              <w:jc w:val="left"/>
              <w:rPr/>
            </w:pPr>
            <w:r>
              <w:rPr/>
              <w:t> </w:t>
            </w:r>
          </w:p>
        </w:tc>
        <w:tc>
          <w:tcPr>
            <w:tcW w:w="946" w:type="dxa"/>
            <w:tcBorders/>
            <w:shd w:fill="auto" w:val="clear"/>
            <w:vAlign w:val="center"/>
          </w:tcPr>
          <w:p>
            <w:pPr>
              <w:pStyle w:val="TableContents"/>
              <w:spacing w:before="0" w:after="283"/>
              <w:rPr/>
            </w:pPr>
            <w:r>
              <w:rPr/>
              <w:t> </w:t>
            </w:r>
          </w:p>
        </w:tc>
      </w:tr>
      <w:tr>
        <w:trPr/>
        <w:tc>
          <w:tcPr>
            <w:tcW w:w="4770" w:type="dxa"/>
            <w:tcBorders/>
            <w:shd w:fill="auto" w:val="clear"/>
            <w:vAlign w:val="center"/>
          </w:tcPr>
          <w:p>
            <w:pPr>
              <w:pStyle w:val="TableContents"/>
              <w:spacing w:before="0" w:after="283"/>
              <w:jc w:val="left"/>
              <w:rPr/>
            </w:pPr>
            <w:r>
              <w:rPr/>
              <w:t> </w:t>
            </w:r>
          </w:p>
        </w:tc>
        <w:tc>
          <w:tcPr>
            <w:tcW w:w="357" w:type="dxa"/>
            <w:tcBorders/>
            <w:shd w:fill="auto" w:val="clear"/>
          </w:tcPr>
          <w:p>
            <w:pPr>
              <w:pStyle w:val="TableContents"/>
              <w:spacing w:before="0" w:after="283"/>
              <w:rPr/>
            </w:pPr>
            <w:r>
              <w:rPr/>
              <w:t>By:  </w:t>
            </w:r>
          </w:p>
        </w:tc>
        <w:tc>
          <w:tcPr>
            <w:tcW w:w="4132"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Al Swanson</w:t>
            </w:r>
          </w:p>
        </w:tc>
        <w:tc>
          <w:tcPr>
            <w:tcW w:w="946" w:type="dxa"/>
            <w:tcBorders/>
            <w:shd w:fill="auto" w:val="clear"/>
            <w:vAlign w:val="center"/>
          </w:tcPr>
          <w:p>
            <w:pPr>
              <w:pStyle w:val="TableContents"/>
              <w:spacing w:before="0" w:after="283"/>
              <w:rPr/>
            </w:pPr>
            <w:r>
              <w:rPr/>
              <w:t> </w:t>
            </w:r>
          </w:p>
        </w:tc>
      </w:tr>
      <w:tr>
        <w:trPr/>
        <w:tc>
          <w:tcPr>
            <w:tcW w:w="4770" w:type="dxa"/>
            <w:tcBorders/>
            <w:shd w:fill="auto" w:val="clear"/>
            <w:vAlign w:val="center"/>
          </w:tcPr>
          <w:p>
            <w:pPr>
              <w:pStyle w:val="TableContents"/>
              <w:spacing w:before="0" w:after="283"/>
              <w:jc w:val="left"/>
              <w:rPr/>
            </w:pPr>
            <w:r>
              <w:rPr/>
              <w:t> </w:t>
            </w:r>
          </w:p>
        </w:tc>
        <w:tc>
          <w:tcPr>
            <w:tcW w:w="357" w:type="dxa"/>
            <w:tcBorders/>
            <w:shd w:fill="auto" w:val="clear"/>
            <w:vAlign w:val="center"/>
          </w:tcPr>
          <w:p>
            <w:pPr>
              <w:pStyle w:val="TableContents"/>
              <w:spacing w:before="0" w:after="283"/>
              <w:rPr/>
            </w:pPr>
            <w:r>
              <w:rPr/>
              <w:t> </w:t>
            </w:r>
          </w:p>
        </w:tc>
        <w:tc>
          <w:tcPr>
            <w:tcW w:w="4132" w:type="dxa"/>
            <w:gridSpan w:val="2"/>
            <w:tcBorders/>
            <w:shd w:fill="auto" w:val="clear"/>
            <w:vAlign w:val="center"/>
          </w:tcPr>
          <w:p>
            <w:pPr>
              <w:pStyle w:val="TableContents"/>
              <w:spacing w:before="0" w:after="283"/>
              <w:jc w:val="left"/>
              <w:rPr/>
            </w:pPr>
            <w:r>
              <w:rPr/>
              <w:t>Al Swanson </w:t>
            </w:r>
          </w:p>
        </w:tc>
        <w:tc>
          <w:tcPr>
            <w:tcW w:w="946" w:type="dxa"/>
            <w:tcBorders/>
            <w:shd w:fill="auto" w:val="clear"/>
            <w:vAlign w:val="center"/>
          </w:tcPr>
          <w:p>
            <w:pPr>
              <w:pStyle w:val="TableContents"/>
              <w:spacing w:before="0" w:after="283"/>
              <w:rPr/>
            </w:pPr>
            <w:r>
              <w:rPr/>
              <w:t> </w:t>
            </w:r>
          </w:p>
        </w:tc>
      </w:tr>
      <w:tr>
        <w:trPr/>
        <w:tc>
          <w:tcPr>
            <w:tcW w:w="4770" w:type="dxa"/>
            <w:tcBorders/>
            <w:shd w:fill="auto" w:val="clear"/>
            <w:vAlign w:val="center"/>
          </w:tcPr>
          <w:p>
            <w:pPr>
              <w:pStyle w:val="TableContents"/>
              <w:spacing w:before="0" w:after="283"/>
              <w:jc w:val="left"/>
              <w:rPr/>
            </w:pPr>
            <w:r>
              <w:rPr/>
              <w:t> </w:t>
            </w:r>
          </w:p>
        </w:tc>
        <w:tc>
          <w:tcPr>
            <w:tcW w:w="357" w:type="dxa"/>
            <w:tcBorders/>
            <w:shd w:fill="auto" w:val="clear"/>
            <w:vAlign w:val="center"/>
          </w:tcPr>
          <w:p>
            <w:pPr>
              <w:pStyle w:val="TableContents"/>
              <w:spacing w:before="0" w:after="283"/>
              <w:rPr/>
            </w:pPr>
            <w:r>
              <w:rPr/>
              <w:t> </w:t>
            </w:r>
          </w:p>
        </w:tc>
        <w:tc>
          <w:tcPr>
            <w:tcW w:w="4132" w:type="dxa"/>
            <w:gridSpan w:val="2"/>
            <w:tcBorders/>
            <w:shd w:fill="auto" w:val="clear"/>
            <w:vAlign w:val="center"/>
          </w:tcPr>
          <w:p>
            <w:pPr>
              <w:pStyle w:val="TableContents"/>
              <w:spacing w:before="0" w:after="283"/>
              <w:jc w:val="left"/>
              <w:rPr/>
            </w:pPr>
            <w:r>
              <w:rPr/>
              <w:t>Vice President and Treasurer </w:t>
            </w:r>
          </w:p>
        </w:tc>
        <w:tc>
          <w:tcPr>
            <w:tcW w:w="946"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w:t>
      </w:r>
      <w:r>
        <w:rPr>
          <w:rFonts w:ascii="Times New Roman;Times;serif" w:hAnsi="Times New Roman;Times;serif"/>
          <w:b/>
          <w:i/>
          <w:sz w:val="17"/>
        </w:rPr>
        <w:t>Signature Page to Third Supplemental Indenture</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029"/>
        <w:gridCol w:w="1055"/>
        <w:gridCol w:w="547"/>
        <w:gridCol w:w="3271"/>
        <w:gridCol w:w="1303"/>
      </w:tblGrid>
      <w:tr>
        <w:trPr/>
        <w:tc>
          <w:tcPr>
            <w:tcW w:w="4029"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rPr/>
            </w:pPr>
            <w:r>
              <w:rPr/>
              <w:t> </w:t>
            </w:r>
          </w:p>
        </w:tc>
        <w:tc>
          <w:tcPr>
            <w:tcW w:w="547" w:type="dxa"/>
            <w:tcBorders/>
            <w:shd w:fill="auto" w:val="clear"/>
            <w:vAlign w:val="center"/>
          </w:tcPr>
          <w:p>
            <w:pPr>
              <w:pStyle w:val="TableContents"/>
              <w:spacing w:before="0" w:after="283"/>
              <w:rPr/>
            </w:pPr>
            <w:r>
              <w:rPr/>
              <w:t> </w:t>
            </w:r>
          </w:p>
        </w:tc>
        <w:tc>
          <w:tcPr>
            <w:tcW w:w="3271" w:type="dxa"/>
            <w:tcBorders/>
            <w:shd w:fill="auto" w:val="clear"/>
            <w:vAlign w:val="center"/>
          </w:tcPr>
          <w:p>
            <w:pPr>
              <w:pStyle w:val="TableContents"/>
              <w:spacing w:before="0" w:after="283"/>
              <w:rPr/>
            </w:pPr>
            <w:r>
              <w:rPr/>
              <w:t> </w:t>
            </w:r>
          </w:p>
        </w:tc>
        <w:tc>
          <w:tcPr>
            <w:tcW w:w="1303" w:type="dxa"/>
            <w:tcBorders/>
            <w:shd w:fill="auto" w:val="clear"/>
            <w:vAlign w:val="center"/>
          </w:tcPr>
          <w:p>
            <w:pPr>
              <w:pStyle w:val="TableContents"/>
              <w:spacing w:before="0" w:after="283"/>
              <w:rPr/>
            </w:pPr>
            <w:r>
              <w:rPr/>
              <w:t> </w:t>
            </w:r>
          </w:p>
        </w:tc>
      </w:tr>
      <w:tr>
        <w:trPr/>
        <w:tc>
          <w:tcPr>
            <w:tcW w:w="4029" w:type="dxa"/>
            <w:tcBorders/>
            <w:shd w:fill="auto" w:val="clear"/>
          </w:tcPr>
          <w:p>
            <w:pPr>
              <w:pStyle w:val="TableContents"/>
              <w:spacing w:before="0" w:after="283"/>
              <w:jc w:val="left"/>
              <w:rPr/>
            </w:pPr>
            <w:r>
              <w:rPr/>
              <w:t> </w:t>
            </w:r>
          </w:p>
        </w:tc>
        <w:tc>
          <w:tcPr>
            <w:tcW w:w="4873" w:type="dxa"/>
            <w:gridSpan w:val="3"/>
            <w:tcBorders/>
            <w:shd w:fill="auto" w:val="clear"/>
            <w:vAlign w:val="center"/>
          </w:tcPr>
          <w:p>
            <w:pPr>
              <w:pStyle w:val="TableContents"/>
              <w:spacing w:before="0" w:after="283"/>
              <w:jc w:val="left"/>
              <w:rPr/>
            </w:pPr>
            <w:r>
              <w:rPr>
                <w:b/>
              </w:rPr>
              <w:t>LONE STAR TRUCKING, LLC</w:t>
            </w:r>
            <w:r>
              <w:rPr/>
              <w:br/>
              <w:t> </w:t>
            </w:r>
          </w:p>
        </w:tc>
        <w:tc>
          <w:tcPr>
            <w:tcW w:w="1303" w:type="dxa"/>
            <w:tcBorders/>
            <w:shd w:fill="auto" w:val="clear"/>
            <w:vAlign w:val="center"/>
          </w:tcPr>
          <w:p>
            <w:pPr>
              <w:pStyle w:val="TableContents"/>
              <w:spacing w:before="0" w:after="283"/>
              <w:rPr/>
            </w:pPr>
            <w:r>
              <w:rPr/>
              <w:t> </w:t>
            </w:r>
          </w:p>
        </w:tc>
      </w:tr>
      <w:tr>
        <w:trPr/>
        <w:tc>
          <w:tcPr>
            <w:tcW w:w="4029" w:type="dxa"/>
            <w:tcBorders/>
            <w:shd w:fill="auto" w:val="clear"/>
            <w:vAlign w:val="center"/>
          </w:tcPr>
          <w:p>
            <w:pPr>
              <w:pStyle w:val="TableContents"/>
              <w:spacing w:before="0" w:after="283"/>
              <w:jc w:val="left"/>
              <w:rPr/>
            </w:pPr>
            <w:r>
              <w:rPr/>
              <w:t> </w:t>
            </w:r>
          </w:p>
        </w:tc>
        <w:tc>
          <w:tcPr>
            <w:tcW w:w="1055" w:type="dxa"/>
            <w:tcBorders/>
            <w:shd w:fill="auto" w:val="clear"/>
          </w:tcPr>
          <w:p>
            <w:pPr>
              <w:pStyle w:val="TableContents"/>
              <w:spacing w:before="0" w:after="283"/>
              <w:rPr/>
            </w:pPr>
            <w:r>
              <w:rPr/>
              <w:t>By:  </w:t>
            </w:r>
          </w:p>
        </w:tc>
        <w:tc>
          <w:tcPr>
            <w:tcW w:w="3818" w:type="dxa"/>
            <w:gridSpan w:val="2"/>
            <w:tcBorders/>
            <w:shd w:fill="auto" w:val="clear"/>
            <w:vAlign w:val="center"/>
          </w:tcPr>
          <w:p>
            <w:pPr>
              <w:pStyle w:val="TableContents"/>
              <w:spacing w:before="0" w:after="283"/>
              <w:jc w:val="left"/>
              <w:rPr/>
            </w:pPr>
            <w:r>
              <w:rPr/>
              <w:t>Plains LPG Services, L.P.,</w:t>
              <w:br/>
              <w:t>its sole member  </w:t>
            </w:r>
          </w:p>
        </w:tc>
        <w:tc>
          <w:tcPr>
            <w:tcW w:w="1303"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770"/>
        <w:gridCol w:w="357"/>
        <w:gridCol w:w="658"/>
        <w:gridCol w:w="3474"/>
        <w:gridCol w:w="946"/>
      </w:tblGrid>
      <w:tr>
        <w:trPr/>
        <w:tc>
          <w:tcPr>
            <w:tcW w:w="4770" w:type="dxa"/>
            <w:tcBorders/>
            <w:shd w:fill="auto" w:val="clear"/>
            <w:vAlign w:val="center"/>
          </w:tcPr>
          <w:p>
            <w:pPr>
              <w:pStyle w:val="TableContents"/>
              <w:spacing w:before="0" w:after="283"/>
              <w:rPr/>
            </w:pPr>
            <w:r>
              <w:rPr/>
              <w:t> </w:t>
            </w:r>
          </w:p>
        </w:tc>
        <w:tc>
          <w:tcPr>
            <w:tcW w:w="357" w:type="dxa"/>
            <w:tcBorders/>
            <w:shd w:fill="auto" w:val="clear"/>
            <w:vAlign w:val="center"/>
          </w:tcPr>
          <w:p>
            <w:pPr>
              <w:pStyle w:val="TableContents"/>
              <w:spacing w:before="0" w:after="283"/>
              <w:rPr/>
            </w:pPr>
            <w:r>
              <w:rPr/>
              <w:t> </w:t>
            </w:r>
          </w:p>
        </w:tc>
        <w:tc>
          <w:tcPr>
            <w:tcW w:w="658" w:type="dxa"/>
            <w:tcBorders/>
            <w:shd w:fill="auto" w:val="clear"/>
            <w:vAlign w:val="center"/>
          </w:tcPr>
          <w:p>
            <w:pPr>
              <w:pStyle w:val="TableContents"/>
              <w:spacing w:before="0" w:after="283"/>
              <w:rPr/>
            </w:pPr>
            <w:r>
              <w:rPr/>
              <w:t> </w:t>
            </w:r>
          </w:p>
        </w:tc>
        <w:tc>
          <w:tcPr>
            <w:tcW w:w="3474"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rPr/>
            </w:pPr>
            <w:r>
              <w:rPr/>
              <w:t> </w:t>
            </w:r>
          </w:p>
        </w:tc>
      </w:tr>
      <w:tr>
        <w:trPr/>
        <w:tc>
          <w:tcPr>
            <w:tcW w:w="4770" w:type="dxa"/>
            <w:tcBorders/>
            <w:shd w:fill="auto" w:val="clear"/>
            <w:vAlign w:val="center"/>
          </w:tcPr>
          <w:p>
            <w:pPr>
              <w:pStyle w:val="TableContents"/>
              <w:spacing w:before="0" w:after="283"/>
              <w:jc w:val="left"/>
              <w:rPr/>
            </w:pPr>
            <w:r>
              <w:rPr/>
              <w:t> </w:t>
            </w:r>
          </w:p>
        </w:tc>
        <w:tc>
          <w:tcPr>
            <w:tcW w:w="357" w:type="dxa"/>
            <w:tcBorders/>
            <w:shd w:fill="auto" w:val="clear"/>
          </w:tcPr>
          <w:p>
            <w:pPr>
              <w:pStyle w:val="TableContents"/>
              <w:spacing w:before="0" w:after="283"/>
              <w:rPr/>
            </w:pPr>
            <w:r>
              <w:rPr/>
              <w:t>By:  </w:t>
            </w:r>
          </w:p>
        </w:tc>
        <w:tc>
          <w:tcPr>
            <w:tcW w:w="4132" w:type="dxa"/>
            <w:gridSpan w:val="2"/>
            <w:tcBorders/>
            <w:shd w:fill="auto" w:val="clear"/>
            <w:vAlign w:val="center"/>
          </w:tcPr>
          <w:p>
            <w:pPr>
              <w:pStyle w:val="TableContents"/>
              <w:spacing w:before="0" w:after="283"/>
              <w:jc w:val="left"/>
              <w:rPr/>
            </w:pPr>
            <w:r>
              <w:rPr/>
              <w:t>Plains LPG Services GP LLC,</w:t>
              <w:br/>
              <w:t>its general partner  </w:t>
            </w:r>
          </w:p>
        </w:tc>
        <w:tc>
          <w:tcPr>
            <w:tcW w:w="946" w:type="dxa"/>
            <w:tcBorders/>
            <w:shd w:fill="auto" w:val="clear"/>
            <w:vAlign w:val="center"/>
          </w:tcPr>
          <w:p>
            <w:pPr>
              <w:pStyle w:val="TableContents"/>
              <w:spacing w:before="0" w:after="283"/>
              <w:rPr/>
            </w:pPr>
            <w:r>
              <w:rPr/>
              <w:t> </w:t>
            </w:r>
          </w:p>
        </w:tc>
      </w:tr>
      <w:tr>
        <w:trPr/>
        <w:tc>
          <w:tcPr>
            <w:tcW w:w="4770" w:type="dxa"/>
            <w:tcBorders/>
            <w:shd w:fill="auto" w:val="clear"/>
          </w:tcPr>
          <w:p>
            <w:pPr>
              <w:pStyle w:val="TableContents"/>
              <w:spacing w:before="0" w:after="283"/>
              <w:jc w:val="left"/>
              <w:rPr/>
            </w:pPr>
            <w:r>
              <w:rPr/>
              <w:t> </w:t>
            </w:r>
          </w:p>
        </w:tc>
        <w:tc>
          <w:tcPr>
            <w:tcW w:w="4489" w:type="dxa"/>
            <w:gridSpan w:val="3"/>
            <w:tcBorders/>
            <w:shd w:fill="auto" w:val="clear"/>
            <w:vAlign w:val="center"/>
          </w:tcPr>
          <w:p>
            <w:pPr>
              <w:pStyle w:val="TableContents"/>
              <w:spacing w:before="0" w:after="283"/>
              <w:jc w:val="left"/>
              <w:rPr/>
            </w:pPr>
            <w:r>
              <w:rPr/>
              <w:t> </w:t>
            </w:r>
          </w:p>
        </w:tc>
        <w:tc>
          <w:tcPr>
            <w:tcW w:w="946" w:type="dxa"/>
            <w:tcBorders/>
            <w:shd w:fill="auto" w:val="clear"/>
            <w:vAlign w:val="center"/>
          </w:tcPr>
          <w:p>
            <w:pPr>
              <w:pStyle w:val="TableContents"/>
              <w:spacing w:before="0" w:after="283"/>
              <w:rPr/>
            </w:pPr>
            <w:r>
              <w:rPr/>
              <w:t> </w:t>
            </w:r>
          </w:p>
        </w:tc>
      </w:tr>
      <w:tr>
        <w:trPr/>
        <w:tc>
          <w:tcPr>
            <w:tcW w:w="4770" w:type="dxa"/>
            <w:tcBorders/>
            <w:shd w:fill="auto" w:val="clear"/>
            <w:vAlign w:val="center"/>
          </w:tcPr>
          <w:p>
            <w:pPr>
              <w:pStyle w:val="TableContents"/>
              <w:spacing w:before="0" w:after="283"/>
              <w:jc w:val="left"/>
              <w:rPr/>
            </w:pPr>
            <w:r>
              <w:rPr/>
              <w:t> </w:t>
            </w:r>
          </w:p>
        </w:tc>
        <w:tc>
          <w:tcPr>
            <w:tcW w:w="357" w:type="dxa"/>
            <w:tcBorders/>
            <w:shd w:fill="auto" w:val="clear"/>
          </w:tcPr>
          <w:p>
            <w:pPr>
              <w:pStyle w:val="TableContents"/>
              <w:spacing w:before="0" w:after="283"/>
              <w:rPr/>
            </w:pPr>
            <w:r>
              <w:rPr/>
              <w:t>By:  </w:t>
            </w:r>
          </w:p>
        </w:tc>
        <w:tc>
          <w:tcPr>
            <w:tcW w:w="4132" w:type="dxa"/>
            <w:gridSpan w:val="2"/>
            <w:tcBorders/>
            <w:shd w:fill="auto" w:val="clear"/>
            <w:vAlign w:val="center"/>
          </w:tcPr>
          <w:p>
            <w:pPr>
              <w:pStyle w:val="TableContents"/>
              <w:spacing w:before="0" w:after="283"/>
              <w:jc w:val="left"/>
              <w:rPr/>
            </w:pPr>
            <w:r>
              <w:rPr/>
              <w:t>Plains Marketing, L.P.,</w:t>
              <w:br/>
              <w:t>its sole member  </w:t>
            </w:r>
          </w:p>
        </w:tc>
        <w:tc>
          <w:tcPr>
            <w:tcW w:w="946" w:type="dxa"/>
            <w:tcBorders/>
            <w:shd w:fill="auto" w:val="clear"/>
            <w:vAlign w:val="center"/>
          </w:tcPr>
          <w:p>
            <w:pPr>
              <w:pStyle w:val="TableContents"/>
              <w:spacing w:before="0" w:after="283"/>
              <w:rPr/>
            </w:pPr>
            <w:r>
              <w:rPr/>
              <w:t> </w:t>
            </w:r>
          </w:p>
        </w:tc>
      </w:tr>
      <w:tr>
        <w:trPr/>
        <w:tc>
          <w:tcPr>
            <w:tcW w:w="4770" w:type="dxa"/>
            <w:tcBorders/>
            <w:shd w:fill="auto" w:val="clear"/>
          </w:tcPr>
          <w:p>
            <w:pPr>
              <w:pStyle w:val="TableContents"/>
              <w:spacing w:before="0" w:after="283"/>
              <w:jc w:val="left"/>
              <w:rPr/>
            </w:pPr>
            <w:r>
              <w:rPr/>
              <w:t> </w:t>
            </w:r>
          </w:p>
        </w:tc>
        <w:tc>
          <w:tcPr>
            <w:tcW w:w="4489" w:type="dxa"/>
            <w:gridSpan w:val="3"/>
            <w:tcBorders/>
            <w:shd w:fill="auto" w:val="clear"/>
            <w:vAlign w:val="center"/>
          </w:tcPr>
          <w:p>
            <w:pPr>
              <w:pStyle w:val="TableContents"/>
              <w:spacing w:before="0" w:after="283"/>
              <w:jc w:val="left"/>
              <w:rPr/>
            </w:pPr>
            <w:r>
              <w:rPr/>
              <w:t> </w:t>
            </w:r>
          </w:p>
        </w:tc>
        <w:tc>
          <w:tcPr>
            <w:tcW w:w="946" w:type="dxa"/>
            <w:tcBorders/>
            <w:shd w:fill="auto" w:val="clear"/>
            <w:vAlign w:val="center"/>
          </w:tcPr>
          <w:p>
            <w:pPr>
              <w:pStyle w:val="TableContents"/>
              <w:spacing w:before="0" w:after="283"/>
              <w:rPr/>
            </w:pPr>
            <w:r>
              <w:rPr/>
              <w:t> </w:t>
            </w:r>
          </w:p>
        </w:tc>
      </w:tr>
      <w:tr>
        <w:trPr/>
        <w:tc>
          <w:tcPr>
            <w:tcW w:w="4770" w:type="dxa"/>
            <w:tcBorders/>
            <w:shd w:fill="auto" w:val="clear"/>
            <w:vAlign w:val="center"/>
          </w:tcPr>
          <w:p>
            <w:pPr>
              <w:pStyle w:val="TableContents"/>
              <w:spacing w:before="0" w:after="283"/>
              <w:jc w:val="left"/>
              <w:rPr/>
            </w:pPr>
            <w:r>
              <w:rPr/>
              <w:t> </w:t>
            </w:r>
          </w:p>
        </w:tc>
        <w:tc>
          <w:tcPr>
            <w:tcW w:w="357" w:type="dxa"/>
            <w:tcBorders/>
            <w:shd w:fill="auto" w:val="clear"/>
          </w:tcPr>
          <w:p>
            <w:pPr>
              <w:pStyle w:val="TableContents"/>
              <w:spacing w:before="0" w:after="283"/>
              <w:rPr/>
            </w:pPr>
            <w:r>
              <w:rPr/>
              <w:t>By:  </w:t>
            </w:r>
          </w:p>
        </w:tc>
        <w:tc>
          <w:tcPr>
            <w:tcW w:w="4132" w:type="dxa"/>
            <w:gridSpan w:val="2"/>
            <w:tcBorders/>
            <w:shd w:fill="auto" w:val="clear"/>
            <w:vAlign w:val="center"/>
          </w:tcPr>
          <w:p>
            <w:pPr>
              <w:pStyle w:val="TableContents"/>
              <w:spacing w:before="0" w:after="283"/>
              <w:jc w:val="left"/>
              <w:rPr/>
            </w:pPr>
            <w:r>
              <w:rPr/>
              <w:t>Plains Marketing GP Inc.,</w:t>
              <w:br/>
              <w:t>its general partner  </w:t>
            </w:r>
          </w:p>
        </w:tc>
        <w:tc>
          <w:tcPr>
            <w:tcW w:w="946" w:type="dxa"/>
            <w:tcBorders/>
            <w:shd w:fill="auto" w:val="clear"/>
            <w:vAlign w:val="center"/>
          </w:tcPr>
          <w:p>
            <w:pPr>
              <w:pStyle w:val="TableContents"/>
              <w:spacing w:before="0" w:after="283"/>
              <w:rPr/>
            </w:pPr>
            <w:r>
              <w:rPr/>
              <w:t> </w:t>
            </w:r>
          </w:p>
        </w:tc>
      </w:tr>
      <w:tr>
        <w:trPr/>
        <w:tc>
          <w:tcPr>
            <w:tcW w:w="4770" w:type="dxa"/>
            <w:tcBorders/>
            <w:shd w:fill="auto" w:val="clear"/>
          </w:tcPr>
          <w:p>
            <w:pPr>
              <w:pStyle w:val="TableContents"/>
              <w:spacing w:before="0" w:after="283"/>
              <w:jc w:val="left"/>
              <w:rPr/>
            </w:pPr>
            <w:r>
              <w:rPr/>
              <w:t> </w:t>
            </w:r>
          </w:p>
        </w:tc>
        <w:tc>
          <w:tcPr>
            <w:tcW w:w="4489" w:type="dxa"/>
            <w:gridSpan w:val="3"/>
            <w:tcBorders/>
            <w:shd w:fill="auto" w:val="clear"/>
            <w:vAlign w:val="center"/>
          </w:tcPr>
          <w:p>
            <w:pPr>
              <w:pStyle w:val="TableContents"/>
              <w:spacing w:before="0" w:after="283"/>
              <w:jc w:val="left"/>
              <w:rPr/>
            </w:pPr>
            <w:r>
              <w:rPr/>
              <w:t> </w:t>
            </w:r>
          </w:p>
        </w:tc>
        <w:tc>
          <w:tcPr>
            <w:tcW w:w="946" w:type="dxa"/>
            <w:tcBorders/>
            <w:shd w:fill="auto" w:val="clear"/>
            <w:vAlign w:val="center"/>
          </w:tcPr>
          <w:p>
            <w:pPr>
              <w:pStyle w:val="TableContents"/>
              <w:spacing w:before="0" w:after="283"/>
              <w:rPr/>
            </w:pPr>
            <w:r>
              <w:rPr/>
              <w:t> </w:t>
            </w:r>
          </w:p>
        </w:tc>
      </w:tr>
      <w:tr>
        <w:trPr/>
        <w:tc>
          <w:tcPr>
            <w:tcW w:w="4770" w:type="dxa"/>
            <w:tcBorders/>
            <w:shd w:fill="auto" w:val="clear"/>
            <w:vAlign w:val="center"/>
          </w:tcPr>
          <w:p>
            <w:pPr>
              <w:pStyle w:val="TableContents"/>
              <w:spacing w:before="0" w:after="283"/>
              <w:jc w:val="left"/>
              <w:rPr/>
            </w:pPr>
            <w:r>
              <w:rPr/>
              <w:t> </w:t>
            </w:r>
          </w:p>
        </w:tc>
        <w:tc>
          <w:tcPr>
            <w:tcW w:w="357" w:type="dxa"/>
            <w:tcBorders/>
            <w:shd w:fill="auto" w:val="clear"/>
          </w:tcPr>
          <w:p>
            <w:pPr>
              <w:pStyle w:val="TableContents"/>
              <w:spacing w:before="0" w:after="283"/>
              <w:rPr/>
            </w:pPr>
            <w:r>
              <w:rPr/>
              <w:t>By:  </w:t>
            </w:r>
          </w:p>
        </w:tc>
        <w:tc>
          <w:tcPr>
            <w:tcW w:w="4132"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Al Swanson</w:t>
            </w:r>
          </w:p>
        </w:tc>
        <w:tc>
          <w:tcPr>
            <w:tcW w:w="946" w:type="dxa"/>
            <w:tcBorders/>
            <w:shd w:fill="auto" w:val="clear"/>
            <w:vAlign w:val="center"/>
          </w:tcPr>
          <w:p>
            <w:pPr>
              <w:pStyle w:val="TableContents"/>
              <w:spacing w:before="0" w:after="283"/>
              <w:rPr/>
            </w:pPr>
            <w:r>
              <w:rPr/>
              <w:t> </w:t>
            </w:r>
          </w:p>
        </w:tc>
      </w:tr>
      <w:tr>
        <w:trPr/>
        <w:tc>
          <w:tcPr>
            <w:tcW w:w="4770" w:type="dxa"/>
            <w:tcBorders/>
            <w:shd w:fill="auto" w:val="clear"/>
            <w:vAlign w:val="center"/>
          </w:tcPr>
          <w:p>
            <w:pPr>
              <w:pStyle w:val="TableContents"/>
              <w:spacing w:before="0" w:after="283"/>
              <w:jc w:val="left"/>
              <w:rPr/>
            </w:pPr>
            <w:r>
              <w:rPr/>
              <w:t> </w:t>
            </w:r>
          </w:p>
        </w:tc>
        <w:tc>
          <w:tcPr>
            <w:tcW w:w="357" w:type="dxa"/>
            <w:tcBorders/>
            <w:shd w:fill="auto" w:val="clear"/>
            <w:vAlign w:val="center"/>
          </w:tcPr>
          <w:p>
            <w:pPr>
              <w:pStyle w:val="TableContents"/>
              <w:spacing w:before="0" w:after="283"/>
              <w:rPr/>
            </w:pPr>
            <w:r>
              <w:rPr/>
              <w:t> </w:t>
            </w:r>
          </w:p>
        </w:tc>
        <w:tc>
          <w:tcPr>
            <w:tcW w:w="4132" w:type="dxa"/>
            <w:gridSpan w:val="2"/>
            <w:tcBorders/>
            <w:shd w:fill="auto" w:val="clear"/>
            <w:vAlign w:val="center"/>
          </w:tcPr>
          <w:p>
            <w:pPr>
              <w:pStyle w:val="TableContents"/>
              <w:spacing w:before="0" w:after="283"/>
              <w:jc w:val="left"/>
              <w:rPr/>
            </w:pPr>
            <w:r>
              <w:rPr/>
              <w:t>Al Swanson </w:t>
            </w:r>
          </w:p>
        </w:tc>
        <w:tc>
          <w:tcPr>
            <w:tcW w:w="946" w:type="dxa"/>
            <w:tcBorders/>
            <w:shd w:fill="auto" w:val="clear"/>
            <w:vAlign w:val="center"/>
          </w:tcPr>
          <w:p>
            <w:pPr>
              <w:pStyle w:val="TableContents"/>
              <w:spacing w:before="0" w:after="283"/>
              <w:rPr/>
            </w:pPr>
            <w:r>
              <w:rPr/>
              <w:t> </w:t>
            </w:r>
          </w:p>
        </w:tc>
      </w:tr>
      <w:tr>
        <w:trPr/>
        <w:tc>
          <w:tcPr>
            <w:tcW w:w="4770" w:type="dxa"/>
            <w:tcBorders/>
            <w:shd w:fill="auto" w:val="clear"/>
            <w:vAlign w:val="center"/>
          </w:tcPr>
          <w:p>
            <w:pPr>
              <w:pStyle w:val="TableContents"/>
              <w:spacing w:before="0" w:after="283"/>
              <w:jc w:val="left"/>
              <w:rPr/>
            </w:pPr>
            <w:r>
              <w:rPr/>
              <w:t> </w:t>
            </w:r>
          </w:p>
        </w:tc>
        <w:tc>
          <w:tcPr>
            <w:tcW w:w="357" w:type="dxa"/>
            <w:tcBorders/>
            <w:shd w:fill="auto" w:val="clear"/>
            <w:vAlign w:val="center"/>
          </w:tcPr>
          <w:p>
            <w:pPr>
              <w:pStyle w:val="TableContents"/>
              <w:spacing w:before="0" w:after="283"/>
              <w:rPr/>
            </w:pPr>
            <w:r>
              <w:rPr/>
              <w:t> </w:t>
            </w:r>
          </w:p>
        </w:tc>
        <w:tc>
          <w:tcPr>
            <w:tcW w:w="4132" w:type="dxa"/>
            <w:gridSpan w:val="2"/>
            <w:tcBorders/>
            <w:shd w:fill="auto" w:val="clear"/>
            <w:vAlign w:val="center"/>
          </w:tcPr>
          <w:p>
            <w:pPr>
              <w:pStyle w:val="TableContents"/>
              <w:spacing w:before="0" w:after="283"/>
              <w:jc w:val="left"/>
              <w:rPr/>
            </w:pPr>
            <w:r>
              <w:rPr/>
              <w:t>Vice President and Treasurer </w:t>
            </w:r>
          </w:p>
        </w:tc>
        <w:tc>
          <w:tcPr>
            <w:tcW w:w="946"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3698"/>
        <w:gridCol w:w="1554"/>
        <w:gridCol w:w="809"/>
        <w:gridCol w:w="2946"/>
        <w:gridCol w:w="1198"/>
      </w:tblGrid>
      <w:tr>
        <w:trPr/>
        <w:tc>
          <w:tcPr>
            <w:tcW w:w="3698" w:type="dxa"/>
            <w:tcBorders/>
            <w:shd w:fill="auto" w:val="clear"/>
            <w:vAlign w:val="center"/>
          </w:tcPr>
          <w:p>
            <w:pPr>
              <w:pStyle w:val="TableContents"/>
              <w:spacing w:before="0" w:after="283"/>
              <w:rPr/>
            </w:pPr>
            <w:r>
              <w:rPr/>
              <w:t> </w:t>
            </w:r>
          </w:p>
        </w:tc>
        <w:tc>
          <w:tcPr>
            <w:tcW w:w="1554" w:type="dxa"/>
            <w:tcBorders/>
            <w:shd w:fill="auto" w:val="clear"/>
            <w:vAlign w:val="center"/>
          </w:tcPr>
          <w:p>
            <w:pPr>
              <w:pStyle w:val="TableContents"/>
              <w:spacing w:before="0" w:after="283"/>
              <w:rPr/>
            </w:pPr>
            <w:r>
              <w:rPr/>
              <w:t> </w:t>
            </w:r>
          </w:p>
        </w:tc>
        <w:tc>
          <w:tcPr>
            <w:tcW w:w="809" w:type="dxa"/>
            <w:tcBorders/>
            <w:shd w:fill="auto" w:val="clear"/>
            <w:vAlign w:val="center"/>
          </w:tcPr>
          <w:p>
            <w:pPr>
              <w:pStyle w:val="TableContents"/>
              <w:spacing w:before="0" w:after="283"/>
              <w:rPr/>
            </w:pPr>
            <w:r>
              <w:rPr/>
              <w:t> </w:t>
            </w:r>
          </w:p>
        </w:tc>
        <w:tc>
          <w:tcPr>
            <w:tcW w:w="2946" w:type="dxa"/>
            <w:tcBorders/>
            <w:shd w:fill="auto" w:val="clear"/>
            <w:vAlign w:val="center"/>
          </w:tcPr>
          <w:p>
            <w:pPr>
              <w:pStyle w:val="TableContents"/>
              <w:spacing w:before="0" w:after="283"/>
              <w:rPr/>
            </w:pPr>
            <w:r>
              <w:rPr/>
              <w:t> </w:t>
            </w:r>
          </w:p>
        </w:tc>
        <w:tc>
          <w:tcPr>
            <w:tcW w:w="1198" w:type="dxa"/>
            <w:tcBorders/>
            <w:shd w:fill="auto" w:val="clear"/>
            <w:vAlign w:val="center"/>
          </w:tcPr>
          <w:p>
            <w:pPr>
              <w:pStyle w:val="TableContents"/>
              <w:spacing w:before="0" w:after="283"/>
              <w:rPr/>
            </w:pPr>
            <w:r>
              <w:rPr/>
              <w:t> </w:t>
            </w:r>
          </w:p>
        </w:tc>
      </w:tr>
      <w:tr>
        <w:trPr/>
        <w:tc>
          <w:tcPr>
            <w:tcW w:w="3698" w:type="dxa"/>
            <w:tcBorders/>
            <w:shd w:fill="auto" w:val="clear"/>
          </w:tcPr>
          <w:p>
            <w:pPr>
              <w:pStyle w:val="TableContents"/>
              <w:spacing w:before="0" w:after="283"/>
              <w:jc w:val="left"/>
              <w:rPr/>
            </w:pPr>
            <w:r>
              <w:rPr/>
              <w:t> </w:t>
            </w:r>
          </w:p>
        </w:tc>
        <w:tc>
          <w:tcPr>
            <w:tcW w:w="5309" w:type="dxa"/>
            <w:gridSpan w:val="3"/>
            <w:tcBorders/>
            <w:shd w:fill="auto" w:val="clear"/>
            <w:vAlign w:val="center"/>
          </w:tcPr>
          <w:p>
            <w:pPr>
              <w:pStyle w:val="TableContents"/>
              <w:spacing w:before="0" w:after="283"/>
              <w:jc w:val="left"/>
              <w:rPr/>
            </w:pPr>
            <w:r>
              <w:rPr>
                <w:b/>
              </w:rPr>
              <w:t>PLAINS MARKETING INTERNATIONAL GP LLC</w:t>
            </w:r>
            <w:r>
              <w:rPr/>
              <w:br/>
              <w:t> </w:t>
            </w:r>
          </w:p>
        </w:tc>
        <w:tc>
          <w:tcPr>
            <w:tcW w:w="1198" w:type="dxa"/>
            <w:tcBorders/>
            <w:shd w:fill="auto" w:val="clear"/>
            <w:vAlign w:val="center"/>
          </w:tcPr>
          <w:p>
            <w:pPr>
              <w:pStyle w:val="TableContents"/>
              <w:spacing w:before="0" w:after="283"/>
              <w:rPr/>
            </w:pPr>
            <w:r>
              <w:rPr/>
              <w:t> </w:t>
            </w:r>
          </w:p>
        </w:tc>
      </w:tr>
      <w:tr>
        <w:trPr/>
        <w:tc>
          <w:tcPr>
            <w:tcW w:w="3698" w:type="dxa"/>
            <w:tcBorders/>
            <w:shd w:fill="auto" w:val="clear"/>
            <w:vAlign w:val="center"/>
          </w:tcPr>
          <w:p>
            <w:pPr>
              <w:pStyle w:val="TableContents"/>
              <w:spacing w:before="0" w:after="283"/>
              <w:jc w:val="left"/>
              <w:rPr/>
            </w:pPr>
            <w:r>
              <w:rPr/>
              <w:t> </w:t>
            </w:r>
          </w:p>
        </w:tc>
        <w:tc>
          <w:tcPr>
            <w:tcW w:w="1554" w:type="dxa"/>
            <w:tcBorders/>
            <w:shd w:fill="auto" w:val="clear"/>
          </w:tcPr>
          <w:p>
            <w:pPr>
              <w:pStyle w:val="TableContents"/>
              <w:spacing w:before="0" w:after="283"/>
              <w:rPr/>
            </w:pPr>
            <w:r>
              <w:rPr/>
              <w:t>By:  </w:t>
            </w:r>
          </w:p>
        </w:tc>
        <w:tc>
          <w:tcPr>
            <w:tcW w:w="3755" w:type="dxa"/>
            <w:gridSpan w:val="2"/>
            <w:tcBorders/>
            <w:shd w:fill="auto" w:val="clear"/>
            <w:vAlign w:val="center"/>
          </w:tcPr>
          <w:p>
            <w:pPr>
              <w:pStyle w:val="TableContents"/>
              <w:spacing w:before="0" w:after="283"/>
              <w:jc w:val="left"/>
              <w:rPr/>
            </w:pPr>
            <w:r>
              <w:rPr/>
              <w:t>Plains Marketing, L.P.,</w:t>
              <w:br/>
              <w:t>its sole member  </w:t>
            </w:r>
          </w:p>
        </w:tc>
        <w:tc>
          <w:tcPr>
            <w:tcW w:w="1198"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802"/>
        <w:gridCol w:w="356"/>
        <w:gridCol w:w="523"/>
        <w:gridCol w:w="3572"/>
        <w:gridCol w:w="952"/>
      </w:tblGrid>
      <w:tr>
        <w:trPr/>
        <w:tc>
          <w:tcPr>
            <w:tcW w:w="4802" w:type="dxa"/>
            <w:tcBorders/>
            <w:shd w:fill="auto" w:val="clear"/>
            <w:vAlign w:val="center"/>
          </w:tcPr>
          <w:p>
            <w:pPr>
              <w:pStyle w:val="TableContents"/>
              <w:spacing w:before="0" w:after="283"/>
              <w:rPr/>
            </w:pPr>
            <w:r>
              <w:rPr/>
              <w:t> </w:t>
            </w:r>
          </w:p>
        </w:tc>
        <w:tc>
          <w:tcPr>
            <w:tcW w:w="356" w:type="dxa"/>
            <w:tcBorders/>
            <w:shd w:fill="auto" w:val="clear"/>
            <w:vAlign w:val="center"/>
          </w:tcPr>
          <w:p>
            <w:pPr>
              <w:pStyle w:val="TableContents"/>
              <w:spacing w:before="0" w:after="283"/>
              <w:rPr/>
            </w:pPr>
            <w:r>
              <w:rPr/>
              <w:t> </w:t>
            </w:r>
          </w:p>
        </w:tc>
        <w:tc>
          <w:tcPr>
            <w:tcW w:w="523"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952" w:type="dxa"/>
            <w:tcBorders/>
            <w:shd w:fill="auto" w:val="clear"/>
            <w:vAlign w:val="center"/>
          </w:tcPr>
          <w:p>
            <w:pPr>
              <w:pStyle w:val="TableContents"/>
              <w:spacing w:before="0" w:after="283"/>
              <w:rPr/>
            </w:pPr>
            <w:r>
              <w:rPr/>
              <w:t> </w:t>
            </w:r>
          </w:p>
        </w:tc>
      </w:tr>
      <w:tr>
        <w:trPr/>
        <w:tc>
          <w:tcPr>
            <w:tcW w:w="4802" w:type="dxa"/>
            <w:tcBorders/>
            <w:shd w:fill="auto" w:val="clear"/>
            <w:vAlign w:val="center"/>
          </w:tcPr>
          <w:p>
            <w:pPr>
              <w:pStyle w:val="TableContents"/>
              <w:spacing w:before="0" w:after="283"/>
              <w:jc w:val="left"/>
              <w:rPr/>
            </w:pPr>
            <w:r>
              <w:rPr/>
              <w:t> </w:t>
            </w:r>
          </w:p>
        </w:tc>
        <w:tc>
          <w:tcPr>
            <w:tcW w:w="356" w:type="dxa"/>
            <w:tcBorders/>
            <w:shd w:fill="auto" w:val="clear"/>
          </w:tcPr>
          <w:p>
            <w:pPr>
              <w:pStyle w:val="TableContents"/>
              <w:spacing w:before="0" w:after="283"/>
              <w:rPr/>
            </w:pPr>
            <w:r>
              <w:rPr/>
              <w:t>By:  </w:t>
            </w:r>
          </w:p>
        </w:tc>
        <w:tc>
          <w:tcPr>
            <w:tcW w:w="4095" w:type="dxa"/>
            <w:gridSpan w:val="2"/>
            <w:tcBorders/>
            <w:shd w:fill="auto" w:val="clear"/>
            <w:vAlign w:val="center"/>
          </w:tcPr>
          <w:p>
            <w:pPr>
              <w:pStyle w:val="TableContents"/>
              <w:spacing w:before="0" w:after="283"/>
              <w:jc w:val="left"/>
              <w:rPr/>
            </w:pPr>
            <w:r>
              <w:rPr/>
              <w:t>Plains Marketing GP Inc.,</w:t>
              <w:br/>
              <w:t>its general partner  </w:t>
            </w:r>
          </w:p>
        </w:tc>
        <w:tc>
          <w:tcPr>
            <w:tcW w:w="952" w:type="dxa"/>
            <w:tcBorders/>
            <w:shd w:fill="auto" w:val="clear"/>
            <w:vAlign w:val="center"/>
          </w:tcPr>
          <w:p>
            <w:pPr>
              <w:pStyle w:val="TableContents"/>
              <w:spacing w:before="0" w:after="283"/>
              <w:rPr/>
            </w:pPr>
            <w:r>
              <w:rPr/>
              <w:t> </w:t>
            </w:r>
          </w:p>
        </w:tc>
      </w:tr>
      <w:tr>
        <w:trPr/>
        <w:tc>
          <w:tcPr>
            <w:tcW w:w="4802" w:type="dxa"/>
            <w:tcBorders/>
            <w:shd w:fill="auto" w:val="clear"/>
          </w:tcPr>
          <w:p>
            <w:pPr>
              <w:pStyle w:val="TableContents"/>
              <w:spacing w:before="0" w:after="283"/>
              <w:jc w:val="left"/>
              <w:rPr/>
            </w:pPr>
            <w:r>
              <w:rPr/>
              <w:t> </w:t>
            </w:r>
          </w:p>
        </w:tc>
        <w:tc>
          <w:tcPr>
            <w:tcW w:w="4451" w:type="dxa"/>
            <w:gridSpan w:val="3"/>
            <w:tcBorders/>
            <w:shd w:fill="auto" w:val="clear"/>
            <w:vAlign w:val="center"/>
          </w:tcPr>
          <w:p>
            <w:pPr>
              <w:pStyle w:val="TableContents"/>
              <w:spacing w:before="0" w:after="283"/>
              <w:jc w:val="left"/>
              <w:rPr/>
            </w:pPr>
            <w:r>
              <w:rPr/>
              <w:t> </w:t>
            </w:r>
          </w:p>
        </w:tc>
        <w:tc>
          <w:tcPr>
            <w:tcW w:w="952" w:type="dxa"/>
            <w:tcBorders/>
            <w:shd w:fill="auto" w:val="clear"/>
            <w:vAlign w:val="center"/>
          </w:tcPr>
          <w:p>
            <w:pPr>
              <w:pStyle w:val="TableContents"/>
              <w:spacing w:before="0" w:after="283"/>
              <w:rPr/>
            </w:pPr>
            <w:r>
              <w:rPr/>
              <w:t> </w:t>
            </w:r>
          </w:p>
        </w:tc>
      </w:tr>
      <w:tr>
        <w:trPr/>
        <w:tc>
          <w:tcPr>
            <w:tcW w:w="4802" w:type="dxa"/>
            <w:tcBorders/>
            <w:shd w:fill="auto" w:val="clear"/>
            <w:vAlign w:val="center"/>
          </w:tcPr>
          <w:p>
            <w:pPr>
              <w:pStyle w:val="TableContents"/>
              <w:spacing w:before="0" w:after="283"/>
              <w:jc w:val="left"/>
              <w:rPr/>
            </w:pPr>
            <w:r>
              <w:rPr/>
              <w:t> </w:t>
            </w:r>
          </w:p>
        </w:tc>
        <w:tc>
          <w:tcPr>
            <w:tcW w:w="356" w:type="dxa"/>
            <w:tcBorders/>
            <w:shd w:fill="auto" w:val="clear"/>
          </w:tcPr>
          <w:p>
            <w:pPr>
              <w:pStyle w:val="TableContents"/>
              <w:spacing w:before="0" w:after="283"/>
              <w:rPr/>
            </w:pPr>
            <w:r>
              <w:rPr/>
              <w:t>By:  </w:t>
            </w:r>
          </w:p>
        </w:tc>
        <w:tc>
          <w:tcPr>
            <w:tcW w:w="4095"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Al Swanson</w:t>
            </w:r>
          </w:p>
        </w:tc>
        <w:tc>
          <w:tcPr>
            <w:tcW w:w="952" w:type="dxa"/>
            <w:tcBorders/>
            <w:shd w:fill="auto" w:val="clear"/>
            <w:vAlign w:val="center"/>
          </w:tcPr>
          <w:p>
            <w:pPr>
              <w:pStyle w:val="TableContents"/>
              <w:spacing w:before="0" w:after="283"/>
              <w:rPr/>
            </w:pPr>
            <w:r>
              <w:rPr/>
              <w:t> </w:t>
            </w:r>
          </w:p>
        </w:tc>
      </w:tr>
      <w:tr>
        <w:trPr/>
        <w:tc>
          <w:tcPr>
            <w:tcW w:w="4802" w:type="dxa"/>
            <w:tcBorders/>
            <w:shd w:fill="auto" w:val="clear"/>
            <w:vAlign w:val="center"/>
          </w:tcPr>
          <w:p>
            <w:pPr>
              <w:pStyle w:val="TableContents"/>
              <w:spacing w:before="0" w:after="283"/>
              <w:jc w:val="left"/>
              <w:rPr/>
            </w:pPr>
            <w:r>
              <w:rPr/>
              <w:t> </w:t>
            </w:r>
          </w:p>
        </w:tc>
        <w:tc>
          <w:tcPr>
            <w:tcW w:w="356" w:type="dxa"/>
            <w:tcBorders/>
            <w:shd w:fill="auto" w:val="clear"/>
            <w:vAlign w:val="center"/>
          </w:tcPr>
          <w:p>
            <w:pPr>
              <w:pStyle w:val="TableContents"/>
              <w:spacing w:before="0" w:after="283"/>
              <w:rPr/>
            </w:pPr>
            <w:r>
              <w:rPr/>
              <w:t> </w:t>
            </w:r>
          </w:p>
        </w:tc>
        <w:tc>
          <w:tcPr>
            <w:tcW w:w="4095" w:type="dxa"/>
            <w:gridSpan w:val="2"/>
            <w:tcBorders/>
            <w:shd w:fill="auto" w:val="clear"/>
            <w:vAlign w:val="center"/>
          </w:tcPr>
          <w:p>
            <w:pPr>
              <w:pStyle w:val="TableContents"/>
              <w:spacing w:before="0" w:after="283"/>
              <w:jc w:val="left"/>
              <w:rPr/>
            </w:pPr>
            <w:r>
              <w:rPr/>
              <w:t>Al Swanson </w:t>
            </w:r>
          </w:p>
        </w:tc>
        <w:tc>
          <w:tcPr>
            <w:tcW w:w="952" w:type="dxa"/>
            <w:tcBorders/>
            <w:shd w:fill="auto" w:val="clear"/>
            <w:vAlign w:val="center"/>
          </w:tcPr>
          <w:p>
            <w:pPr>
              <w:pStyle w:val="TableContents"/>
              <w:spacing w:before="0" w:after="283"/>
              <w:rPr/>
            </w:pPr>
            <w:r>
              <w:rPr/>
              <w:t> </w:t>
            </w:r>
          </w:p>
        </w:tc>
      </w:tr>
      <w:tr>
        <w:trPr/>
        <w:tc>
          <w:tcPr>
            <w:tcW w:w="4802" w:type="dxa"/>
            <w:tcBorders/>
            <w:shd w:fill="auto" w:val="clear"/>
            <w:vAlign w:val="center"/>
          </w:tcPr>
          <w:p>
            <w:pPr>
              <w:pStyle w:val="TableContents"/>
              <w:spacing w:before="0" w:after="283"/>
              <w:jc w:val="left"/>
              <w:rPr/>
            </w:pPr>
            <w:r>
              <w:rPr/>
              <w:t> </w:t>
            </w:r>
          </w:p>
        </w:tc>
        <w:tc>
          <w:tcPr>
            <w:tcW w:w="356" w:type="dxa"/>
            <w:tcBorders/>
            <w:shd w:fill="auto" w:val="clear"/>
            <w:vAlign w:val="center"/>
          </w:tcPr>
          <w:p>
            <w:pPr>
              <w:pStyle w:val="TableContents"/>
              <w:spacing w:before="0" w:after="283"/>
              <w:rPr/>
            </w:pPr>
            <w:r>
              <w:rPr/>
              <w:t> </w:t>
            </w:r>
          </w:p>
        </w:tc>
        <w:tc>
          <w:tcPr>
            <w:tcW w:w="4095" w:type="dxa"/>
            <w:gridSpan w:val="2"/>
            <w:tcBorders/>
            <w:shd w:fill="auto" w:val="clear"/>
            <w:vAlign w:val="center"/>
          </w:tcPr>
          <w:p>
            <w:pPr>
              <w:pStyle w:val="TableContents"/>
              <w:spacing w:before="0" w:after="283"/>
              <w:jc w:val="left"/>
              <w:rPr/>
            </w:pPr>
            <w:r>
              <w:rPr/>
              <w:t>Vice President and Treasurer </w:t>
            </w:r>
          </w:p>
        </w:tc>
        <w:tc>
          <w:tcPr>
            <w:tcW w:w="952"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w:t>
      </w:r>
      <w:r>
        <w:rPr>
          <w:rFonts w:ascii="Times New Roman;Times;serif" w:hAnsi="Times New Roman;Times;serif"/>
          <w:b/>
          <w:i/>
          <w:sz w:val="17"/>
        </w:rPr>
        <w:t>Signature Page to Third Supplemental Indenture</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3604"/>
        <w:gridCol w:w="1597"/>
        <w:gridCol w:w="792"/>
        <w:gridCol w:w="3042"/>
        <w:gridCol w:w="1170"/>
      </w:tblGrid>
      <w:tr>
        <w:trPr/>
        <w:tc>
          <w:tcPr>
            <w:tcW w:w="3604" w:type="dxa"/>
            <w:tcBorders/>
            <w:shd w:fill="auto" w:val="clear"/>
            <w:vAlign w:val="center"/>
          </w:tcPr>
          <w:p>
            <w:pPr>
              <w:pStyle w:val="TableContents"/>
              <w:spacing w:before="0" w:after="283"/>
              <w:rPr/>
            </w:pPr>
            <w:r>
              <w:rPr/>
              <w:t> </w:t>
            </w:r>
          </w:p>
        </w:tc>
        <w:tc>
          <w:tcPr>
            <w:tcW w:w="1597" w:type="dxa"/>
            <w:tcBorders/>
            <w:shd w:fill="auto" w:val="clear"/>
            <w:vAlign w:val="center"/>
          </w:tcPr>
          <w:p>
            <w:pPr>
              <w:pStyle w:val="TableContents"/>
              <w:spacing w:before="0" w:after="283"/>
              <w:rPr/>
            </w:pPr>
            <w:r>
              <w:rPr/>
              <w:t> </w:t>
            </w:r>
          </w:p>
        </w:tc>
        <w:tc>
          <w:tcPr>
            <w:tcW w:w="792" w:type="dxa"/>
            <w:tcBorders/>
            <w:shd w:fill="auto" w:val="clear"/>
            <w:vAlign w:val="center"/>
          </w:tcPr>
          <w:p>
            <w:pPr>
              <w:pStyle w:val="TableContents"/>
              <w:spacing w:before="0" w:after="283"/>
              <w:rPr/>
            </w:pPr>
            <w:r>
              <w:rPr/>
              <w:t> </w:t>
            </w:r>
          </w:p>
        </w:tc>
        <w:tc>
          <w:tcPr>
            <w:tcW w:w="3042" w:type="dxa"/>
            <w:tcBorders/>
            <w:shd w:fill="auto" w:val="clear"/>
            <w:vAlign w:val="center"/>
          </w:tcPr>
          <w:p>
            <w:pPr>
              <w:pStyle w:val="TableContents"/>
              <w:spacing w:before="0" w:after="283"/>
              <w:rPr/>
            </w:pPr>
            <w:r>
              <w:rPr/>
              <w:t> </w:t>
            </w:r>
          </w:p>
        </w:tc>
        <w:tc>
          <w:tcPr>
            <w:tcW w:w="1170" w:type="dxa"/>
            <w:tcBorders/>
            <w:shd w:fill="auto" w:val="clear"/>
            <w:vAlign w:val="center"/>
          </w:tcPr>
          <w:p>
            <w:pPr>
              <w:pStyle w:val="TableContents"/>
              <w:spacing w:before="0" w:after="283"/>
              <w:rPr/>
            </w:pPr>
            <w:r>
              <w:rPr/>
              <w:t> </w:t>
            </w:r>
          </w:p>
        </w:tc>
      </w:tr>
      <w:tr>
        <w:trPr/>
        <w:tc>
          <w:tcPr>
            <w:tcW w:w="3604" w:type="dxa"/>
            <w:tcBorders/>
            <w:shd w:fill="auto" w:val="clear"/>
          </w:tcPr>
          <w:p>
            <w:pPr>
              <w:pStyle w:val="TableContents"/>
              <w:spacing w:before="0" w:after="283"/>
              <w:jc w:val="left"/>
              <w:rPr/>
            </w:pPr>
            <w:r>
              <w:rPr/>
              <w:t> </w:t>
            </w:r>
          </w:p>
        </w:tc>
        <w:tc>
          <w:tcPr>
            <w:tcW w:w="5431" w:type="dxa"/>
            <w:gridSpan w:val="3"/>
            <w:tcBorders/>
            <w:shd w:fill="auto" w:val="clear"/>
            <w:vAlign w:val="center"/>
          </w:tcPr>
          <w:p>
            <w:pPr>
              <w:pStyle w:val="TableContents"/>
              <w:spacing w:before="0" w:after="283"/>
              <w:jc w:val="left"/>
              <w:rPr/>
            </w:pPr>
            <w:r>
              <w:rPr>
                <w:b/>
              </w:rPr>
              <w:t>PLAINS MARKETING INTERNATIONAL, L.P.</w:t>
            </w:r>
            <w:r>
              <w:rPr/>
              <w:br/>
              <w:t> </w:t>
            </w:r>
          </w:p>
        </w:tc>
        <w:tc>
          <w:tcPr>
            <w:tcW w:w="1170" w:type="dxa"/>
            <w:tcBorders/>
            <w:shd w:fill="auto" w:val="clear"/>
            <w:vAlign w:val="center"/>
          </w:tcPr>
          <w:p>
            <w:pPr>
              <w:pStyle w:val="TableContents"/>
              <w:spacing w:before="0" w:after="283"/>
              <w:rPr/>
            </w:pPr>
            <w:r>
              <w:rPr/>
              <w:t> </w:t>
            </w:r>
          </w:p>
        </w:tc>
      </w:tr>
      <w:tr>
        <w:trPr/>
        <w:tc>
          <w:tcPr>
            <w:tcW w:w="3604" w:type="dxa"/>
            <w:tcBorders/>
            <w:shd w:fill="auto" w:val="clear"/>
            <w:vAlign w:val="center"/>
          </w:tcPr>
          <w:p>
            <w:pPr>
              <w:pStyle w:val="TableContents"/>
              <w:spacing w:before="0" w:after="283"/>
              <w:jc w:val="left"/>
              <w:rPr/>
            </w:pPr>
            <w:r>
              <w:rPr/>
              <w:t> </w:t>
            </w:r>
          </w:p>
        </w:tc>
        <w:tc>
          <w:tcPr>
            <w:tcW w:w="1597" w:type="dxa"/>
            <w:tcBorders/>
            <w:shd w:fill="auto" w:val="clear"/>
          </w:tcPr>
          <w:p>
            <w:pPr>
              <w:pStyle w:val="TableContents"/>
              <w:spacing w:before="0" w:after="283"/>
              <w:rPr/>
            </w:pPr>
            <w:r>
              <w:rPr/>
              <w:t>By:  </w:t>
            </w:r>
          </w:p>
        </w:tc>
        <w:tc>
          <w:tcPr>
            <w:tcW w:w="3834" w:type="dxa"/>
            <w:gridSpan w:val="2"/>
            <w:tcBorders/>
            <w:shd w:fill="auto" w:val="clear"/>
            <w:vAlign w:val="center"/>
          </w:tcPr>
          <w:p>
            <w:pPr>
              <w:pStyle w:val="TableContents"/>
              <w:spacing w:before="0" w:after="283"/>
              <w:jc w:val="left"/>
              <w:rPr/>
            </w:pPr>
            <w:r>
              <w:rPr/>
              <w:t>Plains Marketing International GP LLC,</w:t>
              <w:br/>
              <w:t>its general partner  </w:t>
            </w:r>
          </w:p>
        </w:tc>
        <w:tc>
          <w:tcPr>
            <w:tcW w:w="1170"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770"/>
        <w:gridCol w:w="357"/>
        <w:gridCol w:w="552"/>
        <w:gridCol w:w="3580"/>
        <w:gridCol w:w="946"/>
      </w:tblGrid>
      <w:tr>
        <w:trPr/>
        <w:tc>
          <w:tcPr>
            <w:tcW w:w="4770" w:type="dxa"/>
            <w:tcBorders/>
            <w:shd w:fill="auto" w:val="clear"/>
            <w:vAlign w:val="center"/>
          </w:tcPr>
          <w:p>
            <w:pPr>
              <w:pStyle w:val="TableContents"/>
              <w:spacing w:before="0" w:after="283"/>
              <w:rPr/>
            </w:pPr>
            <w:r>
              <w:rPr/>
              <w:t> </w:t>
            </w:r>
          </w:p>
        </w:tc>
        <w:tc>
          <w:tcPr>
            <w:tcW w:w="357" w:type="dxa"/>
            <w:tcBorders/>
            <w:shd w:fill="auto" w:val="clear"/>
            <w:vAlign w:val="center"/>
          </w:tcPr>
          <w:p>
            <w:pPr>
              <w:pStyle w:val="TableContents"/>
              <w:spacing w:before="0" w:after="283"/>
              <w:rPr/>
            </w:pPr>
            <w:r>
              <w:rPr/>
              <w:t> </w:t>
            </w:r>
          </w:p>
        </w:tc>
        <w:tc>
          <w:tcPr>
            <w:tcW w:w="552" w:type="dxa"/>
            <w:tcBorders/>
            <w:shd w:fill="auto" w:val="clear"/>
            <w:vAlign w:val="center"/>
          </w:tcPr>
          <w:p>
            <w:pPr>
              <w:pStyle w:val="TableContents"/>
              <w:spacing w:before="0" w:after="283"/>
              <w:rPr/>
            </w:pPr>
            <w:r>
              <w:rPr/>
              <w:t> </w:t>
            </w:r>
          </w:p>
        </w:tc>
        <w:tc>
          <w:tcPr>
            <w:tcW w:w="3580"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rPr/>
            </w:pPr>
            <w:r>
              <w:rPr/>
              <w:t> </w:t>
            </w:r>
          </w:p>
        </w:tc>
      </w:tr>
      <w:tr>
        <w:trPr/>
        <w:tc>
          <w:tcPr>
            <w:tcW w:w="4770" w:type="dxa"/>
            <w:tcBorders/>
            <w:shd w:fill="auto" w:val="clear"/>
            <w:vAlign w:val="center"/>
          </w:tcPr>
          <w:p>
            <w:pPr>
              <w:pStyle w:val="TableContents"/>
              <w:spacing w:before="0" w:after="283"/>
              <w:jc w:val="left"/>
              <w:rPr/>
            </w:pPr>
            <w:r>
              <w:rPr/>
              <w:t> </w:t>
            </w:r>
          </w:p>
        </w:tc>
        <w:tc>
          <w:tcPr>
            <w:tcW w:w="357" w:type="dxa"/>
            <w:tcBorders/>
            <w:shd w:fill="auto" w:val="clear"/>
          </w:tcPr>
          <w:p>
            <w:pPr>
              <w:pStyle w:val="TableContents"/>
              <w:spacing w:before="0" w:after="283"/>
              <w:rPr/>
            </w:pPr>
            <w:r>
              <w:rPr/>
              <w:t>By:  </w:t>
            </w:r>
          </w:p>
        </w:tc>
        <w:tc>
          <w:tcPr>
            <w:tcW w:w="4132" w:type="dxa"/>
            <w:gridSpan w:val="2"/>
            <w:tcBorders/>
            <w:shd w:fill="auto" w:val="clear"/>
            <w:vAlign w:val="center"/>
          </w:tcPr>
          <w:p>
            <w:pPr>
              <w:pStyle w:val="TableContents"/>
              <w:spacing w:before="0" w:after="283"/>
              <w:jc w:val="left"/>
              <w:rPr/>
            </w:pPr>
            <w:r>
              <w:rPr/>
              <w:t>Plains Marketing, L.P.,</w:t>
              <w:br/>
              <w:t>its sole member  </w:t>
            </w:r>
          </w:p>
        </w:tc>
        <w:tc>
          <w:tcPr>
            <w:tcW w:w="946" w:type="dxa"/>
            <w:tcBorders/>
            <w:shd w:fill="auto" w:val="clear"/>
            <w:vAlign w:val="center"/>
          </w:tcPr>
          <w:p>
            <w:pPr>
              <w:pStyle w:val="TableContents"/>
              <w:spacing w:before="0" w:after="283"/>
              <w:rPr/>
            </w:pPr>
            <w:r>
              <w:rPr/>
              <w:t> </w:t>
            </w:r>
          </w:p>
        </w:tc>
      </w:tr>
      <w:tr>
        <w:trPr/>
        <w:tc>
          <w:tcPr>
            <w:tcW w:w="4770" w:type="dxa"/>
            <w:tcBorders/>
            <w:shd w:fill="auto" w:val="clear"/>
          </w:tcPr>
          <w:p>
            <w:pPr>
              <w:pStyle w:val="TableContents"/>
              <w:spacing w:before="0" w:after="283"/>
              <w:jc w:val="left"/>
              <w:rPr/>
            </w:pPr>
            <w:r>
              <w:rPr/>
              <w:t> </w:t>
            </w:r>
          </w:p>
        </w:tc>
        <w:tc>
          <w:tcPr>
            <w:tcW w:w="4489" w:type="dxa"/>
            <w:gridSpan w:val="3"/>
            <w:tcBorders/>
            <w:shd w:fill="auto" w:val="clear"/>
            <w:vAlign w:val="center"/>
          </w:tcPr>
          <w:p>
            <w:pPr>
              <w:pStyle w:val="TableContents"/>
              <w:spacing w:before="0" w:after="283"/>
              <w:jc w:val="left"/>
              <w:rPr/>
            </w:pPr>
            <w:r>
              <w:rPr/>
              <w:t> </w:t>
            </w:r>
          </w:p>
        </w:tc>
        <w:tc>
          <w:tcPr>
            <w:tcW w:w="946" w:type="dxa"/>
            <w:tcBorders/>
            <w:shd w:fill="auto" w:val="clear"/>
            <w:vAlign w:val="center"/>
          </w:tcPr>
          <w:p>
            <w:pPr>
              <w:pStyle w:val="TableContents"/>
              <w:spacing w:before="0" w:after="283"/>
              <w:rPr/>
            </w:pPr>
            <w:r>
              <w:rPr/>
              <w:t> </w:t>
            </w:r>
          </w:p>
        </w:tc>
      </w:tr>
      <w:tr>
        <w:trPr/>
        <w:tc>
          <w:tcPr>
            <w:tcW w:w="4770" w:type="dxa"/>
            <w:tcBorders/>
            <w:shd w:fill="auto" w:val="clear"/>
            <w:vAlign w:val="center"/>
          </w:tcPr>
          <w:p>
            <w:pPr>
              <w:pStyle w:val="TableContents"/>
              <w:spacing w:before="0" w:after="283"/>
              <w:jc w:val="left"/>
              <w:rPr/>
            </w:pPr>
            <w:r>
              <w:rPr/>
              <w:t> </w:t>
            </w:r>
          </w:p>
        </w:tc>
        <w:tc>
          <w:tcPr>
            <w:tcW w:w="357" w:type="dxa"/>
            <w:tcBorders/>
            <w:shd w:fill="auto" w:val="clear"/>
          </w:tcPr>
          <w:p>
            <w:pPr>
              <w:pStyle w:val="TableContents"/>
              <w:spacing w:before="0" w:after="283"/>
              <w:rPr/>
            </w:pPr>
            <w:r>
              <w:rPr/>
              <w:t>By:  </w:t>
            </w:r>
          </w:p>
        </w:tc>
        <w:tc>
          <w:tcPr>
            <w:tcW w:w="4132" w:type="dxa"/>
            <w:gridSpan w:val="2"/>
            <w:tcBorders/>
            <w:shd w:fill="auto" w:val="clear"/>
            <w:vAlign w:val="center"/>
          </w:tcPr>
          <w:p>
            <w:pPr>
              <w:pStyle w:val="TableContents"/>
              <w:spacing w:before="0" w:after="283"/>
              <w:jc w:val="left"/>
              <w:rPr/>
            </w:pPr>
            <w:r>
              <w:rPr/>
              <w:t>Plains Marketing GP Inc.,</w:t>
              <w:br/>
              <w:t>its general partner  </w:t>
            </w:r>
          </w:p>
        </w:tc>
        <w:tc>
          <w:tcPr>
            <w:tcW w:w="946" w:type="dxa"/>
            <w:tcBorders/>
            <w:shd w:fill="auto" w:val="clear"/>
            <w:vAlign w:val="center"/>
          </w:tcPr>
          <w:p>
            <w:pPr>
              <w:pStyle w:val="TableContents"/>
              <w:spacing w:before="0" w:after="283"/>
              <w:rPr/>
            </w:pPr>
            <w:r>
              <w:rPr/>
              <w:t> </w:t>
            </w:r>
          </w:p>
        </w:tc>
      </w:tr>
      <w:tr>
        <w:trPr/>
        <w:tc>
          <w:tcPr>
            <w:tcW w:w="4770" w:type="dxa"/>
            <w:tcBorders/>
            <w:shd w:fill="auto" w:val="clear"/>
          </w:tcPr>
          <w:p>
            <w:pPr>
              <w:pStyle w:val="TableContents"/>
              <w:spacing w:before="0" w:after="283"/>
              <w:jc w:val="left"/>
              <w:rPr/>
            </w:pPr>
            <w:r>
              <w:rPr/>
              <w:t> </w:t>
            </w:r>
          </w:p>
        </w:tc>
        <w:tc>
          <w:tcPr>
            <w:tcW w:w="4489" w:type="dxa"/>
            <w:gridSpan w:val="3"/>
            <w:tcBorders/>
            <w:shd w:fill="auto" w:val="clear"/>
            <w:vAlign w:val="center"/>
          </w:tcPr>
          <w:p>
            <w:pPr>
              <w:pStyle w:val="TableContents"/>
              <w:spacing w:before="0" w:after="283"/>
              <w:jc w:val="left"/>
              <w:rPr/>
            </w:pPr>
            <w:r>
              <w:rPr/>
              <w:t> </w:t>
            </w:r>
          </w:p>
        </w:tc>
        <w:tc>
          <w:tcPr>
            <w:tcW w:w="946" w:type="dxa"/>
            <w:tcBorders/>
            <w:shd w:fill="auto" w:val="clear"/>
            <w:vAlign w:val="center"/>
          </w:tcPr>
          <w:p>
            <w:pPr>
              <w:pStyle w:val="TableContents"/>
              <w:spacing w:before="0" w:after="283"/>
              <w:rPr/>
            </w:pPr>
            <w:r>
              <w:rPr/>
              <w:t> </w:t>
            </w:r>
          </w:p>
        </w:tc>
      </w:tr>
      <w:tr>
        <w:trPr/>
        <w:tc>
          <w:tcPr>
            <w:tcW w:w="4770" w:type="dxa"/>
            <w:tcBorders/>
            <w:shd w:fill="auto" w:val="clear"/>
            <w:vAlign w:val="center"/>
          </w:tcPr>
          <w:p>
            <w:pPr>
              <w:pStyle w:val="TableContents"/>
              <w:spacing w:before="0" w:after="283"/>
              <w:jc w:val="left"/>
              <w:rPr/>
            </w:pPr>
            <w:r>
              <w:rPr/>
              <w:t> </w:t>
            </w:r>
          </w:p>
        </w:tc>
        <w:tc>
          <w:tcPr>
            <w:tcW w:w="357" w:type="dxa"/>
            <w:tcBorders/>
            <w:shd w:fill="auto" w:val="clear"/>
          </w:tcPr>
          <w:p>
            <w:pPr>
              <w:pStyle w:val="TableContents"/>
              <w:spacing w:before="0" w:after="283"/>
              <w:rPr/>
            </w:pPr>
            <w:r>
              <w:rPr/>
              <w:t>By:  </w:t>
            </w:r>
          </w:p>
        </w:tc>
        <w:tc>
          <w:tcPr>
            <w:tcW w:w="4132"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Al Swanson</w:t>
            </w:r>
          </w:p>
        </w:tc>
        <w:tc>
          <w:tcPr>
            <w:tcW w:w="946" w:type="dxa"/>
            <w:tcBorders/>
            <w:shd w:fill="auto" w:val="clear"/>
            <w:vAlign w:val="center"/>
          </w:tcPr>
          <w:p>
            <w:pPr>
              <w:pStyle w:val="TableContents"/>
              <w:spacing w:before="0" w:after="283"/>
              <w:rPr/>
            </w:pPr>
            <w:r>
              <w:rPr/>
              <w:t> </w:t>
            </w:r>
          </w:p>
        </w:tc>
      </w:tr>
      <w:tr>
        <w:trPr/>
        <w:tc>
          <w:tcPr>
            <w:tcW w:w="4770" w:type="dxa"/>
            <w:tcBorders/>
            <w:shd w:fill="auto" w:val="clear"/>
            <w:vAlign w:val="center"/>
          </w:tcPr>
          <w:p>
            <w:pPr>
              <w:pStyle w:val="TableContents"/>
              <w:spacing w:before="0" w:after="283"/>
              <w:jc w:val="left"/>
              <w:rPr/>
            </w:pPr>
            <w:r>
              <w:rPr/>
              <w:t> </w:t>
            </w:r>
          </w:p>
        </w:tc>
        <w:tc>
          <w:tcPr>
            <w:tcW w:w="357" w:type="dxa"/>
            <w:tcBorders/>
            <w:shd w:fill="auto" w:val="clear"/>
            <w:vAlign w:val="center"/>
          </w:tcPr>
          <w:p>
            <w:pPr>
              <w:pStyle w:val="TableContents"/>
              <w:spacing w:before="0" w:after="283"/>
              <w:rPr/>
            </w:pPr>
            <w:r>
              <w:rPr/>
              <w:t> </w:t>
            </w:r>
          </w:p>
        </w:tc>
        <w:tc>
          <w:tcPr>
            <w:tcW w:w="4132" w:type="dxa"/>
            <w:gridSpan w:val="2"/>
            <w:tcBorders/>
            <w:shd w:fill="auto" w:val="clear"/>
            <w:vAlign w:val="center"/>
          </w:tcPr>
          <w:p>
            <w:pPr>
              <w:pStyle w:val="TableContents"/>
              <w:spacing w:before="0" w:after="283"/>
              <w:jc w:val="left"/>
              <w:rPr/>
            </w:pPr>
            <w:r>
              <w:rPr/>
              <w:t>Al Swanson </w:t>
            </w:r>
          </w:p>
        </w:tc>
        <w:tc>
          <w:tcPr>
            <w:tcW w:w="946" w:type="dxa"/>
            <w:tcBorders/>
            <w:shd w:fill="auto" w:val="clear"/>
            <w:vAlign w:val="center"/>
          </w:tcPr>
          <w:p>
            <w:pPr>
              <w:pStyle w:val="TableContents"/>
              <w:spacing w:before="0" w:after="283"/>
              <w:rPr/>
            </w:pPr>
            <w:r>
              <w:rPr/>
              <w:t> </w:t>
            </w:r>
          </w:p>
        </w:tc>
      </w:tr>
      <w:tr>
        <w:trPr/>
        <w:tc>
          <w:tcPr>
            <w:tcW w:w="4770" w:type="dxa"/>
            <w:tcBorders/>
            <w:shd w:fill="auto" w:val="clear"/>
            <w:vAlign w:val="center"/>
          </w:tcPr>
          <w:p>
            <w:pPr>
              <w:pStyle w:val="TableContents"/>
              <w:spacing w:before="0" w:after="283"/>
              <w:jc w:val="left"/>
              <w:rPr/>
            </w:pPr>
            <w:r>
              <w:rPr/>
              <w:t> </w:t>
            </w:r>
          </w:p>
        </w:tc>
        <w:tc>
          <w:tcPr>
            <w:tcW w:w="357" w:type="dxa"/>
            <w:tcBorders/>
            <w:shd w:fill="auto" w:val="clear"/>
            <w:vAlign w:val="center"/>
          </w:tcPr>
          <w:p>
            <w:pPr>
              <w:pStyle w:val="TableContents"/>
              <w:spacing w:before="0" w:after="283"/>
              <w:rPr/>
            </w:pPr>
            <w:r>
              <w:rPr/>
              <w:t> </w:t>
            </w:r>
          </w:p>
        </w:tc>
        <w:tc>
          <w:tcPr>
            <w:tcW w:w="4132" w:type="dxa"/>
            <w:gridSpan w:val="2"/>
            <w:tcBorders/>
            <w:shd w:fill="auto" w:val="clear"/>
            <w:vAlign w:val="center"/>
          </w:tcPr>
          <w:p>
            <w:pPr>
              <w:pStyle w:val="TableContents"/>
              <w:spacing w:before="0" w:after="283"/>
              <w:jc w:val="left"/>
              <w:rPr/>
            </w:pPr>
            <w:r>
              <w:rPr/>
              <w:t>Vice President and Treasurer </w:t>
            </w:r>
          </w:p>
        </w:tc>
        <w:tc>
          <w:tcPr>
            <w:tcW w:w="946"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3985"/>
        <w:gridCol w:w="1202"/>
        <w:gridCol w:w="573"/>
        <w:gridCol w:w="3156"/>
        <w:gridCol w:w="1289"/>
      </w:tblGrid>
      <w:tr>
        <w:trPr/>
        <w:tc>
          <w:tcPr>
            <w:tcW w:w="3985" w:type="dxa"/>
            <w:tcBorders/>
            <w:shd w:fill="auto" w:val="clear"/>
            <w:vAlign w:val="center"/>
          </w:tcPr>
          <w:p>
            <w:pPr>
              <w:pStyle w:val="TableContents"/>
              <w:spacing w:before="0" w:after="283"/>
              <w:rPr/>
            </w:pPr>
            <w:r>
              <w:rPr/>
              <w:t> </w:t>
            </w:r>
          </w:p>
        </w:tc>
        <w:tc>
          <w:tcPr>
            <w:tcW w:w="1202" w:type="dxa"/>
            <w:tcBorders/>
            <w:shd w:fill="auto" w:val="clear"/>
            <w:vAlign w:val="center"/>
          </w:tcPr>
          <w:p>
            <w:pPr>
              <w:pStyle w:val="TableContents"/>
              <w:spacing w:before="0" w:after="283"/>
              <w:rPr/>
            </w:pPr>
            <w:r>
              <w:rPr/>
              <w:t> </w:t>
            </w:r>
          </w:p>
        </w:tc>
        <w:tc>
          <w:tcPr>
            <w:tcW w:w="573" w:type="dxa"/>
            <w:tcBorders/>
            <w:shd w:fill="auto" w:val="clear"/>
            <w:vAlign w:val="center"/>
          </w:tcPr>
          <w:p>
            <w:pPr>
              <w:pStyle w:val="TableContents"/>
              <w:spacing w:before="0" w:after="283"/>
              <w:rPr/>
            </w:pPr>
            <w:r>
              <w:rPr/>
              <w:t> </w:t>
            </w:r>
          </w:p>
        </w:tc>
        <w:tc>
          <w:tcPr>
            <w:tcW w:w="3156" w:type="dxa"/>
            <w:tcBorders/>
            <w:shd w:fill="auto" w:val="clear"/>
            <w:vAlign w:val="center"/>
          </w:tcPr>
          <w:p>
            <w:pPr>
              <w:pStyle w:val="TableContents"/>
              <w:spacing w:before="0" w:after="283"/>
              <w:rPr/>
            </w:pPr>
            <w:r>
              <w:rPr/>
              <w:t> </w:t>
            </w:r>
          </w:p>
        </w:tc>
        <w:tc>
          <w:tcPr>
            <w:tcW w:w="1289" w:type="dxa"/>
            <w:tcBorders/>
            <w:shd w:fill="auto" w:val="clear"/>
            <w:vAlign w:val="center"/>
          </w:tcPr>
          <w:p>
            <w:pPr>
              <w:pStyle w:val="TableContents"/>
              <w:spacing w:before="0" w:after="283"/>
              <w:rPr/>
            </w:pPr>
            <w:r>
              <w:rPr/>
              <w:t> </w:t>
            </w:r>
          </w:p>
        </w:tc>
      </w:tr>
      <w:tr>
        <w:trPr/>
        <w:tc>
          <w:tcPr>
            <w:tcW w:w="3985" w:type="dxa"/>
            <w:tcBorders/>
            <w:shd w:fill="auto" w:val="clear"/>
          </w:tcPr>
          <w:p>
            <w:pPr>
              <w:pStyle w:val="TableContents"/>
              <w:spacing w:before="0" w:after="283"/>
              <w:jc w:val="left"/>
              <w:rPr/>
            </w:pPr>
            <w:r>
              <w:rPr/>
              <w:t> </w:t>
            </w:r>
          </w:p>
        </w:tc>
        <w:tc>
          <w:tcPr>
            <w:tcW w:w="4931" w:type="dxa"/>
            <w:gridSpan w:val="3"/>
            <w:tcBorders/>
            <w:shd w:fill="auto" w:val="clear"/>
            <w:vAlign w:val="center"/>
          </w:tcPr>
          <w:p>
            <w:pPr>
              <w:pStyle w:val="TableContents"/>
              <w:spacing w:before="0" w:after="283"/>
              <w:jc w:val="left"/>
              <w:rPr/>
            </w:pPr>
            <w:r>
              <w:rPr>
                <w:b/>
              </w:rPr>
              <w:t>PLAINS LPG MARKETING, L.P.</w:t>
            </w:r>
            <w:r>
              <w:rPr/>
              <w:br/>
              <w:t> </w:t>
            </w:r>
          </w:p>
        </w:tc>
        <w:tc>
          <w:tcPr>
            <w:tcW w:w="1289" w:type="dxa"/>
            <w:tcBorders/>
            <w:shd w:fill="auto" w:val="clear"/>
            <w:vAlign w:val="center"/>
          </w:tcPr>
          <w:p>
            <w:pPr>
              <w:pStyle w:val="TableContents"/>
              <w:spacing w:before="0" w:after="283"/>
              <w:rPr/>
            </w:pPr>
            <w:r>
              <w:rPr/>
              <w:t> </w:t>
            </w:r>
          </w:p>
        </w:tc>
      </w:tr>
      <w:tr>
        <w:trPr/>
        <w:tc>
          <w:tcPr>
            <w:tcW w:w="3985" w:type="dxa"/>
            <w:tcBorders/>
            <w:shd w:fill="auto" w:val="clear"/>
            <w:vAlign w:val="center"/>
          </w:tcPr>
          <w:p>
            <w:pPr>
              <w:pStyle w:val="TableContents"/>
              <w:spacing w:before="0" w:after="283"/>
              <w:jc w:val="left"/>
              <w:rPr/>
            </w:pPr>
            <w:r>
              <w:rPr/>
              <w:t> </w:t>
            </w:r>
          </w:p>
        </w:tc>
        <w:tc>
          <w:tcPr>
            <w:tcW w:w="1202" w:type="dxa"/>
            <w:tcBorders/>
            <w:shd w:fill="auto" w:val="clear"/>
          </w:tcPr>
          <w:p>
            <w:pPr>
              <w:pStyle w:val="TableContents"/>
              <w:spacing w:before="0" w:after="283"/>
              <w:rPr/>
            </w:pPr>
            <w:r>
              <w:rPr/>
              <w:t>By:  </w:t>
            </w:r>
          </w:p>
        </w:tc>
        <w:tc>
          <w:tcPr>
            <w:tcW w:w="3729" w:type="dxa"/>
            <w:gridSpan w:val="2"/>
            <w:tcBorders/>
            <w:shd w:fill="auto" w:val="clear"/>
            <w:vAlign w:val="center"/>
          </w:tcPr>
          <w:p>
            <w:pPr>
              <w:pStyle w:val="TableContents"/>
              <w:spacing w:before="0" w:after="283"/>
              <w:jc w:val="left"/>
              <w:rPr/>
            </w:pPr>
            <w:r>
              <w:rPr/>
              <w:t>Plains LPG Services GP LLC,</w:t>
              <w:br/>
              <w:t>its general partner  </w:t>
            </w:r>
          </w:p>
        </w:tc>
        <w:tc>
          <w:tcPr>
            <w:tcW w:w="1289"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770"/>
        <w:gridCol w:w="357"/>
        <w:gridCol w:w="552"/>
        <w:gridCol w:w="3580"/>
        <w:gridCol w:w="946"/>
      </w:tblGrid>
      <w:tr>
        <w:trPr/>
        <w:tc>
          <w:tcPr>
            <w:tcW w:w="4770" w:type="dxa"/>
            <w:tcBorders/>
            <w:shd w:fill="auto" w:val="clear"/>
            <w:vAlign w:val="center"/>
          </w:tcPr>
          <w:p>
            <w:pPr>
              <w:pStyle w:val="TableContents"/>
              <w:spacing w:before="0" w:after="283"/>
              <w:rPr/>
            </w:pPr>
            <w:r>
              <w:rPr/>
              <w:t> </w:t>
            </w:r>
          </w:p>
        </w:tc>
        <w:tc>
          <w:tcPr>
            <w:tcW w:w="357" w:type="dxa"/>
            <w:tcBorders/>
            <w:shd w:fill="auto" w:val="clear"/>
            <w:vAlign w:val="center"/>
          </w:tcPr>
          <w:p>
            <w:pPr>
              <w:pStyle w:val="TableContents"/>
              <w:spacing w:before="0" w:after="283"/>
              <w:rPr/>
            </w:pPr>
            <w:r>
              <w:rPr/>
              <w:t> </w:t>
            </w:r>
          </w:p>
        </w:tc>
        <w:tc>
          <w:tcPr>
            <w:tcW w:w="552" w:type="dxa"/>
            <w:tcBorders/>
            <w:shd w:fill="auto" w:val="clear"/>
            <w:vAlign w:val="center"/>
          </w:tcPr>
          <w:p>
            <w:pPr>
              <w:pStyle w:val="TableContents"/>
              <w:spacing w:before="0" w:after="283"/>
              <w:rPr/>
            </w:pPr>
            <w:r>
              <w:rPr/>
              <w:t> </w:t>
            </w:r>
          </w:p>
        </w:tc>
        <w:tc>
          <w:tcPr>
            <w:tcW w:w="3580"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rPr/>
            </w:pPr>
            <w:r>
              <w:rPr/>
              <w:t> </w:t>
            </w:r>
          </w:p>
        </w:tc>
      </w:tr>
      <w:tr>
        <w:trPr/>
        <w:tc>
          <w:tcPr>
            <w:tcW w:w="4770" w:type="dxa"/>
            <w:tcBorders/>
            <w:shd w:fill="auto" w:val="clear"/>
            <w:vAlign w:val="center"/>
          </w:tcPr>
          <w:p>
            <w:pPr>
              <w:pStyle w:val="TableContents"/>
              <w:spacing w:before="0" w:after="283"/>
              <w:jc w:val="left"/>
              <w:rPr/>
            </w:pPr>
            <w:r>
              <w:rPr/>
              <w:t> </w:t>
            </w:r>
          </w:p>
        </w:tc>
        <w:tc>
          <w:tcPr>
            <w:tcW w:w="357" w:type="dxa"/>
            <w:tcBorders/>
            <w:shd w:fill="auto" w:val="clear"/>
          </w:tcPr>
          <w:p>
            <w:pPr>
              <w:pStyle w:val="TableContents"/>
              <w:spacing w:before="0" w:after="283"/>
              <w:rPr/>
            </w:pPr>
            <w:r>
              <w:rPr/>
              <w:t>By:  </w:t>
            </w:r>
          </w:p>
        </w:tc>
        <w:tc>
          <w:tcPr>
            <w:tcW w:w="4132" w:type="dxa"/>
            <w:gridSpan w:val="2"/>
            <w:tcBorders/>
            <w:shd w:fill="auto" w:val="clear"/>
            <w:vAlign w:val="center"/>
          </w:tcPr>
          <w:p>
            <w:pPr>
              <w:pStyle w:val="TableContents"/>
              <w:spacing w:before="0" w:after="283"/>
              <w:jc w:val="left"/>
              <w:rPr/>
            </w:pPr>
            <w:r>
              <w:rPr/>
              <w:t>Plains Marketing, L.P.,</w:t>
              <w:br/>
              <w:t>its sole member  </w:t>
            </w:r>
          </w:p>
        </w:tc>
        <w:tc>
          <w:tcPr>
            <w:tcW w:w="946" w:type="dxa"/>
            <w:tcBorders/>
            <w:shd w:fill="auto" w:val="clear"/>
            <w:vAlign w:val="center"/>
          </w:tcPr>
          <w:p>
            <w:pPr>
              <w:pStyle w:val="TableContents"/>
              <w:spacing w:before="0" w:after="283"/>
              <w:rPr/>
            </w:pPr>
            <w:r>
              <w:rPr/>
              <w:t> </w:t>
            </w:r>
          </w:p>
        </w:tc>
      </w:tr>
      <w:tr>
        <w:trPr/>
        <w:tc>
          <w:tcPr>
            <w:tcW w:w="4770" w:type="dxa"/>
            <w:tcBorders/>
            <w:shd w:fill="auto" w:val="clear"/>
          </w:tcPr>
          <w:p>
            <w:pPr>
              <w:pStyle w:val="TableContents"/>
              <w:spacing w:before="0" w:after="283"/>
              <w:jc w:val="left"/>
              <w:rPr/>
            </w:pPr>
            <w:r>
              <w:rPr/>
              <w:t> </w:t>
            </w:r>
          </w:p>
        </w:tc>
        <w:tc>
          <w:tcPr>
            <w:tcW w:w="4489" w:type="dxa"/>
            <w:gridSpan w:val="3"/>
            <w:tcBorders/>
            <w:shd w:fill="auto" w:val="clear"/>
            <w:vAlign w:val="center"/>
          </w:tcPr>
          <w:p>
            <w:pPr>
              <w:pStyle w:val="TableContents"/>
              <w:spacing w:before="0" w:after="283"/>
              <w:jc w:val="left"/>
              <w:rPr/>
            </w:pPr>
            <w:r>
              <w:rPr/>
              <w:t> </w:t>
            </w:r>
          </w:p>
        </w:tc>
        <w:tc>
          <w:tcPr>
            <w:tcW w:w="946" w:type="dxa"/>
            <w:tcBorders/>
            <w:shd w:fill="auto" w:val="clear"/>
            <w:vAlign w:val="center"/>
          </w:tcPr>
          <w:p>
            <w:pPr>
              <w:pStyle w:val="TableContents"/>
              <w:spacing w:before="0" w:after="283"/>
              <w:rPr/>
            </w:pPr>
            <w:r>
              <w:rPr/>
              <w:t> </w:t>
            </w:r>
          </w:p>
        </w:tc>
      </w:tr>
      <w:tr>
        <w:trPr/>
        <w:tc>
          <w:tcPr>
            <w:tcW w:w="4770" w:type="dxa"/>
            <w:tcBorders/>
            <w:shd w:fill="auto" w:val="clear"/>
            <w:vAlign w:val="center"/>
          </w:tcPr>
          <w:p>
            <w:pPr>
              <w:pStyle w:val="TableContents"/>
              <w:spacing w:before="0" w:after="283"/>
              <w:jc w:val="left"/>
              <w:rPr/>
            </w:pPr>
            <w:r>
              <w:rPr/>
              <w:t> </w:t>
            </w:r>
          </w:p>
        </w:tc>
        <w:tc>
          <w:tcPr>
            <w:tcW w:w="357" w:type="dxa"/>
            <w:tcBorders/>
            <w:shd w:fill="auto" w:val="clear"/>
          </w:tcPr>
          <w:p>
            <w:pPr>
              <w:pStyle w:val="TableContents"/>
              <w:spacing w:before="0" w:after="283"/>
              <w:rPr/>
            </w:pPr>
            <w:r>
              <w:rPr/>
              <w:t>By:  </w:t>
            </w:r>
          </w:p>
        </w:tc>
        <w:tc>
          <w:tcPr>
            <w:tcW w:w="4132" w:type="dxa"/>
            <w:gridSpan w:val="2"/>
            <w:tcBorders/>
            <w:shd w:fill="auto" w:val="clear"/>
            <w:vAlign w:val="center"/>
          </w:tcPr>
          <w:p>
            <w:pPr>
              <w:pStyle w:val="TableContents"/>
              <w:spacing w:before="0" w:after="283"/>
              <w:jc w:val="left"/>
              <w:rPr/>
            </w:pPr>
            <w:r>
              <w:rPr/>
              <w:t>Plains Marketing GP Inc.,</w:t>
              <w:br/>
              <w:t>its general partner  </w:t>
            </w:r>
          </w:p>
        </w:tc>
        <w:tc>
          <w:tcPr>
            <w:tcW w:w="946" w:type="dxa"/>
            <w:tcBorders/>
            <w:shd w:fill="auto" w:val="clear"/>
            <w:vAlign w:val="center"/>
          </w:tcPr>
          <w:p>
            <w:pPr>
              <w:pStyle w:val="TableContents"/>
              <w:spacing w:before="0" w:after="283"/>
              <w:rPr/>
            </w:pPr>
            <w:r>
              <w:rPr/>
              <w:t> </w:t>
            </w:r>
          </w:p>
        </w:tc>
      </w:tr>
      <w:tr>
        <w:trPr/>
        <w:tc>
          <w:tcPr>
            <w:tcW w:w="4770" w:type="dxa"/>
            <w:tcBorders/>
            <w:shd w:fill="auto" w:val="clear"/>
          </w:tcPr>
          <w:p>
            <w:pPr>
              <w:pStyle w:val="TableContents"/>
              <w:spacing w:before="0" w:after="283"/>
              <w:jc w:val="left"/>
              <w:rPr/>
            </w:pPr>
            <w:r>
              <w:rPr/>
              <w:t> </w:t>
            </w:r>
          </w:p>
        </w:tc>
        <w:tc>
          <w:tcPr>
            <w:tcW w:w="4489" w:type="dxa"/>
            <w:gridSpan w:val="3"/>
            <w:tcBorders/>
            <w:shd w:fill="auto" w:val="clear"/>
            <w:vAlign w:val="center"/>
          </w:tcPr>
          <w:p>
            <w:pPr>
              <w:pStyle w:val="TableContents"/>
              <w:spacing w:before="0" w:after="283"/>
              <w:jc w:val="left"/>
              <w:rPr/>
            </w:pPr>
            <w:r>
              <w:rPr/>
              <w:t> </w:t>
            </w:r>
          </w:p>
        </w:tc>
        <w:tc>
          <w:tcPr>
            <w:tcW w:w="946" w:type="dxa"/>
            <w:tcBorders/>
            <w:shd w:fill="auto" w:val="clear"/>
            <w:vAlign w:val="center"/>
          </w:tcPr>
          <w:p>
            <w:pPr>
              <w:pStyle w:val="TableContents"/>
              <w:spacing w:before="0" w:after="283"/>
              <w:rPr/>
            </w:pPr>
            <w:r>
              <w:rPr/>
              <w:t> </w:t>
            </w:r>
          </w:p>
        </w:tc>
      </w:tr>
      <w:tr>
        <w:trPr/>
        <w:tc>
          <w:tcPr>
            <w:tcW w:w="4770" w:type="dxa"/>
            <w:tcBorders/>
            <w:shd w:fill="auto" w:val="clear"/>
            <w:vAlign w:val="center"/>
          </w:tcPr>
          <w:p>
            <w:pPr>
              <w:pStyle w:val="TableContents"/>
              <w:spacing w:before="0" w:after="283"/>
              <w:jc w:val="left"/>
              <w:rPr/>
            </w:pPr>
            <w:r>
              <w:rPr/>
              <w:t> </w:t>
            </w:r>
          </w:p>
        </w:tc>
        <w:tc>
          <w:tcPr>
            <w:tcW w:w="357" w:type="dxa"/>
            <w:tcBorders/>
            <w:shd w:fill="auto" w:val="clear"/>
          </w:tcPr>
          <w:p>
            <w:pPr>
              <w:pStyle w:val="TableContents"/>
              <w:spacing w:before="0" w:after="283"/>
              <w:rPr/>
            </w:pPr>
            <w:r>
              <w:rPr/>
              <w:t>By:  </w:t>
            </w:r>
          </w:p>
        </w:tc>
        <w:tc>
          <w:tcPr>
            <w:tcW w:w="4132"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Al Swanson</w:t>
            </w:r>
          </w:p>
        </w:tc>
        <w:tc>
          <w:tcPr>
            <w:tcW w:w="946" w:type="dxa"/>
            <w:tcBorders/>
            <w:shd w:fill="auto" w:val="clear"/>
            <w:vAlign w:val="center"/>
          </w:tcPr>
          <w:p>
            <w:pPr>
              <w:pStyle w:val="TableContents"/>
              <w:spacing w:before="0" w:after="283"/>
              <w:rPr/>
            </w:pPr>
            <w:r>
              <w:rPr/>
              <w:t> </w:t>
            </w:r>
          </w:p>
        </w:tc>
      </w:tr>
      <w:tr>
        <w:trPr/>
        <w:tc>
          <w:tcPr>
            <w:tcW w:w="4770" w:type="dxa"/>
            <w:tcBorders/>
            <w:shd w:fill="auto" w:val="clear"/>
            <w:vAlign w:val="center"/>
          </w:tcPr>
          <w:p>
            <w:pPr>
              <w:pStyle w:val="TableContents"/>
              <w:spacing w:before="0" w:after="283"/>
              <w:jc w:val="left"/>
              <w:rPr/>
            </w:pPr>
            <w:r>
              <w:rPr/>
              <w:t> </w:t>
            </w:r>
          </w:p>
        </w:tc>
        <w:tc>
          <w:tcPr>
            <w:tcW w:w="357" w:type="dxa"/>
            <w:tcBorders/>
            <w:shd w:fill="auto" w:val="clear"/>
            <w:vAlign w:val="center"/>
          </w:tcPr>
          <w:p>
            <w:pPr>
              <w:pStyle w:val="TableContents"/>
              <w:spacing w:before="0" w:after="283"/>
              <w:rPr/>
            </w:pPr>
            <w:r>
              <w:rPr/>
              <w:t> </w:t>
            </w:r>
          </w:p>
        </w:tc>
        <w:tc>
          <w:tcPr>
            <w:tcW w:w="4132" w:type="dxa"/>
            <w:gridSpan w:val="2"/>
            <w:tcBorders/>
            <w:shd w:fill="auto" w:val="clear"/>
            <w:vAlign w:val="center"/>
          </w:tcPr>
          <w:p>
            <w:pPr>
              <w:pStyle w:val="TableContents"/>
              <w:spacing w:before="0" w:after="283"/>
              <w:jc w:val="left"/>
              <w:rPr/>
            </w:pPr>
            <w:r>
              <w:rPr/>
              <w:t>Al Swanson </w:t>
            </w:r>
          </w:p>
        </w:tc>
        <w:tc>
          <w:tcPr>
            <w:tcW w:w="946" w:type="dxa"/>
            <w:tcBorders/>
            <w:shd w:fill="auto" w:val="clear"/>
            <w:vAlign w:val="center"/>
          </w:tcPr>
          <w:p>
            <w:pPr>
              <w:pStyle w:val="TableContents"/>
              <w:spacing w:before="0" w:after="283"/>
              <w:rPr/>
            </w:pPr>
            <w:r>
              <w:rPr/>
              <w:t> </w:t>
            </w:r>
          </w:p>
        </w:tc>
      </w:tr>
      <w:tr>
        <w:trPr/>
        <w:tc>
          <w:tcPr>
            <w:tcW w:w="4770" w:type="dxa"/>
            <w:tcBorders/>
            <w:shd w:fill="auto" w:val="clear"/>
            <w:vAlign w:val="center"/>
          </w:tcPr>
          <w:p>
            <w:pPr>
              <w:pStyle w:val="TableContents"/>
              <w:spacing w:before="0" w:after="283"/>
              <w:jc w:val="left"/>
              <w:rPr/>
            </w:pPr>
            <w:r>
              <w:rPr/>
              <w:t> </w:t>
            </w:r>
          </w:p>
        </w:tc>
        <w:tc>
          <w:tcPr>
            <w:tcW w:w="357" w:type="dxa"/>
            <w:tcBorders/>
            <w:shd w:fill="auto" w:val="clear"/>
            <w:vAlign w:val="center"/>
          </w:tcPr>
          <w:p>
            <w:pPr>
              <w:pStyle w:val="TableContents"/>
              <w:spacing w:before="0" w:after="283"/>
              <w:rPr/>
            </w:pPr>
            <w:r>
              <w:rPr/>
              <w:t> </w:t>
            </w:r>
          </w:p>
        </w:tc>
        <w:tc>
          <w:tcPr>
            <w:tcW w:w="4132" w:type="dxa"/>
            <w:gridSpan w:val="2"/>
            <w:tcBorders/>
            <w:shd w:fill="auto" w:val="clear"/>
            <w:vAlign w:val="center"/>
          </w:tcPr>
          <w:p>
            <w:pPr>
              <w:pStyle w:val="TableContents"/>
              <w:spacing w:before="0" w:after="283"/>
              <w:jc w:val="left"/>
              <w:rPr/>
            </w:pPr>
            <w:r>
              <w:rPr/>
              <w:t>Vice President and Treasurer </w:t>
            </w:r>
          </w:p>
        </w:tc>
        <w:tc>
          <w:tcPr>
            <w:tcW w:w="946"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111"/>
        <w:gridCol w:w="833"/>
        <w:gridCol w:w="569"/>
        <w:gridCol w:w="3367"/>
        <w:gridCol w:w="1325"/>
      </w:tblGrid>
      <w:tr>
        <w:trPr/>
        <w:tc>
          <w:tcPr>
            <w:tcW w:w="4111" w:type="dxa"/>
            <w:tcBorders/>
            <w:shd w:fill="auto" w:val="clear"/>
            <w:vAlign w:val="center"/>
          </w:tcPr>
          <w:p>
            <w:pPr>
              <w:pStyle w:val="TableContents"/>
              <w:spacing w:before="0" w:after="283"/>
              <w:rPr/>
            </w:pPr>
            <w:r>
              <w:rPr/>
              <w:t> </w:t>
            </w:r>
          </w:p>
        </w:tc>
        <w:tc>
          <w:tcPr>
            <w:tcW w:w="833" w:type="dxa"/>
            <w:tcBorders/>
            <w:shd w:fill="auto" w:val="clear"/>
            <w:vAlign w:val="center"/>
          </w:tcPr>
          <w:p>
            <w:pPr>
              <w:pStyle w:val="TableContents"/>
              <w:spacing w:before="0" w:after="283"/>
              <w:rPr/>
            </w:pPr>
            <w:r>
              <w:rPr/>
              <w:t> </w:t>
            </w:r>
          </w:p>
        </w:tc>
        <w:tc>
          <w:tcPr>
            <w:tcW w:w="569" w:type="dxa"/>
            <w:tcBorders/>
            <w:shd w:fill="auto" w:val="clear"/>
            <w:vAlign w:val="center"/>
          </w:tcPr>
          <w:p>
            <w:pPr>
              <w:pStyle w:val="TableContents"/>
              <w:spacing w:before="0" w:after="283"/>
              <w:rPr/>
            </w:pPr>
            <w:r>
              <w:rPr/>
              <w:t> </w:t>
            </w:r>
          </w:p>
        </w:tc>
        <w:tc>
          <w:tcPr>
            <w:tcW w:w="3367" w:type="dxa"/>
            <w:tcBorders/>
            <w:shd w:fill="auto" w:val="clear"/>
            <w:vAlign w:val="center"/>
          </w:tcPr>
          <w:p>
            <w:pPr>
              <w:pStyle w:val="TableContents"/>
              <w:spacing w:before="0" w:after="283"/>
              <w:rPr/>
            </w:pPr>
            <w:r>
              <w:rPr/>
              <w:t> </w:t>
            </w:r>
          </w:p>
        </w:tc>
        <w:tc>
          <w:tcPr>
            <w:tcW w:w="1325" w:type="dxa"/>
            <w:tcBorders/>
            <w:shd w:fill="auto" w:val="clear"/>
            <w:vAlign w:val="center"/>
          </w:tcPr>
          <w:p>
            <w:pPr>
              <w:pStyle w:val="TableContents"/>
              <w:spacing w:before="0" w:after="283"/>
              <w:rPr/>
            </w:pPr>
            <w:r>
              <w:rPr/>
              <w:t> </w:t>
            </w:r>
          </w:p>
        </w:tc>
      </w:tr>
      <w:tr>
        <w:trPr/>
        <w:tc>
          <w:tcPr>
            <w:tcW w:w="4111" w:type="dxa"/>
            <w:tcBorders/>
            <w:shd w:fill="auto" w:val="clear"/>
          </w:tcPr>
          <w:p>
            <w:pPr>
              <w:pStyle w:val="TableContents"/>
              <w:spacing w:before="0" w:after="283"/>
              <w:jc w:val="left"/>
              <w:rPr/>
            </w:pPr>
            <w:r>
              <w:rPr/>
              <w:t> </w:t>
            </w:r>
          </w:p>
        </w:tc>
        <w:tc>
          <w:tcPr>
            <w:tcW w:w="4769" w:type="dxa"/>
            <w:gridSpan w:val="3"/>
            <w:tcBorders/>
            <w:shd w:fill="auto" w:val="clear"/>
            <w:vAlign w:val="center"/>
          </w:tcPr>
          <w:p>
            <w:pPr>
              <w:pStyle w:val="TableContents"/>
              <w:spacing w:before="0" w:after="283"/>
              <w:jc w:val="left"/>
              <w:rPr/>
            </w:pPr>
            <w:r>
              <w:rPr>
                <w:b/>
              </w:rPr>
              <w:t>PAA FINANCE CORP.</w:t>
            </w:r>
            <w:r>
              <w:rPr/>
              <w:br/>
              <w:t> </w:t>
            </w:r>
          </w:p>
        </w:tc>
        <w:tc>
          <w:tcPr>
            <w:tcW w:w="1325" w:type="dxa"/>
            <w:tcBorders/>
            <w:shd w:fill="auto" w:val="clear"/>
            <w:vAlign w:val="center"/>
          </w:tcPr>
          <w:p>
            <w:pPr>
              <w:pStyle w:val="TableContents"/>
              <w:spacing w:before="0" w:after="283"/>
              <w:rPr/>
            </w:pPr>
            <w:r>
              <w:rPr/>
              <w:t> </w:t>
            </w:r>
          </w:p>
        </w:tc>
      </w:tr>
      <w:tr>
        <w:trPr/>
        <w:tc>
          <w:tcPr>
            <w:tcW w:w="4111" w:type="dxa"/>
            <w:tcBorders/>
            <w:shd w:fill="auto" w:val="clear"/>
            <w:vAlign w:val="center"/>
          </w:tcPr>
          <w:p>
            <w:pPr>
              <w:pStyle w:val="TableContents"/>
              <w:spacing w:before="0" w:after="283"/>
              <w:jc w:val="left"/>
              <w:rPr/>
            </w:pPr>
            <w:r>
              <w:rPr/>
              <w:t> </w:t>
            </w:r>
          </w:p>
        </w:tc>
        <w:tc>
          <w:tcPr>
            <w:tcW w:w="833" w:type="dxa"/>
            <w:tcBorders/>
            <w:shd w:fill="auto" w:val="clear"/>
          </w:tcPr>
          <w:p>
            <w:pPr>
              <w:pStyle w:val="TableContents"/>
              <w:spacing w:before="0" w:after="283"/>
              <w:rPr/>
            </w:pPr>
            <w:r>
              <w:rPr/>
              <w:t>By:  </w:t>
            </w:r>
          </w:p>
        </w:tc>
        <w:tc>
          <w:tcPr>
            <w:tcW w:w="3936"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Al Swanson</w:t>
            </w:r>
          </w:p>
        </w:tc>
        <w:tc>
          <w:tcPr>
            <w:tcW w:w="1325" w:type="dxa"/>
            <w:tcBorders/>
            <w:shd w:fill="auto" w:val="clear"/>
            <w:vAlign w:val="center"/>
          </w:tcPr>
          <w:p>
            <w:pPr>
              <w:pStyle w:val="TableContents"/>
              <w:spacing w:before="0" w:after="283"/>
              <w:rPr/>
            </w:pPr>
            <w:r>
              <w:rPr/>
              <w:t> </w:t>
            </w:r>
          </w:p>
        </w:tc>
      </w:tr>
      <w:tr>
        <w:trPr/>
        <w:tc>
          <w:tcPr>
            <w:tcW w:w="4111" w:type="dxa"/>
            <w:tcBorders/>
            <w:shd w:fill="auto" w:val="clear"/>
            <w:vAlign w:val="center"/>
          </w:tcPr>
          <w:p>
            <w:pPr>
              <w:pStyle w:val="TableContents"/>
              <w:spacing w:before="0" w:after="283"/>
              <w:jc w:val="left"/>
              <w:rPr/>
            </w:pPr>
            <w:r>
              <w:rPr/>
              <w:t> </w:t>
            </w:r>
          </w:p>
        </w:tc>
        <w:tc>
          <w:tcPr>
            <w:tcW w:w="833" w:type="dxa"/>
            <w:tcBorders/>
            <w:shd w:fill="auto" w:val="clear"/>
            <w:vAlign w:val="center"/>
          </w:tcPr>
          <w:p>
            <w:pPr>
              <w:pStyle w:val="TableContents"/>
              <w:spacing w:before="0" w:after="283"/>
              <w:rPr/>
            </w:pPr>
            <w:r>
              <w:rPr/>
              <w:t> </w:t>
            </w:r>
          </w:p>
        </w:tc>
        <w:tc>
          <w:tcPr>
            <w:tcW w:w="3936" w:type="dxa"/>
            <w:gridSpan w:val="2"/>
            <w:tcBorders/>
            <w:shd w:fill="auto" w:val="clear"/>
            <w:vAlign w:val="center"/>
          </w:tcPr>
          <w:p>
            <w:pPr>
              <w:pStyle w:val="TableContents"/>
              <w:spacing w:before="0" w:after="283"/>
              <w:jc w:val="left"/>
              <w:rPr/>
            </w:pPr>
            <w:r>
              <w:rPr/>
              <w:t>Al Swanson </w:t>
            </w:r>
          </w:p>
        </w:tc>
        <w:tc>
          <w:tcPr>
            <w:tcW w:w="1325" w:type="dxa"/>
            <w:tcBorders/>
            <w:shd w:fill="auto" w:val="clear"/>
            <w:vAlign w:val="center"/>
          </w:tcPr>
          <w:p>
            <w:pPr>
              <w:pStyle w:val="TableContents"/>
              <w:spacing w:before="0" w:after="283"/>
              <w:rPr/>
            </w:pPr>
            <w:r>
              <w:rPr/>
              <w:t> </w:t>
            </w:r>
          </w:p>
        </w:tc>
      </w:tr>
      <w:tr>
        <w:trPr/>
        <w:tc>
          <w:tcPr>
            <w:tcW w:w="4111" w:type="dxa"/>
            <w:tcBorders/>
            <w:shd w:fill="auto" w:val="clear"/>
            <w:vAlign w:val="center"/>
          </w:tcPr>
          <w:p>
            <w:pPr>
              <w:pStyle w:val="TableContents"/>
              <w:spacing w:before="0" w:after="283"/>
              <w:jc w:val="left"/>
              <w:rPr/>
            </w:pPr>
            <w:r>
              <w:rPr/>
              <w:t> </w:t>
            </w:r>
          </w:p>
        </w:tc>
        <w:tc>
          <w:tcPr>
            <w:tcW w:w="833" w:type="dxa"/>
            <w:tcBorders/>
            <w:shd w:fill="auto" w:val="clear"/>
            <w:vAlign w:val="center"/>
          </w:tcPr>
          <w:p>
            <w:pPr>
              <w:pStyle w:val="TableContents"/>
              <w:spacing w:before="0" w:after="283"/>
              <w:rPr/>
            </w:pPr>
            <w:r>
              <w:rPr/>
              <w:t> </w:t>
            </w:r>
          </w:p>
        </w:tc>
        <w:tc>
          <w:tcPr>
            <w:tcW w:w="3936" w:type="dxa"/>
            <w:gridSpan w:val="2"/>
            <w:tcBorders/>
            <w:shd w:fill="auto" w:val="clear"/>
            <w:vAlign w:val="center"/>
          </w:tcPr>
          <w:p>
            <w:pPr>
              <w:pStyle w:val="TableContents"/>
              <w:spacing w:before="0" w:after="283"/>
              <w:jc w:val="left"/>
              <w:rPr/>
            </w:pPr>
            <w:r>
              <w:rPr/>
              <w:t>Vice President and Treasurer </w:t>
            </w:r>
          </w:p>
        </w:tc>
        <w:tc>
          <w:tcPr>
            <w:tcW w:w="132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w:t>
      </w:r>
      <w:r>
        <w:rPr>
          <w:rFonts w:ascii="Times New Roman;Times;serif" w:hAnsi="Times New Roman;Times;serif"/>
          <w:b/>
          <w:i/>
          <w:sz w:val="17"/>
        </w:rPr>
        <w:t>Signature Page to Third Supplemental Indenture</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136"/>
        <w:gridCol w:w="350"/>
        <w:gridCol w:w="597"/>
        <w:gridCol w:w="3791"/>
        <w:gridCol w:w="1331"/>
      </w:tblGrid>
      <w:tr>
        <w:trPr/>
        <w:tc>
          <w:tcPr>
            <w:tcW w:w="4136"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7" w:type="dxa"/>
            <w:tcBorders/>
            <w:shd w:fill="auto" w:val="clear"/>
            <w:vAlign w:val="center"/>
          </w:tcPr>
          <w:p>
            <w:pPr>
              <w:pStyle w:val="TableContents"/>
              <w:spacing w:before="0" w:after="283"/>
              <w:rPr/>
            </w:pPr>
            <w:r>
              <w:rPr/>
              <w:t> </w:t>
            </w:r>
          </w:p>
        </w:tc>
        <w:tc>
          <w:tcPr>
            <w:tcW w:w="3791" w:type="dxa"/>
            <w:tcBorders/>
            <w:shd w:fill="auto" w:val="clear"/>
            <w:vAlign w:val="center"/>
          </w:tcPr>
          <w:p>
            <w:pPr>
              <w:pStyle w:val="TableContents"/>
              <w:spacing w:before="0" w:after="283"/>
              <w:rPr/>
            </w:pPr>
            <w:r>
              <w:rPr/>
              <w:t> </w:t>
            </w:r>
          </w:p>
        </w:tc>
        <w:tc>
          <w:tcPr>
            <w:tcW w:w="1331" w:type="dxa"/>
            <w:tcBorders/>
            <w:shd w:fill="auto" w:val="clear"/>
            <w:vAlign w:val="center"/>
          </w:tcPr>
          <w:p>
            <w:pPr>
              <w:pStyle w:val="TableContents"/>
              <w:spacing w:before="0" w:after="283"/>
              <w:rPr/>
            </w:pPr>
            <w:r>
              <w:rPr/>
              <w:t> </w:t>
            </w:r>
          </w:p>
        </w:tc>
      </w:tr>
      <w:tr>
        <w:trPr/>
        <w:tc>
          <w:tcPr>
            <w:tcW w:w="4136" w:type="dxa"/>
            <w:tcBorders/>
            <w:shd w:fill="auto" w:val="clear"/>
          </w:tcPr>
          <w:p>
            <w:pPr>
              <w:pStyle w:val="TableContents"/>
              <w:spacing w:before="0" w:after="283"/>
              <w:jc w:val="left"/>
              <w:rPr/>
            </w:pPr>
            <w:r>
              <w:rPr/>
              <w:t> </w:t>
            </w:r>
          </w:p>
        </w:tc>
        <w:tc>
          <w:tcPr>
            <w:tcW w:w="4738" w:type="dxa"/>
            <w:gridSpan w:val="3"/>
            <w:tcBorders/>
            <w:shd w:fill="auto" w:val="clear"/>
            <w:vAlign w:val="center"/>
          </w:tcPr>
          <w:p>
            <w:pPr>
              <w:pStyle w:val="TableContents"/>
              <w:spacing w:before="0" w:after="283"/>
              <w:jc w:val="left"/>
              <w:rPr/>
            </w:pPr>
            <w:r>
              <w:rPr>
                <w:b/>
              </w:rPr>
              <w:t xml:space="preserve">WELLS FARGO BANK, NATIONAL ASSOCIATION, </w:t>
            </w:r>
            <w:r>
              <w:rPr/>
              <w:t>as Trustee</w:t>
              <w:br/>
              <w:t> </w:t>
            </w:r>
          </w:p>
        </w:tc>
        <w:tc>
          <w:tcPr>
            <w:tcW w:w="1331" w:type="dxa"/>
            <w:tcBorders/>
            <w:shd w:fill="auto" w:val="clear"/>
            <w:vAlign w:val="center"/>
          </w:tcPr>
          <w:p>
            <w:pPr>
              <w:pStyle w:val="TableContents"/>
              <w:spacing w:before="0" w:after="283"/>
              <w:rPr/>
            </w:pPr>
            <w:r>
              <w:rPr/>
              <w:t> </w:t>
            </w:r>
          </w:p>
        </w:tc>
      </w:tr>
      <w:tr>
        <w:trPr/>
        <w:tc>
          <w:tcPr>
            <w:tcW w:w="4136"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88"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Maddy Hall</w:t>
            </w:r>
          </w:p>
        </w:tc>
        <w:tc>
          <w:tcPr>
            <w:tcW w:w="1331" w:type="dxa"/>
            <w:tcBorders/>
            <w:shd w:fill="auto" w:val="clear"/>
            <w:vAlign w:val="center"/>
          </w:tcPr>
          <w:p>
            <w:pPr>
              <w:pStyle w:val="TableContents"/>
              <w:spacing w:before="0" w:after="283"/>
              <w:rPr/>
            </w:pPr>
            <w:r>
              <w:rPr/>
              <w:t> </w:t>
            </w:r>
          </w:p>
        </w:tc>
      </w:tr>
      <w:tr>
        <w:trPr/>
        <w:tc>
          <w:tcPr>
            <w:tcW w:w="4136"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7" w:type="dxa"/>
            <w:tcBorders/>
            <w:shd w:fill="auto" w:val="clear"/>
          </w:tcPr>
          <w:p>
            <w:pPr>
              <w:pStyle w:val="TableContents"/>
              <w:spacing w:before="0" w:after="283"/>
              <w:rPr/>
            </w:pPr>
            <w:r>
              <w:rPr/>
              <w:t>Name:  </w:t>
            </w:r>
          </w:p>
        </w:tc>
        <w:tc>
          <w:tcPr>
            <w:tcW w:w="3791" w:type="dxa"/>
            <w:tcBorders/>
            <w:shd w:fill="auto" w:val="clear"/>
            <w:vAlign w:val="center"/>
          </w:tcPr>
          <w:p>
            <w:pPr>
              <w:pStyle w:val="TableContents"/>
              <w:spacing w:before="0" w:after="283"/>
              <w:jc w:val="left"/>
              <w:rPr/>
            </w:pPr>
            <w:r>
              <w:rPr/>
              <w:t> </w:t>
            </w:r>
            <w:r>
              <w:rPr/>
              <w:t>Maddy Hall</w:t>
            </w:r>
          </w:p>
        </w:tc>
        <w:tc>
          <w:tcPr>
            <w:tcW w:w="1331" w:type="dxa"/>
            <w:tcBorders/>
            <w:shd w:fill="auto" w:val="clear"/>
            <w:vAlign w:val="center"/>
          </w:tcPr>
          <w:p>
            <w:pPr>
              <w:pStyle w:val="TableContents"/>
              <w:spacing w:before="0" w:after="283"/>
              <w:rPr/>
            </w:pPr>
            <w:r>
              <w:rPr/>
              <w:t> </w:t>
            </w:r>
          </w:p>
        </w:tc>
      </w:tr>
      <w:tr>
        <w:trPr/>
        <w:tc>
          <w:tcPr>
            <w:tcW w:w="4136"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7" w:type="dxa"/>
            <w:tcBorders/>
            <w:shd w:fill="auto" w:val="clear"/>
            <w:vAlign w:val="center"/>
          </w:tcPr>
          <w:p>
            <w:pPr>
              <w:pStyle w:val="TableContents"/>
              <w:spacing w:before="0" w:after="283"/>
              <w:jc w:val="left"/>
              <w:rPr/>
            </w:pPr>
            <w:r>
              <w:rPr/>
              <w:t>Title </w:t>
            </w:r>
          </w:p>
        </w:tc>
        <w:tc>
          <w:tcPr>
            <w:tcW w:w="3791" w:type="dxa"/>
            <w:tcBorders/>
            <w:shd w:fill="auto" w:val="clear"/>
            <w:vAlign w:val="center"/>
          </w:tcPr>
          <w:p>
            <w:pPr>
              <w:pStyle w:val="TableContents"/>
              <w:spacing w:before="0" w:after="283"/>
              <w:rPr/>
            </w:pPr>
            <w:r>
              <w:rPr/>
              <w:t> </w:t>
            </w:r>
            <w:r>
              <w:rPr/>
              <w:t>Assistant Vice President</w:t>
            </w:r>
          </w:p>
        </w:tc>
        <w:tc>
          <w:tcPr>
            <w:tcW w:w="1331"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w:t>
      </w:r>
      <w:r>
        <w:rPr>
          <w:rFonts w:ascii="Times New Roman;Times;serif" w:hAnsi="Times New Roman;Times;serif"/>
          <w:b/>
          <w:i/>
          <w:sz w:val="17"/>
        </w:rPr>
        <w:t>Signature Page to Third Supplemental Indenture</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r>
        <w:trPr/>
        <w:tc>
          <w:tcPr>
            <w:tcW w:w="4898" w:type="dxa"/>
            <w:tcBorders/>
            <w:shd w:fill="auto" w:val="clear"/>
          </w:tcPr>
          <w:p>
            <w:pPr>
              <w:pStyle w:val="TableContents"/>
              <w:spacing w:before="0" w:after="283"/>
              <w:jc w:val="left"/>
              <w:rPr/>
            </w:pPr>
            <w:r>
              <w:rPr/>
              <w:t> </w:t>
            </w:r>
          </w:p>
        </w:tc>
        <w:tc>
          <w:tcPr>
            <w:tcW w:w="3776" w:type="dxa"/>
            <w:gridSpan w:val="3"/>
            <w:tcBorders/>
            <w:shd w:fill="auto" w:val="clear"/>
            <w:vAlign w:val="center"/>
          </w:tcPr>
          <w:p>
            <w:pPr>
              <w:pStyle w:val="TableContents"/>
              <w:spacing w:before="0" w:after="283"/>
              <w:jc w:val="left"/>
              <w:rPr/>
            </w:pPr>
            <w:r>
              <w:rPr/>
              <w:t> </w:t>
            </w:r>
          </w:p>
        </w:tc>
        <w:tc>
          <w:tcPr>
            <w:tcW w:w="1531" w:type="dxa"/>
            <w:tcBorders/>
            <w:shd w:fill="auto" w:val="clear"/>
            <w:vAlign w:val="center"/>
          </w:tcPr>
          <w:p>
            <w:pPr>
              <w:pStyle w:val="TableContents"/>
              <w:spacing w:before="0" w:after="283"/>
              <w:rPr/>
            </w:pPr>
            <w:r>
              <w:rPr/>
              <w:t> </w:t>
            </w:r>
          </w:p>
        </w:tc>
      </w:tr>
      <w:tr>
        <w:trPr/>
        <w:tc>
          <w:tcPr>
            <w:tcW w:w="4898" w:type="dxa"/>
            <w:tcBorders/>
            <w:shd w:fill="auto" w:val="clear"/>
            <w:vAlign w:val="center"/>
          </w:tcPr>
          <w:p>
            <w:pPr>
              <w:pStyle w:val="TableContents"/>
              <w:spacing w:before="0" w:after="283"/>
              <w:jc w:val="left"/>
              <w:rPr/>
            </w:pPr>
            <w:r>
              <w:rPr/>
              <w:t> </w:t>
            </w:r>
          </w:p>
        </w:tc>
        <w:tc>
          <w:tcPr>
            <w:tcW w:w="3776" w:type="dxa"/>
            <w:gridSpan w:val="3"/>
            <w:tcBorders/>
            <w:shd w:fill="auto" w:val="clear"/>
            <w:vAlign w:val="center"/>
          </w:tcPr>
          <w:p>
            <w:pPr>
              <w:pStyle w:val="TableContents"/>
              <w:spacing w:before="0" w:after="283"/>
              <w:jc w:val="left"/>
              <w:rPr/>
            </w:pPr>
            <w:r>
              <w:rPr/>
              <w:t> </w:t>
            </w:r>
          </w:p>
        </w:tc>
        <w:tc>
          <w:tcPr>
            <w:tcW w:w="1531" w:type="dxa"/>
            <w:tcBorders/>
            <w:shd w:fill="auto" w:val="clear"/>
            <w:vAlign w:val="center"/>
          </w:tcPr>
          <w:p>
            <w:pPr>
              <w:pStyle w:val="TableContents"/>
              <w:spacing w:before="0" w:after="283"/>
              <w:rPr/>
            </w:pPr>
            <w:r>
              <w:rPr/>
              <w:t> </w:t>
            </w:r>
          </w:p>
        </w:tc>
      </w:tr>
      <w:tr>
        <w:trPr/>
        <w:tc>
          <w:tcPr>
            <w:tcW w:w="4898" w:type="dxa"/>
            <w:tcBorders/>
            <w:shd w:fill="auto" w:val="clear"/>
            <w:vAlign w:val="center"/>
          </w:tcPr>
          <w:p>
            <w:pPr>
              <w:pStyle w:val="TableContents"/>
              <w:spacing w:before="0" w:after="283"/>
              <w:jc w:val="left"/>
              <w:rPr/>
            </w:pPr>
            <w:r>
              <w:rPr/>
              <w:t> </w:t>
            </w:r>
          </w:p>
        </w:tc>
        <w:tc>
          <w:tcPr>
            <w:tcW w:w="3776" w:type="dxa"/>
            <w:gridSpan w:val="3"/>
            <w:tcBorders/>
            <w:shd w:fill="auto" w:val="clear"/>
            <w:vAlign w:val="center"/>
          </w:tcPr>
          <w:p>
            <w:pPr>
              <w:pStyle w:val="TableContents"/>
              <w:spacing w:before="0" w:after="283"/>
              <w:jc w:val="left"/>
              <w:rPr/>
            </w:pPr>
            <w:r>
              <w:rPr/>
              <w:t> </w:t>
            </w:r>
          </w:p>
        </w:tc>
        <w:tc>
          <w:tcPr>
            <w:tcW w:w="1531" w:type="dxa"/>
            <w:tcBorders/>
            <w:shd w:fill="auto" w:val="clear"/>
            <w:vAlign w:val="center"/>
          </w:tcPr>
          <w:p>
            <w:pPr>
              <w:pStyle w:val="TableContents"/>
              <w:spacing w:before="0" w:after="283"/>
              <w:rPr/>
            </w:pPr>
            <w:r>
              <w:rPr/>
              <w:t> </w:t>
            </w:r>
          </w:p>
        </w:tc>
      </w:tr>
      <w:tr>
        <w:trPr/>
        <w:tc>
          <w:tcPr>
            <w:tcW w:w="4898" w:type="dxa"/>
            <w:tcBorders/>
            <w:shd w:fill="auto" w:val="clear"/>
            <w:vAlign w:val="center"/>
          </w:tcPr>
          <w:p>
            <w:pPr>
              <w:pStyle w:val="TableContents"/>
              <w:spacing w:before="0" w:after="283"/>
              <w:jc w:val="left"/>
              <w:rPr/>
            </w:pPr>
            <w:r>
              <w:rPr/>
              <w:t> </w:t>
            </w:r>
          </w:p>
        </w:tc>
        <w:tc>
          <w:tcPr>
            <w:tcW w:w="3776" w:type="dxa"/>
            <w:gridSpan w:val="3"/>
            <w:tcBorders/>
            <w:shd w:fill="auto" w:val="clear"/>
            <w:vAlign w:val="center"/>
          </w:tcPr>
          <w:p>
            <w:pPr>
              <w:pStyle w:val="TableContents"/>
              <w:spacing w:before="0" w:after="283"/>
              <w:jc w:val="left"/>
              <w:rPr/>
            </w:pPr>
            <w:r>
              <w:rPr/>
              <w:t> </w:t>
            </w:r>
          </w:p>
        </w:tc>
        <w:tc>
          <w:tcPr>
            <w:tcW w:w="1531"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pPr>
      <w:r>
        <w:rPr/>
        <w:t xml:space="preserve">  </w:t>
      </w:r>
      <w:r>
        <w:br w:type="page"/>
      </w:r>
    </w:p>
    <w:p>
      <w:pPr>
        <w:pStyle w:val="Heading5"/>
        <w:jc w:val="left"/>
        <w:rPr/>
      </w:pPr>
      <w:bookmarkStart w:id="16" w:name="h41300exv4w3.htm"/>
      <w:bookmarkStart w:id="17" w:name="ksh41300exv4w3"/>
      <w:bookmarkEnd w:id="16"/>
      <w:bookmarkEnd w:id="17"/>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4.3</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This </w:t>
      </w:r>
      <w:r>
        <w:rPr>
          <w:rFonts w:ascii="Times New Roman;Times;serif" w:hAnsi="Times New Roman;Times;serif"/>
          <w:b/>
          <w:sz w:val="17"/>
        </w:rPr>
        <w:t xml:space="preserve">FIRST SUPPLEMENTAL INDENTURE </w:t>
      </w:r>
      <w:r>
        <w:rPr>
          <w:rFonts w:ascii="Times New Roman;Times;serif" w:hAnsi="Times New Roman;Times;serif"/>
          <w:sz w:val="17"/>
        </w:rPr>
        <w:t xml:space="preserve">(this Supplemental Indenture), dated as of November 15, 2006, is among Plains All American Pipeline, L.P., a Delaware limited partnership (Plains), Pacific Energy Finance Corporation, a Delaware corporation (Finance Corp), each of the parties identified under the caption Guarantors on the signature pages hereto (the Guarantors) and Wells Fargo Bank, National Association, a national association banking corporation, as Trustee.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RECITALS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b/>
          <w:sz w:val="17"/>
        </w:rPr>
        <w:t>WHEREAS</w:t>
      </w:r>
      <w:r>
        <w:rPr>
          <w:rFonts w:ascii="Times New Roman;Times;serif" w:hAnsi="Times New Roman;Times;serif"/>
          <w:sz w:val="17"/>
        </w:rPr>
        <w:t xml:space="preserve">, Pacific Energy Partners, L.P., a Delaware limited partnership (the Company), Finance Corp (together with the Company, the Issuers), the initial Guarantors and the Trustee entered into an Indenture, dated as of September 23, 2005 (the Indenture), pursuant to which the Issuers have issued $175 million in aggregate principal amount of 6 1/4% Senior Notes due 2015 (the Notes); </w:t>
      </w:r>
    </w:p>
    <w:p>
      <w:pPr>
        <w:pStyle w:val="TextBody"/>
        <w:spacing w:before="120" w:after="283"/>
        <w:jc w:val="left"/>
        <w:rPr/>
      </w:pPr>
      <w:r>
        <w:rPr/>
        <w:t>     </w:t>
      </w:r>
      <w:r>
        <w:rPr>
          <w:rFonts w:ascii="Times New Roman;Times;serif" w:hAnsi="Times New Roman;Times;serif"/>
          <w:b/>
          <w:sz w:val="17"/>
        </w:rPr>
        <w:t xml:space="preserve">WHEREAS, </w:t>
      </w:r>
      <w:r>
        <w:rPr>
          <w:rFonts w:ascii="Times New Roman;Times;serif" w:hAnsi="Times New Roman;Times;serif"/>
          <w:sz w:val="17"/>
        </w:rPr>
        <w:t xml:space="preserve">the Company has merged with and into Plains on November 15, 2006, and Plains is the survivor of such merger; </w:t>
      </w:r>
    </w:p>
    <w:p>
      <w:pPr>
        <w:pStyle w:val="TextBody"/>
        <w:spacing w:before="120" w:after="283"/>
        <w:jc w:val="left"/>
        <w:rPr/>
      </w:pPr>
      <w:r>
        <w:rPr/>
        <w:t>     </w:t>
      </w:r>
      <w:r>
        <w:rPr>
          <w:rFonts w:ascii="Times New Roman;Times;serif" w:hAnsi="Times New Roman;Times;serif"/>
          <w:b/>
          <w:sz w:val="17"/>
        </w:rPr>
        <w:t>WHEREAS</w:t>
      </w:r>
      <w:r>
        <w:rPr>
          <w:rFonts w:ascii="Times New Roman;Times;serif" w:hAnsi="Times New Roman;Times;serif"/>
          <w:sz w:val="17"/>
        </w:rPr>
        <w:t xml:space="preserve">, Section 9.01(c) of the Indenture provides that the Issuers, the Guarantors and the Trustee may amend or supplement the Indenture in order to comply with Section 5.01 thereof, without the consent of the Holders of the Notes; </w:t>
      </w:r>
    </w:p>
    <w:p>
      <w:pPr>
        <w:pStyle w:val="TextBody"/>
        <w:spacing w:before="120" w:after="283"/>
        <w:jc w:val="left"/>
        <w:rPr/>
      </w:pPr>
      <w:r>
        <w:rPr/>
        <w:t>     </w:t>
      </w:r>
      <w:r>
        <w:rPr>
          <w:rFonts w:ascii="Times New Roman;Times;serif" w:hAnsi="Times New Roman;Times;serif"/>
          <w:b/>
          <w:sz w:val="17"/>
        </w:rPr>
        <w:t>WHEREAS</w:t>
      </w:r>
      <w:r>
        <w:rPr>
          <w:rFonts w:ascii="Times New Roman;Times;serif" w:hAnsi="Times New Roman;Times;serif"/>
          <w:sz w:val="17"/>
        </w:rPr>
        <w:t xml:space="preserve">, Section 9.01(g) of the Indenture provides that the Issuers, the Guarantors and the Trustee may amend or supplement the Indenture in order to comply with Section 4.13 thereof, without the consent of the Holders of the Notes; </w:t>
      </w:r>
    </w:p>
    <w:p>
      <w:pPr>
        <w:pStyle w:val="TextBody"/>
        <w:spacing w:before="120" w:after="283"/>
        <w:jc w:val="left"/>
        <w:rPr/>
      </w:pPr>
      <w:r>
        <w:rPr/>
        <w:t>     </w:t>
      </w:r>
      <w:r>
        <w:rPr>
          <w:rFonts w:ascii="Times New Roman;Times;serif" w:hAnsi="Times New Roman;Times;serif"/>
          <w:b/>
          <w:sz w:val="17"/>
        </w:rPr>
        <w:t>WHEREAS</w:t>
      </w:r>
      <w:r>
        <w:rPr>
          <w:rFonts w:ascii="Times New Roman;Times;serif" w:hAnsi="Times New Roman;Times;serif"/>
          <w:sz w:val="17"/>
        </w:rPr>
        <w:t xml:space="preserve">, all acts and things prescribed by the Indenture, by law and by the Certificate of Incorporation and the Bylaws (or comparable constituent documents) of Plains, Finance Corp, the Guarantors and of the Trustee necessary to make this Supplemental Indenture a valid instrument legally binding on Plains, Finance Corp, the Guarantors and the Trustee, in accordance with its terms, have been duly done and performed; </w:t>
      </w:r>
    </w:p>
    <w:p>
      <w:pPr>
        <w:pStyle w:val="TextBody"/>
        <w:spacing w:before="120" w:after="283"/>
        <w:jc w:val="left"/>
        <w:rPr/>
      </w:pPr>
      <w:r>
        <w:rPr/>
        <w:t>     </w:t>
      </w:r>
      <w:r>
        <w:rPr>
          <w:rFonts w:ascii="Times New Roman;Times;serif" w:hAnsi="Times New Roman;Times;serif"/>
          <w:b/>
          <w:sz w:val="17"/>
        </w:rPr>
        <w:t>NOW, THEREFORE</w:t>
      </w:r>
      <w:r>
        <w:rPr>
          <w:rFonts w:ascii="Times New Roman;Times;serif" w:hAnsi="Times New Roman;Times;serif"/>
          <w:sz w:val="17"/>
        </w:rPr>
        <w:t xml:space="preserve">, to comply with the provisions of the Indenture and in consideration of the above premises, Plains, Finance Corp, the Guarantors and the Trustee covenant and agree for the equal and proportionate benefit of the respective Holders of the Notes as follows: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ARTICLE I</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b/>
          <w:sz w:val="17"/>
        </w:rPr>
        <w:t xml:space="preserve">Section 1.01. </w:t>
      </w:r>
      <w:r>
        <w:rPr>
          <w:rFonts w:ascii="Times New Roman;Times;serif" w:hAnsi="Times New Roman;Times;serif"/>
          <w:sz w:val="17"/>
        </w:rPr>
        <w:t xml:space="preserve">This Supplemental Indenture is supplemental to the Indenture and does and shall be deemed to form a part of, and shall be construed in connection with and as part of, the Indenture for any and all purposes. </w:t>
      </w:r>
    </w:p>
    <w:p>
      <w:pPr>
        <w:pStyle w:val="TextBody"/>
        <w:spacing w:before="120" w:after="283"/>
        <w:jc w:val="left"/>
        <w:rPr/>
      </w:pPr>
      <w:r>
        <w:rPr/>
        <w:t>     </w:t>
      </w:r>
      <w:r>
        <w:rPr>
          <w:rFonts w:ascii="Times New Roman;Times;serif" w:hAnsi="Times New Roman;Times;serif"/>
          <w:b/>
          <w:sz w:val="17"/>
        </w:rPr>
        <w:t xml:space="preserve">Section 1.02. </w:t>
      </w:r>
      <w:r>
        <w:rPr>
          <w:rFonts w:ascii="Times New Roman;Times;serif" w:hAnsi="Times New Roman;Times;serif"/>
          <w:sz w:val="17"/>
        </w:rPr>
        <w:t xml:space="preserve">This Supplemental Indenture shall become effective immediately upon its execution and delivery by each of Plains, Finance Corp, the Guarantors and the Trustee.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ARTICLE II</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b/>
          <w:sz w:val="17"/>
        </w:rPr>
        <w:t xml:space="preserve">Section 2.01. </w:t>
      </w:r>
      <w:r>
        <w:rPr>
          <w:rFonts w:ascii="Times New Roman;Times;serif" w:hAnsi="Times New Roman;Times;serif"/>
          <w:sz w:val="17"/>
        </w:rPr>
        <w:t xml:space="preserve">From this date, in accordance with Section 5.01 and by executing this Supplemental Indenture, Plains unconditionally assumes all of the obligations of the Company under the Indenture and under the Notes. </w:t>
      </w:r>
    </w:p>
    <w:p>
      <w:pPr>
        <w:pStyle w:val="TextBody"/>
        <w:spacing w:before="120" w:after="283"/>
        <w:jc w:val="left"/>
        <w:rPr/>
      </w:pPr>
      <w:r>
        <w:rPr/>
        <w:t>     </w:t>
      </w:r>
      <w:r>
        <w:rPr>
          <w:rFonts w:ascii="Times New Roman;Times;serif" w:hAnsi="Times New Roman;Times;serif"/>
          <w:b/>
          <w:sz w:val="17"/>
        </w:rPr>
        <w:t xml:space="preserve">Section 2.02. </w:t>
      </w:r>
      <w:r>
        <w:rPr>
          <w:rFonts w:ascii="Times New Roman;Times;serif" w:hAnsi="Times New Roman;Times;serif"/>
          <w:sz w:val="17"/>
        </w:rPr>
        <w:t xml:space="preserve">From this date, in accordance with Section 4.13 and by executing this Supplemental Indenture, the Guarantors whose signatures appear below are subject to the provisions of the Indenture to the extent provided for in Article 10 thereunder.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ARTICLE III</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b/>
          <w:sz w:val="17"/>
        </w:rPr>
        <w:t xml:space="preserve">Section 3.01. </w:t>
      </w:r>
      <w:r>
        <w:rPr>
          <w:rFonts w:ascii="Times New Roman;Times;serif" w:hAnsi="Times New Roman;Times;serif"/>
          <w:sz w:val="17"/>
        </w:rPr>
        <w:t>Except as specifically modified herein, the Indenture and the Notes are in all respects ratified and confirmed (</w:t>
      </w:r>
      <w:r>
        <w:rPr>
          <w:rFonts w:ascii="Times New Roman;Times;serif" w:hAnsi="Times New Roman;Times;serif"/>
          <w:i/>
          <w:sz w:val="17"/>
        </w:rPr>
        <w:t>mutatis mutandis</w:t>
      </w:r>
      <w:r>
        <w:rPr>
          <w:rFonts w:ascii="Times New Roman;Times;serif" w:hAnsi="Times New Roman;Times;serif"/>
          <w:sz w:val="17"/>
        </w:rPr>
        <w:t xml:space="preserve">) and shall remain in full force and effect in accordance with their terms with all capitalized terms used herein without definition having the same respective meanings ascribed to them as in the Indenture. </w:t>
      </w:r>
    </w:p>
    <w:p>
      <w:pPr>
        <w:pStyle w:val="TextBody"/>
        <w:spacing w:before="120" w:after="283"/>
        <w:jc w:val="left"/>
        <w:rPr/>
      </w:pPr>
      <w:r>
        <w:rPr/>
        <w:t>     </w:t>
      </w:r>
      <w:r>
        <w:rPr>
          <w:rFonts w:ascii="Times New Roman;Times;serif" w:hAnsi="Times New Roman;Times;serif"/>
          <w:b/>
          <w:sz w:val="17"/>
        </w:rPr>
        <w:t xml:space="preserve">Section 3.02. </w:t>
      </w:r>
      <w:r>
        <w:rPr>
          <w:rFonts w:ascii="Times New Roman;Times;serif" w:hAnsi="Times New Roman;Times;serif"/>
          <w:sz w:val="17"/>
        </w:rPr>
        <w:t xml:space="preserve">Except as otherwise expressly provided herein, no duties, responsibilities or liabilities are assumed, or shall be construed to be assumed, by the Trustee by reason of this Supplemental Indenture. This Supplemental Indenture is executed and accepted by the Trustee subject to all the terms and conditions set forth in the Indenture with the same force and effect as if those terms and conditions were repeated at length herein and made applicable to the Trustee with respect hereto. </w:t>
      </w:r>
    </w:p>
    <w:p>
      <w:pPr>
        <w:pStyle w:val="TextBody"/>
        <w:spacing w:before="120" w:after="283"/>
        <w:jc w:val="left"/>
        <w:rPr/>
      </w:pPr>
      <w:r>
        <w:rPr/>
        <w:t>     </w:t>
      </w:r>
      <w:r>
        <w:rPr>
          <w:rFonts w:ascii="Times New Roman;Times;serif" w:hAnsi="Times New Roman;Times;serif"/>
          <w:b/>
          <w:sz w:val="17"/>
        </w:rPr>
        <w:t xml:space="preserve">Section 3.03. </w:t>
      </w:r>
      <w:r>
        <w:rPr>
          <w:rFonts w:ascii="Times New Roman;Times;serif" w:hAnsi="Times New Roman;Times;serif"/>
          <w:sz w:val="17"/>
        </w:rPr>
        <w:t xml:space="preserve">THIS SUPPLEMENTAL INDENTURE SHALL BE GOVERNED BY, AND CONSTRUED IN ACCORDANCE WITH, THE LAWS OF THE STATE OF NEW YORK. </w:t>
      </w:r>
    </w:p>
    <w:p>
      <w:pPr>
        <w:pStyle w:val="TextBody"/>
        <w:spacing w:before="120" w:after="283"/>
        <w:jc w:val="left"/>
        <w:rPr/>
      </w:pPr>
      <w:r>
        <w:rPr/>
        <w:t>     </w:t>
      </w:r>
      <w:r>
        <w:rPr>
          <w:rFonts w:ascii="Times New Roman;Times;serif" w:hAnsi="Times New Roman;Times;serif"/>
          <w:b/>
          <w:sz w:val="17"/>
        </w:rPr>
        <w:t xml:space="preserve">Section 3.04. </w:t>
      </w:r>
      <w:r>
        <w:rPr>
          <w:rFonts w:ascii="Times New Roman;Times;serif" w:hAnsi="Times New Roman;Times;serif"/>
          <w:sz w:val="17"/>
        </w:rPr>
        <w:t xml:space="preserve">The parties may sign any number of copies of this Supplemental Indenture. Each signed copy shall be an original, but all of such executed copies together shall represent the same agreement.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[NEXT PAGE IS SIGNATURE PAGE]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IN WITNESS WHEREOF, the parties hereto have caused this Supplemental Indenture to be duly executed, all as of the date first written above. </w:t>
      </w:r>
    </w:p>
    <w:tbl>
      <w:tblPr>
        <w:tblW w:w="5000" w:type="pct"/>
        <w:jc w:val="center"/>
        <w:tblInd w:w="0" w:type="dxa"/>
        <w:tblCellMar>
          <w:top w:w="0" w:type="dxa"/>
          <w:left w:w="0" w:type="dxa"/>
          <w:bottom w:w="0" w:type="dxa"/>
          <w:right w:w="0" w:type="dxa"/>
        </w:tblCellMar>
      </w:tblPr>
      <w:tblGrid>
        <w:gridCol w:w="3848"/>
        <w:gridCol w:w="222"/>
        <w:gridCol w:w="406"/>
        <w:gridCol w:w="222"/>
        <w:gridCol w:w="318"/>
        <w:gridCol w:w="133"/>
        <w:gridCol w:w="5056"/>
      </w:tblGrid>
      <w:tr>
        <w:trPr/>
        <w:tc>
          <w:tcPr>
            <w:tcW w:w="3848"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056" w:type="dxa"/>
            <w:tcBorders/>
            <w:shd w:fill="auto" w:val="clear"/>
            <w:vAlign w:val="bottom"/>
          </w:tcPr>
          <w:p>
            <w:pPr>
              <w:pStyle w:val="TableContents"/>
              <w:spacing w:before="0" w:after="283"/>
              <w:rPr/>
            </w:pPr>
            <w:r>
              <w:rPr/>
              <w:t> </w:t>
            </w:r>
          </w:p>
        </w:tc>
      </w:tr>
      <w:tr>
        <w:trPr/>
        <w:tc>
          <w:tcPr>
            <w:tcW w:w="3848" w:type="dxa"/>
            <w:tcBorders/>
            <w:shd w:fill="auto" w:val="clea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6135" w:type="dxa"/>
            <w:gridSpan w:val="5"/>
            <w:tcBorders/>
            <w:shd w:fill="auto" w:val="clear"/>
          </w:tcPr>
          <w:p>
            <w:pPr>
              <w:pStyle w:val="TableContents"/>
              <w:spacing w:before="0" w:after="283"/>
              <w:jc w:val="left"/>
              <w:rPr>
                <w:b/>
              </w:rPr>
            </w:pPr>
            <w:r>
              <w:rPr>
                <w:b/>
              </w:rPr>
              <w:t>PLAINS ALL AMERICAN PIPELINE, L.P.</w:t>
            </w:r>
          </w:p>
        </w:tc>
      </w:tr>
      <w:tr>
        <w:trPr/>
        <w:tc>
          <w:tcPr>
            <w:tcW w:w="3848" w:type="dxa"/>
            <w:tcBorders/>
            <w:shd w:fill="auto" w:val="clear"/>
          </w:tcPr>
          <w:p>
            <w:pPr>
              <w:pStyle w:val="TableContents"/>
              <w:spacing w:before="0" w:after="0"/>
              <w:ind w:left="0" w:right="0" w:hanging="0"/>
              <w:rPr/>
            </w:pPr>
            <w:r>
              <w:rPr/>
              <w:t> </w:t>
            </w:r>
          </w:p>
        </w:tc>
        <w:tc>
          <w:tcPr>
            <w:tcW w:w="222" w:type="dxa"/>
            <w:tcBorders/>
            <w:shd w:fill="auto" w:val="clear"/>
            <w:vAlign w:val="bottom"/>
          </w:tcPr>
          <w:p>
            <w:pPr>
              <w:pStyle w:val="TableContents"/>
              <w:spacing w:before="0" w:after="283"/>
              <w:rPr/>
            </w:pPr>
            <w:r>
              <w:rPr/>
              <w:t> </w:t>
            </w:r>
          </w:p>
        </w:tc>
        <w:tc>
          <w:tcPr>
            <w:tcW w:w="406" w:type="dxa"/>
            <w:tcBorders/>
            <w:shd w:fill="auto" w:val="clear"/>
          </w:tcPr>
          <w:p>
            <w:pPr>
              <w:pStyle w:val="TableContents"/>
              <w:spacing w:before="0" w:after="283"/>
              <w:jc w:val="left"/>
              <w:rPr/>
            </w:pPr>
            <w:r>
              <w:rPr/>
              <w:t> </w:t>
            </w:r>
          </w:p>
        </w:tc>
        <w:tc>
          <w:tcPr>
            <w:tcW w:w="222" w:type="dxa"/>
            <w:tcBorders/>
            <w:shd w:fill="auto" w:val="clear"/>
            <w:vAlign w:val="bottom"/>
          </w:tcPr>
          <w:p>
            <w:pPr>
              <w:pStyle w:val="TableContents"/>
              <w:spacing w:before="0" w:after="283"/>
              <w:rPr/>
            </w:pPr>
            <w:r>
              <w:rPr/>
              <w:t> </w:t>
            </w:r>
          </w:p>
        </w:tc>
        <w:tc>
          <w:tcPr>
            <w:tcW w:w="318"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5056" w:type="dxa"/>
            <w:tcBorders/>
            <w:shd w:fill="auto" w:val="clear"/>
          </w:tcPr>
          <w:p>
            <w:pPr>
              <w:pStyle w:val="TableContents"/>
              <w:spacing w:before="0" w:after="283"/>
              <w:jc w:val="left"/>
              <w:rPr/>
            </w:pPr>
            <w:r>
              <w:rPr/>
              <w:t> </w:t>
            </w:r>
          </w:p>
        </w:tc>
      </w:tr>
      <w:tr>
        <w:trPr/>
        <w:tc>
          <w:tcPr>
            <w:tcW w:w="3848" w:type="dxa"/>
            <w:tcBorders/>
            <w:shd w:fill="auto" w:val="clea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406" w:type="dxa"/>
            <w:tcBorders/>
            <w:shd w:fill="auto" w:val="clear"/>
          </w:tcPr>
          <w:p>
            <w:pPr>
              <w:pStyle w:val="TableContents"/>
              <w:spacing w:before="0" w:after="283"/>
              <w:jc w:val="left"/>
              <w:rPr/>
            </w:pPr>
            <w:r>
              <w:rPr/>
              <w:t>By:</w:t>
            </w:r>
          </w:p>
        </w:tc>
        <w:tc>
          <w:tcPr>
            <w:tcW w:w="222" w:type="dxa"/>
            <w:tcBorders/>
            <w:shd w:fill="auto" w:val="clear"/>
            <w:vAlign w:val="bottom"/>
          </w:tcPr>
          <w:p>
            <w:pPr>
              <w:pStyle w:val="TableContents"/>
              <w:spacing w:before="0" w:after="283"/>
              <w:rPr/>
            </w:pPr>
            <w:r>
              <w:rPr/>
              <w:t> </w:t>
            </w:r>
          </w:p>
        </w:tc>
        <w:tc>
          <w:tcPr>
            <w:tcW w:w="5507" w:type="dxa"/>
            <w:gridSpan w:val="3"/>
            <w:tcBorders/>
            <w:shd w:fill="auto" w:val="clear"/>
          </w:tcPr>
          <w:p>
            <w:pPr>
              <w:pStyle w:val="TableContents"/>
              <w:spacing w:before="0" w:after="283"/>
              <w:jc w:val="left"/>
              <w:rPr/>
            </w:pPr>
            <w:r>
              <w:rPr/>
              <w:t>Plains AAP, L.P.,</w:t>
              <w:br/>
              <w:t>its General Partner</w:t>
            </w:r>
          </w:p>
        </w:tc>
      </w:tr>
      <w:tr>
        <w:trPr/>
        <w:tc>
          <w:tcPr>
            <w:tcW w:w="3848" w:type="dxa"/>
            <w:tcBorders/>
            <w:shd w:fill="auto" w:val="clear"/>
          </w:tcPr>
          <w:p>
            <w:pPr>
              <w:pStyle w:val="TableContents"/>
              <w:spacing w:before="0" w:after="0"/>
              <w:ind w:left="0" w:right="0" w:hanging="0"/>
              <w:rPr/>
            </w:pPr>
            <w:r>
              <w:rPr/>
              <w:t> </w:t>
            </w:r>
          </w:p>
        </w:tc>
        <w:tc>
          <w:tcPr>
            <w:tcW w:w="222" w:type="dxa"/>
            <w:tcBorders/>
            <w:shd w:fill="auto" w:val="clear"/>
            <w:vAlign w:val="bottom"/>
          </w:tcPr>
          <w:p>
            <w:pPr>
              <w:pStyle w:val="TableContents"/>
              <w:spacing w:before="0" w:after="283"/>
              <w:rPr/>
            </w:pPr>
            <w:r>
              <w:rPr/>
              <w:t> </w:t>
            </w:r>
          </w:p>
        </w:tc>
        <w:tc>
          <w:tcPr>
            <w:tcW w:w="406" w:type="dxa"/>
            <w:tcBorders/>
            <w:shd w:fill="auto" w:val="clear"/>
          </w:tcPr>
          <w:p>
            <w:pPr>
              <w:pStyle w:val="TableContents"/>
              <w:spacing w:before="0" w:after="283"/>
              <w:jc w:val="left"/>
              <w:rPr/>
            </w:pPr>
            <w:r>
              <w:rPr/>
              <w:t> </w:t>
            </w:r>
          </w:p>
        </w:tc>
        <w:tc>
          <w:tcPr>
            <w:tcW w:w="222" w:type="dxa"/>
            <w:tcBorders/>
            <w:shd w:fill="auto" w:val="clear"/>
            <w:vAlign w:val="bottom"/>
          </w:tcPr>
          <w:p>
            <w:pPr>
              <w:pStyle w:val="TableContents"/>
              <w:spacing w:before="0" w:after="283"/>
              <w:rPr/>
            </w:pPr>
            <w:r>
              <w:rPr/>
              <w:t> </w:t>
            </w:r>
          </w:p>
        </w:tc>
        <w:tc>
          <w:tcPr>
            <w:tcW w:w="318"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5056" w:type="dxa"/>
            <w:tcBorders/>
            <w:shd w:fill="auto" w:val="clear"/>
          </w:tcPr>
          <w:p>
            <w:pPr>
              <w:pStyle w:val="TableContents"/>
              <w:spacing w:before="0" w:after="283"/>
              <w:jc w:val="left"/>
              <w:rPr/>
            </w:pPr>
            <w:r>
              <w:rPr/>
              <w:t> </w:t>
            </w:r>
          </w:p>
        </w:tc>
      </w:tr>
      <w:tr>
        <w:trPr/>
        <w:tc>
          <w:tcPr>
            <w:tcW w:w="3848" w:type="dxa"/>
            <w:tcBorders/>
            <w:shd w:fill="auto" w:val="clear"/>
          </w:tcPr>
          <w:p>
            <w:pPr>
              <w:pStyle w:val="TableContents"/>
              <w:spacing w:before="0" w:after="0"/>
              <w:ind w:left="0" w:right="0" w:hanging="0"/>
              <w:rPr/>
            </w:pPr>
            <w:r>
              <w:rPr/>
              <w:t xml:space="preserve">  </w:t>
            </w:r>
          </w:p>
        </w:tc>
        <w:tc>
          <w:tcPr>
            <w:tcW w:w="222" w:type="dxa"/>
            <w:tcBorders/>
            <w:shd w:fill="auto" w:val="clear"/>
            <w:vAlign w:val="bottom"/>
          </w:tcPr>
          <w:p>
            <w:pPr>
              <w:pStyle w:val="TableContents"/>
              <w:spacing w:before="0" w:after="283"/>
              <w:rPr/>
            </w:pPr>
            <w:r>
              <w:rPr/>
              <w:t> </w:t>
            </w:r>
          </w:p>
        </w:tc>
        <w:tc>
          <w:tcPr>
            <w:tcW w:w="406" w:type="dxa"/>
            <w:tcBorders/>
            <w:shd w:fill="auto" w:val="clear"/>
          </w:tcPr>
          <w:p>
            <w:pPr>
              <w:pStyle w:val="TableContents"/>
              <w:spacing w:before="0" w:after="283"/>
              <w:jc w:val="left"/>
              <w:rPr/>
            </w:pPr>
            <w:r>
              <w:rPr/>
              <w:t> </w:t>
            </w:r>
          </w:p>
        </w:tc>
        <w:tc>
          <w:tcPr>
            <w:tcW w:w="222" w:type="dxa"/>
            <w:tcBorders/>
            <w:shd w:fill="auto" w:val="clear"/>
            <w:vAlign w:val="bottom"/>
          </w:tcPr>
          <w:p>
            <w:pPr>
              <w:pStyle w:val="TableContents"/>
              <w:spacing w:before="0" w:after="283"/>
              <w:rPr/>
            </w:pPr>
            <w:r>
              <w:rPr/>
              <w:t> </w:t>
            </w:r>
          </w:p>
        </w:tc>
        <w:tc>
          <w:tcPr>
            <w:tcW w:w="318" w:type="dxa"/>
            <w:tcBorders/>
            <w:shd w:fill="auto" w:val="clear"/>
          </w:tcPr>
          <w:p>
            <w:pPr>
              <w:pStyle w:val="TableContents"/>
              <w:spacing w:before="0" w:after="283"/>
              <w:jc w:val="left"/>
              <w:rPr/>
            </w:pPr>
            <w:r>
              <w:rPr/>
              <w:t xml:space="preserve">By: </w:t>
            </w:r>
          </w:p>
        </w:tc>
        <w:tc>
          <w:tcPr>
            <w:tcW w:w="133" w:type="dxa"/>
            <w:tcBorders/>
            <w:shd w:fill="auto" w:val="clear"/>
            <w:vAlign w:val="bottom"/>
          </w:tcPr>
          <w:p>
            <w:pPr>
              <w:pStyle w:val="TableContents"/>
              <w:spacing w:before="0" w:after="283"/>
              <w:rPr/>
            </w:pPr>
            <w:r>
              <w:rPr/>
              <w:t> </w:t>
            </w:r>
          </w:p>
        </w:tc>
        <w:tc>
          <w:tcPr>
            <w:tcW w:w="5056" w:type="dxa"/>
            <w:tcBorders/>
            <w:shd w:fill="auto" w:val="clear"/>
          </w:tcPr>
          <w:p>
            <w:pPr>
              <w:pStyle w:val="TableContents"/>
              <w:spacing w:before="0" w:after="283"/>
              <w:jc w:val="left"/>
              <w:rPr/>
            </w:pPr>
            <w:r>
              <w:rPr/>
              <w:t>Plains All American GP LLC,</w:t>
              <w:br/>
              <w:t>its General Partner</w:t>
            </w:r>
          </w:p>
        </w:tc>
      </w:tr>
      <w:tr>
        <w:trPr/>
        <w:tc>
          <w:tcPr>
            <w:tcW w:w="3848" w:type="dxa"/>
            <w:tcBorders/>
            <w:shd w:fill="auto" w:val="clear"/>
          </w:tcPr>
          <w:p>
            <w:pPr>
              <w:pStyle w:val="TableContents"/>
              <w:spacing w:before="0" w:after="0"/>
              <w:ind w:left="0" w:right="0" w:hanging="0"/>
              <w:rPr/>
            </w:pPr>
            <w:r>
              <w:rPr/>
              <w:t> </w:t>
            </w:r>
          </w:p>
        </w:tc>
        <w:tc>
          <w:tcPr>
            <w:tcW w:w="222" w:type="dxa"/>
            <w:tcBorders/>
            <w:shd w:fill="auto" w:val="clear"/>
            <w:vAlign w:val="bottom"/>
          </w:tcPr>
          <w:p>
            <w:pPr>
              <w:pStyle w:val="TableContents"/>
              <w:spacing w:before="0" w:after="283"/>
              <w:rPr/>
            </w:pPr>
            <w:r>
              <w:rPr/>
              <w:t> </w:t>
            </w:r>
          </w:p>
        </w:tc>
        <w:tc>
          <w:tcPr>
            <w:tcW w:w="406" w:type="dxa"/>
            <w:tcBorders/>
            <w:shd w:fill="auto" w:val="clear"/>
          </w:tcPr>
          <w:p>
            <w:pPr>
              <w:pStyle w:val="TableContents"/>
              <w:spacing w:before="0" w:after="283"/>
              <w:jc w:val="left"/>
              <w:rPr/>
            </w:pPr>
            <w:r>
              <w:rPr/>
              <w:t> </w:t>
            </w:r>
          </w:p>
        </w:tc>
        <w:tc>
          <w:tcPr>
            <w:tcW w:w="222" w:type="dxa"/>
            <w:tcBorders/>
            <w:shd w:fill="auto" w:val="clear"/>
            <w:vAlign w:val="bottom"/>
          </w:tcPr>
          <w:p>
            <w:pPr>
              <w:pStyle w:val="TableContents"/>
              <w:spacing w:before="0" w:after="283"/>
              <w:rPr/>
            </w:pPr>
            <w:r>
              <w:rPr/>
              <w:t> </w:t>
            </w:r>
          </w:p>
        </w:tc>
        <w:tc>
          <w:tcPr>
            <w:tcW w:w="318"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5056" w:type="dxa"/>
            <w:tcBorders/>
            <w:shd w:fill="auto" w:val="clear"/>
          </w:tcPr>
          <w:p>
            <w:pPr>
              <w:pStyle w:val="TableContents"/>
              <w:spacing w:before="0" w:after="283"/>
              <w:jc w:val="left"/>
              <w:rPr/>
            </w:pPr>
            <w:r>
              <w:rPr/>
              <w:t> </w:t>
            </w:r>
          </w:p>
        </w:tc>
      </w:tr>
      <w:tr>
        <w:trPr/>
        <w:tc>
          <w:tcPr>
            <w:tcW w:w="3848" w:type="dxa"/>
            <w:tcBorders/>
            <w:shd w:fill="auto" w:val="clear"/>
          </w:tcPr>
          <w:p>
            <w:pPr>
              <w:pStyle w:val="TableContents"/>
              <w:spacing w:before="0" w:after="0"/>
              <w:ind w:left="0" w:right="0" w:hanging="0"/>
              <w:rPr/>
            </w:pPr>
            <w:r>
              <w:rPr/>
              <w:t xml:space="preserve">  </w:t>
            </w:r>
          </w:p>
        </w:tc>
        <w:tc>
          <w:tcPr>
            <w:tcW w:w="222" w:type="dxa"/>
            <w:tcBorders/>
            <w:shd w:fill="auto" w:val="clear"/>
            <w:vAlign w:val="bottom"/>
          </w:tcPr>
          <w:p>
            <w:pPr>
              <w:pStyle w:val="TableContents"/>
              <w:spacing w:before="0" w:after="283"/>
              <w:rPr/>
            </w:pPr>
            <w:r>
              <w:rPr/>
              <w:t> </w:t>
            </w:r>
          </w:p>
        </w:tc>
        <w:tc>
          <w:tcPr>
            <w:tcW w:w="406" w:type="dxa"/>
            <w:tcBorders/>
            <w:shd w:fill="auto" w:val="clear"/>
          </w:tcPr>
          <w:p>
            <w:pPr>
              <w:pStyle w:val="TableContents"/>
              <w:spacing w:before="0" w:after="283"/>
              <w:jc w:val="left"/>
              <w:rPr/>
            </w:pPr>
            <w:r>
              <w:rPr/>
              <w:t> </w:t>
            </w:r>
          </w:p>
        </w:tc>
        <w:tc>
          <w:tcPr>
            <w:tcW w:w="222" w:type="dxa"/>
            <w:tcBorders/>
            <w:shd w:fill="auto" w:val="clear"/>
            <w:vAlign w:val="bottom"/>
          </w:tcPr>
          <w:p>
            <w:pPr>
              <w:pStyle w:val="TableContents"/>
              <w:spacing w:before="0" w:after="283"/>
              <w:rPr/>
            </w:pPr>
            <w:r>
              <w:rPr/>
              <w:t> </w:t>
            </w:r>
          </w:p>
        </w:tc>
        <w:tc>
          <w:tcPr>
            <w:tcW w:w="318" w:type="dxa"/>
            <w:tcBorders/>
            <w:shd w:fill="auto" w:val="clear"/>
          </w:tcPr>
          <w:p>
            <w:pPr>
              <w:pStyle w:val="TableContents"/>
              <w:spacing w:before="0" w:after="283"/>
              <w:jc w:val="left"/>
              <w:rPr/>
            </w:pPr>
            <w:r>
              <w:rPr/>
              <w:t>By:</w:t>
            </w:r>
          </w:p>
        </w:tc>
        <w:tc>
          <w:tcPr>
            <w:tcW w:w="133" w:type="dxa"/>
            <w:tcBorders/>
            <w:shd w:fill="auto" w:val="clear"/>
            <w:vAlign w:val="bottom"/>
          </w:tcPr>
          <w:p>
            <w:pPr>
              <w:pStyle w:val="TableContents"/>
              <w:spacing w:before="0" w:after="283"/>
              <w:rPr/>
            </w:pPr>
            <w:r>
              <w:rPr/>
              <w:t> </w:t>
            </w:r>
          </w:p>
        </w:tc>
        <w:tc>
          <w:tcPr>
            <w:tcW w:w="5056" w:type="dxa"/>
            <w:tcBorders/>
            <w:shd w:fill="auto" w:val="clear"/>
          </w:tcPr>
          <w:p>
            <w:pPr>
              <w:pStyle w:val="TableContents"/>
              <w:spacing w:before="0" w:after="283"/>
              <w:jc w:val="left"/>
              <w:rPr/>
            </w:pPr>
            <w:r>
              <w:rPr/>
              <w:t> </w:t>
            </w:r>
            <w:r>
              <w:rPr/>
              <w:t>/s/ Al Swanson</w:t>
            </w:r>
          </w:p>
        </w:tc>
      </w:tr>
      <w:tr>
        <w:trPr/>
        <w:tc>
          <w:tcPr>
            <w:tcW w:w="3848" w:type="dxa"/>
            <w:tcBorders/>
            <w:shd w:fill="auto" w:val="clear"/>
          </w:tcPr>
          <w:p>
            <w:pPr>
              <w:pStyle w:val="TableContents"/>
              <w:spacing w:before="0" w:after="0"/>
              <w:ind w:left="0" w:right="0" w:hanging="0"/>
              <w:rPr/>
            </w:pPr>
            <w:r>
              <w:rPr/>
              <w:t xml:space="preserve">  </w:t>
            </w:r>
          </w:p>
        </w:tc>
        <w:tc>
          <w:tcPr>
            <w:tcW w:w="222"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 </w:t>
            </w:r>
          </w:p>
        </w:tc>
        <w:tc>
          <w:tcPr>
            <w:tcW w:w="222" w:type="dxa"/>
            <w:tcBorders/>
            <w:shd w:fill="auto" w:val="clear"/>
            <w:vAlign w:val="center"/>
          </w:tcPr>
          <w:p>
            <w:pPr>
              <w:pStyle w:val="TableContents"/>
              <w:spacing w:before="0" w:after="283"/>
              <w:rPr/>
            </w:pPr>
            <w:r>
              <w:rPr/>
              <w:t> </w:t>
            </w:r>
          </w:p>
        </w:tc>
        <w:tc>
          <w:tcPr>
            <w:tcW w:w="318" w:type="dxa"/>
            <w:tcBorders/>
            <w:shd w:fill="auto" w:val="clear"/>
          </w:tcPr>
          <w:p>
            <w:pPr>
              <w:pStyle w:val="TableContents"/>
              <w:spacing w:before="0" w:after="283"/>
              <w:jc w:val="left"/>
              <w:rPr/>
            </w:pPr>
            <w:r>
              <w:rPr/>
              <w:t> </w:t>
            </w:r>
          </w:p>
        </w:tc>
        <w:tc>
          <w:tcPr>
            <w:tcW w:w="133" w:type="dxa"/>
            <w:tcBorders/>
            <w:shd w:fill="auto" w:val="clear"/>
            <w:vAlign w:val="center"/>
          </w:tcPr>
          <w:p>
            <w:pPr>
              <w:pStyle w:val="TableContents"/>
              <w:spacing w:before="0" w:after="283"/>
              <w:rPr/>
            </w:pPr>
            <w:r>
              <w:rPr/>
              <w:t> </w:t>
            </w:r>
          </w:p>
        </w:tc>
        <w:tc>
          <w:tcPr>
            <w:tcW w:w="5056" w:type="dxa"/>
            <w:tcBorders>
              <w:top w:val="single" w:sz="2" w:space="0" w:color="000000"/>
            </w:tcBorders>
            <w:shd w:fill="auto" w:val="clear"/>
            <w:tcMar>
              <w:top w:w="28" w:type="dxa"/>
            </w:tcMar>
          </w:tcPr>
          <w:p>
            <w:pPr>
              <w:pStyle w:val="TableContents"/>
              <w:spacing w:before="0" w:after="283"/>
              <w:jc w:val="left"/>
              <w:rPr/>
            </w:pPr>
            <w:r>
              <w:rPr/>
              <w:t> </w:t>
            </w:r>
          </w:p>
        </w:tc>
      </w:tr>
      <w:tr>
        <w:trPr/>
        <w:tc>
          <w:tcPr>
            <w:tcW w:w="3848" w:type="dxa"/>
            <w:tcBorders/>
            <w:shd w:fill="auto" w:val="clear"/>
          </w:tcPr>
          <w:p>
            <w:pPr>
              <w:pStyle w:val="TableContents"/>
              <w:spacing w:before="0" w:after="0"/>
              <w:ind w:left="0" w:right="0" w:hanging="0"/>
              <w:rPr/>
            </w:pPr>
            <w:r>
              <w:rPr/>
              <w:t xml:space="preserve">  </w:t>
            </w:r>
          </w:p>
        </w:tc>
        <w:tc>
          <w:tcPr>
            <w:tcW w:w="222" w:type="dxa"/>
            <w:tcBorders/>
            <w:shd w:fill="auto" w:val="clear"/>
            <w:vAlign w:val="bottom"/>
          </w:tcPr>
          <w:p>
            <w:pPr>
              <w:pStyle w:val="TableContents"/>
              <w:spacing w:before="0" w:after="283"/>
              <w:rPr/>
            </w:pPr>
            <w:r>
              <w:rPr/>
              <w:t> </w:t>
            </w:r>
          </w:p>
        </w:tc>
        <w:tc>
          <w:tcPr>
            <w:tcW w:w="406" w:type="dxa"/>
            <w:tcBorders/>
            <w:shd w:fill="auto" w:val="clear"/>
          </w:tcPr>
          <w:p>
            <w:pPr>
              <w:pStyle w:val="TableContents"/>
              <w:spacing w:before="0" w:after="283"/>
              <w:jc w:val="left"/>
              <w:rPr/>
            </w:pPr>
            <w:r>
              <w:rPr/>
              <w:t> </w:t>
            </w:r>
          </w:p>
        </w:tc>
        <w:tc>
          <w:tcPr>
            <w:tcW w:w="222" w:type="dxa"/>
            <w:tcBorders/>
            <w:shd w:fill="auto" w:val="clear"/>
            <w:vAlign w:val="bottom"/>
          </w:tcPr>
          <w:p>
            <w:pPr>
              <w:pStyle w:val="TableContents"/>
              <w:spacing w:before="0" w:after="283"/>
              <w:rPr/>
            </w:pPr>
            <w:r>
              <w:rPr/>
              <w:t> </w:t>
            </w:r>
          </w:p>
        </w:tc>
        <w:tc>
          <w:tcPr>
            <w:tcW w:w="318"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5056" w:type="dxa"/>
            <w:tcBorders/>
            <w:shd w:fill="auto" w:val="clear"/>
          </w:tcPr>
          <w:p>
            <w:pPr>
              <w:pStyle w:val="TableContents"/>
              <w:spacing w:before="0" w:after="283"/>
              <w:jc w:val="left"/>
              <w:rPr/>
            </w:pPr>
            <w:r>
              <w:rPr/>
              <w:t>Al Swanson</w:t>
            </w:r>
          </w:p>
        </w:tc>
      </w:tr>
      <w:tr>
        <w:trPr/>
        <w:tc>
          <w:tcPr>
            <w:tcW w:w="3848" w:type="dxa"/>
            <w:tcBorders/>
            <w:shd w:fill="auto" w:val="clear"/>
          </w:tcPr>
          <w:p>
            <w:pPr>
              <w:pStyle w:val="TableContents"/>
              <w:spacing w:before="0" w:after="0"/>
              <w:ind w:left="0" w:right="0" w:hanging="0"/>
              <w:rPr/>
            </w:pPr>
            <w:r>
              <w:rPr/>
              <w:t xml:space="preserve">  </w:t>
            </w:r>
          </w:p>
        </w:tc>
        <w:tc>
          <w:tcPr>
            <w:tcW w:w="222" w:type="dxa"/>
            <w:tcBorders/>
            <w:shd w:fill="auto" w:val="clear"/>
            <w:vAlign w:val="bottom"/>
          </w:tcPr>
          <w:p>
            <w:pPr>
              <w:pStyle w:val="TableContents"/>
              <w:spacing w:before="0" w:after="283"/>
              <w:rPr/>
            </w:pPr>
            <w:r>
              <w:rPr/>
              <w:t> </w:t>
            </w:r>
          </w:p>
        </w:tc>
        <w:tc>
          <w:tcPr>
            <w:tcW w:w="406" w:type="dxa"/>
            <w:tcBorders/>
            <w:shd w:fill="auto" w:val="clear"/>
          </w:tcPr>
          <w:p>
            <w:pPr>
              <w:pStyle w:val="TableContents"/>
              <w:spacing w:before="0" w:after="283"/>
              <w:jc w:val="left"/>
              <w:rPr/>
            </w:pPr>
            <w:r>
              <w:rPr/>
              <w:t> </w:t>
            </w:r>
          </w:p>
        </w:tc>
        <w:tc>
          <w:tcPr>
            <w:tcW w:w="222" w:type="dxa"/>
            <w:tcBorders/>
            <w:shd w:fill="auto" w:val="clear"/>
            <w:vAlign w:val="bottom"/>
          </w:tcPr>
          <w:p>
            <w:pPr>
              <w:pStyle w:val="TableContents"/>
              <w:spacing w:before="0" w:after="283"/>
              <w:rPr/>
            </w:pPr>
            <w:r>
              <w:rPr/>
              <w:t> </w:t>
            </w:r>
          </w:p>
        </w:tc>
        <w:tc>
          <w:tcPr>
            <w:tcW w:w="318"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5056" w:type="dxa"/>
            <w:tcBorders/>
            <w:shd w:fill="auto" w:val="clear"/>
          </w:tcPr>
          <w:p>
            <w:pPr>
              <w:pStyle w:val="TableContents"/>
              <w:spacing w:before="0" w:after="283"/>
              <w:jc w:val="left"/>
              <w:rPr/>
            </w:pPr>
            <w:r>
              <w:rPr/>
              <w:t>Vice President - Finance and Treasurer</w:t>
            </w:r>
          </w:p>
        </w:tc>
      </w:tr>
    </w:tbl>
    <w:tbl>
      <w:tblPr>
        <w:tblW w:w="5000" w:type="pct"/>
        <w:jc w:val="left"/>
        <w:tblInd w:w="0" w:type="dxa"/>
        <w:tblCellMar>
          <w:top w:w="0" w:type="dxa"/>
          <w:left w:w="0" w:type="dxa"/>
          <w:bottom w:w="0" w:type="dxa"/>
          <w:right w:w="0" w:type="dxa"/>
        </w:tblCellMar>
      </w:tblPr>
      <w:tblGrid>
        <w:gridCol w:w="8009"/>
        <w:gridCol w:w="394"/>
        <w:gridCol w:w="608"/>
        <w:gridCol w:w="980"/>
        <w:gridCol w:w="214"/>
      </w:tblGrid>
      <w:tr>
        <w:trPr/>
        <w:tc>
          <w:tcPr>
            <w:tcW w:w="8009" w:type="dxa"/>
            <w:tcBorders/>
            <w:shd w:fill="auto" w:val="clear"/>
            <w:vAlign w:val="center"/>
          </w:tcPr>
          <w:p>
            <w:pPr>
              <w:pStyle w:val="TableContents"/>
              <w:spacing w:before="0" w:after="283"/>
              <w:rPr/>
            </w:pPr>
            <w:r>
              <w:rPr/>
              <w:t> </w:t>
            </w:r>
          </w:p>
        </w:tc>
        <w:tc>
          <w:tcPr>
            <w:tcW w:w="394" w:type="dxa"/>
            <w:tcBorders/>
            <w:shd w:fill="auto" w:val="clear"/>
            <w:vAlign w:val="center"/>
          </w:tcPr>
          <w:p>
            <w:pPr>
              <w:pStyle w:val="TableContents"/>
              <w:spacing w:before="0" w:after="283"/>
              <w:rPr/>
            </w:pPr>
            <w:r>
              <w:rPr/>
              <w:t> </w:t>
            </w:r>
          </w:p>
        </w:tc>
        <w:tc>
          <w:tcPr>
            <w:tcW w:w="608"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r>
      <w:tr>
        <w:trPr/>
        <w:tc>
          <w:tcPr>
            <w:tcW w:w="8009" w:type="dxa"/>
            <w:tcBorders/>
            <w:shd w:fill="auto" w:val="clear"/>
          </w:tcPr>
          <w:p>
            <w:pPr>
              <w:pStyle w:val="TableContents"/>
              <w:spacing w:before="0" w:after="283"/>
              <w:jc w:val="left"/>
              <w:rPr/>
            </w:pPr>
            <w:r>
              <w:rPr/>
              <w:t> </w:t>
            </w:r>
          </w:p>
        </w:tc>
        <w:tc>
          <w:tcPr>
            <w:tcW w:w="1982" w:type="dxa"/>
            <w:gridSpan w:val="3"/>
            <w:tcBorders/>
            <w:shd w:fill="auto" w:val="clear"/>
            <w:vAlign w:val="center"/>
          </w:tcPr>
          <w:p>
            <w:pPr>
              <w:pStyle w:val="TableContents"/>
              <w:spacing w:before="0" w:after="283"/>
              <w:jc w:val="left"/>
              <w:rPr/>
            </w:pPr>
            <w:r>
              <w:rPr>
                <w:b/>
              </w:rPr>
              <w:t>PACIFIC ENERGY FINANCE CORPORATION</w:t>
            </w:r>
            <w:r>
              <w:rPr/>
              <w:br/>
              <w:t> </w:t>
            </w:r>
          </w:p>
        </w:tc>
        <w:tc>
          <w:tcPr>
            <w:tcW w:w="214" w:type="dxa"/>
            <w:tcBorders/>
            <w:shd w:fill="auto" w:val="clear"/>
            <w:vAlign w:val="center"/>
          </w:tcPr>
          <w:p>
            <w:pPr>
              <w:pStyle w:val="TableContents"/>
              <w:spacing w:before="0" w:after="283"/>
              <w:rPr/>
            </w:pPr>
            <w:r>
              <w:rPr/>
              <w:t> </w:t>
            </w:r>
          </w:p>
        </w:tc>
      </w:tr>
      <w:tr>
        <w:trPr/>
        <w:tc>
          <w:tcPr>
            <w:tcW w:w="8009" w:type="dxa"/>
            <w:tcBorders/>
            <w:shd w:fill="auto" w:val="clear"/>
            <w:vAlign w:val="center"/>
          </w:tcPr>
          <w:p>
            <w:pPr>
              <w:pStyle w:val="TableContents"/>
              <w:spacing w:before="0" w:after="283"/>
              <w:jc w:val="left"/>
              <w:rPr/>
            </w:pPr>
            <w:r>
              <w:rPr/>
              <w:t> </w:t>
            </w:r>
          </w:p>
        </w:tc>
        <w:tc>
          <w:tcPr>
            <w:tcW w:w="394" w:type="dxa"/>
            <w:tcBorders/>
            <w:shd w:fill="auto" w:val="clear"/>
          </w:tcPr>
          <w:p>
            <w:pPr>
              <w:pStyle w:val="TableContents"/>
              <w:spacing w:before="0" w:after="283"/>
              <w:rPr/>
            </w:pPr>
            <w:r>
              <w:rPr/>
              <w:t>By:  </w:t>
            </w:r>
          </w:p>
        </w:tc>
        <w:tc>
          <w:tcPr>
            <w:tcW w:w="1588"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Al Swanson</w:t>
            </w:r>
          </w:p>
        </w:tc>
        <w:tc>
          <w:tcPr>
            <w:tcW w:w="214" w:type="dxa"/>
            <w:tcBorders/>
            <w:shd w:fill="auto" w:val="clear"/>
            <w:vAlign w:val="center"/>
          </w:tcPr>
          <w:p>
            <w:pPr>
              <w:pStyle w:val="TableContents"/>
              <w:spacing w:before="0" w:after="283"/>
              <w:rPr/>
            </w:pPr>
            <w:r>
              <w:rPr/>
              <w:t> </w:t>
            </w:r>
          </w:p>
        </w:tc>
      </w:tr>
      <w:tr>
        <w:trPr/>
        <w:tc>
          <w:tcPr>
            <w:tcW w:w="8009" w:type="dxa"/>
            <w:tcBorders/>
            <w:shd w:fill="auto" w:val="clear"/>
            <w:vAlign w:val="center"/>
          </w:tcPr>
          <w:p>
            <w:pPr>
              <w:pStyle w:val="TableContents"/>
              <w:spacing w:before="0" w:after="283"/>
              <w:jc w:val="left"/>
              <w:rPr/>
            </w:pPr>
            <w:r>
              <w:rPr/>
              <w:t> </w:t>
            </w:r>
          </w:p>
        </w:tc>
        <w:tc>
          <w:tcPr>
            <w:tcW w:w="394" w:type="dxa"/>
            <w:tcBorders/>
            <w:shd w:fill="auto" w:val="clear"/>
            <w:vAlign w:val="center"/>
          </w:tcPr>
          <w:p>
            <w:pPr>
              <w:pStyle w:val="TableContents"/>
              <w:spacing w:before="0" w:after="283"/>
              <w:rPr/>
            </w:pPr>
            <w:r>
              <w:rPr/>
              <w:t> </w:t>
            </w:r>
          </w:p>
        </w:tc>
        <w:tc>
          <w:tcPr>
            <w:tcW w:w="608" w:type="dxa"/>
            <w:tcBorders/>
            <w:shd w:fill="auto" w:val="clear"/>
          </w:tcPr>
          <w:p>
            <w:pPr>
              <w:pStyle w:val="TableContents"/>
              <w:spacing w:before="0" w:after="283"/>
              <w:rPr/>
            </w:pPr>
            <w:r>
              <w:rPr/>
              <w:t>Name:  </w:t>
            </w:r>
          </w:p>
        </w:tc>
        <w:tc>
          <w:tcPr>
            <w:tcW w:w="980" w:type="dxa"/>
            <w:tcBorders/>
            <w:shd w:fill="auto" w:val="clear"/>
            <w:vAlign w:val="center"/>
          </w:tcPr>
          <w:p>
            <w:pPr>
              <w:pStyle w:val="TableContents"/>
              <w:spacing w:before="0" w:after="283"/>
              <w:jc w:val="left"/>
              <w:rPr/>
            </w:pPr>
            <w:r>
              <w:rPr/>
              <w:t>Al Swanson </w:t>
            </w:r>
          </w:p>
        </w:tc>
        <w:tc>
          <w:tcPr>
            <w:tcW w:w="214" w:type="dxa"/>
            <w:tcBorders/>
            <w:shd w:fill="auto" w:val="clear"/>
            <w:vAlign w:val="center"/>
          </w:tcPr>
          <w:p>
            <w:pPr>
              <w:pStyle w:val="TableContents"/>
              <w:spacing w:before="0" w:after="283"/>
              <w:rPr/>
            </w:pPr>
            <w:r>
              <w:rPr/>
              <w:t> </w:t>
            </w:r>
          </w:p>
        </w:tc>
      </w:tr>
      <w:tr>
        <w:trPr/>
        <w:tc>
          <w:tcPr>
            <w:tcW w:w="8009" w:type="dxa"/>
            <w:tcBorders/>
            <w:shd w:fill="auto" w:val="clear"/>
            <w:vAlign w:val="center"/>
          </w:tcPr>
          <w:p>
            <w:pPr>
              <w:pStyle w:val="TableContents"/>
              <w:spacing w:before="0" w:after="283"/>
              <w:jc w:val="left"/>
              <w:rPr/>
            </w:pPr>
            <w:r>
              <w:rPr/>
              <w:t> </w:t>
            </w:r>
          </w:p>
        </w:tc>
        <w:tc>
          <w:tcPr>
            <w:tcW w:w="394" w:type="dxa"/>
            <w:tcBorders/>
            <w:shd w:fill="auto" w:val="clear"/>
            <w:vAlign w:val="center"/>
          </w:tcPr>
          <w:p>
            <w:pPr>
              <w:pStyle w:val="TableContents"/>
              <w:spacing w:before="0" w:after="283"/>
              <w:rPr/>
            </w:pPr>
            <w:r>
              <w:rPr/>
              <w:t> </w:t>
            </w:r>
          </w:p>
        </w:tc>
        <w:tc>
          <w:tcPr>
            <w:tcW w:w="608" w:type="dxa"/>
            <w:tcBorders/>
            <w:shd w:fill="auto" w:val="clear"/>
          </w:tcPr>
          <w:p>
            <w:pPr>
              <w:pStyle w:val="TableContents"/>
              <w:spacing w:before="0" w:after="283"/>
              <w:rPr/>
            </w:pPr>
            <w:r>
              <w:rPr/>
              <w:t>Title:  </w:t>
            </w:r>
          </w:p>
        </w:tc>
        <w:tc>
          <w:tcPr>
            <w:tcW w:w="980" w:type="dxa"/>
            <w:tcBorders/>
            <w:shd w:fill="auto" w:val="clear"/>
            <w:vAlign w:val="center"/>
          </w:tcPr>
          <w:p>
            <w:pPr>
              <w:pStyle w:val="TableContents"/>
              <w:spacing w:before="0" w:after="283"/>
              <w:jc w:val="left"/>
              <w:rPr/>
            </w:pPr>
            <w:r>
              <w:rPr/>
              <w:t>Vice President - Finance and Treasurer </w:t>
            </w:r>
          </w:p>
        </w:tc>
        <w:tc>
          <w:tcPr>
            <w:tcW w:w="214"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8009" w:type="dxa"/>
            <w:tcBorders/>
            <w:shd w:fill="auto" w:val="clear"/>
          </w:tcPr>
          <w:p>
            <w:pPr>
              <w:pStyle w:val="TableContents"/>
              <w:spacing w:before="0" w:after="283"/>
              <w:jc w:val="left"/>
              <w:rPr/>
            </w:pPr>
            <w:r>
              <w:rPr/>
              <w:t> </w:t>
            </w:r>
          </w:p>
        </w:tc>
        <w:tc>
          <w:tcPr>
            <w:tcW w:w="1982" w:type="dxa"/>
            <w:gridSpan w:val="3"/>
            <w:tcBorders/>
            <w:shd w:fill="auto" w:val="clear"/>
            <w:vAlign w:val="center"/>
          </w:tcPr>
          <w:p>
            <w:pPr>
              <w:pStyle w:val="TableContents"/>
              <w:spacing w:before="0" w:after="283"/>
              <w:jc w:val="left"/>
              <w:rPr/>
            </w:pPr>
            <w:r>
              <w:rPr>
                <w:b/>
              </w:rPr>
              <w:t>GUARANTORS:</w:t>
              <w:br/>
              <w:br/>
              <w:t>PACIFIC ATLANTIC TERMINALS LLC</w:t>
            </w:r>
            <w:r>
              <w:rPr/>
              <w:br/>
              <w:t> </w:t>
            </w:r>
          </w:p>
        </w:tc>
        <w:tc>
          <w:tcPr>
            <w:tcW w:w="214" w:type="dxa"/>
            <w:tcBorders/>
            <w:shd w:fill="auto" w:val="clear"/>
            <w:vAlign w:val="center"/>
          </w:tcPr>
          <w:p>
            <w:pPr>
              <w:pStyle w:val="TableContents"/>
              <w:spacing w:before="0" w:after="283"/>
              <w:rPr/>
            </w:pPr>
            <w:r>
              <w:rPr/>
              <w:t> </w:t>
            </w:r>
          </w:p>
        </w:tc>
      </w:tr>
      <w:tr>
        <w:trPr/>
        <w:tc>
          <w:tcPr>
            <w:tcW w:w="8009" w:type="dxa"/>
            <w:tcBorders/>
            <w:shd w:fill="auto" w:val="clear"/>
            <w:vAlign w:val="center"/>
          </w:tcPr>
          <w:p>
            <w:pPr>
              <w:pStyle w:val="TableContents"/>
              <w:spacing w:before="0" w:after="283"/>
              <w:jc w:val="left"/>
              <w:rPr/>
            </w:pPr>
            <w:r>
              <w:rPr/>
              <w:t> </w:t>
            </w:r>
          </w:p>
        </w:tc>
        <w:tc>
          <w:tcPr>
            <w:tcW w:w="394" w:type="dxa"/>
            <w:tcBorders/>
            <w:shd w:fill="auto" w:val="clear"/>
          </w:tcPr>
          <w:p>
            <w:pPr>
              <w:pStyle w:val="TableContents"/>
              <w:spacing w:before="0" w:after="283"/>
              <w:rPr/>
            </w:pPr>
            <w:r>
              <w:rPr/>
              <w:t>By:  </w:t>
            </w:r>
          </w:p>
        </w:tc>
        <w:tc>
          <w:tcPr>
            <w:tcW w:w="1588"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Al Swanson</w:t>
            </w:r>
          </w:p>
        </w:tc>
        <w:tc>
          <w:tcPr>
            <w:tcW w:w="214" w:type="dxa"/>
            <w:tcBorders/>
            <w:shd w:fill="auto" w:val="clear"/>
            <w:vAlign w:val="center"/>
          </w:tcPr>
          <w:p>
            <w:pPr>
              <w:pStyle w:val="TableContents"/>
              <w:spacing w:before="0" w:after="283"/>
              <w:rPr/>
            </w:pPr>
            <w:r>
              <w:rPr/>
              <w:t> </w:t>
            </w:r>
          </w:p>
        </w:tc>
      </w:tr>
      <w:tr>
        <w:trPr/>
        <w:tc>
          <w:tcPr>
            <w:tcW w:w="8009" w:type="dxa"/>
            <w:tcBorders/>
            <w:shd w:fill="auto" w:val="clear"/>
            <w:vAlign w:val="center"/>
          </w:tcPr>
          <w:p>
            <w:pPr>
              <w:pStyle w:val="TableContents"/>
              <w:spacing w:before="0" w:after="283"/>
              <w:jc w:val="left"/>
              <w:rPr/>
            </w:pPr>
            <w:r>
              <w:rPr/>
              <w:t> </w:t>
            </w:r>
          </w:p>
        </w:tc>
        <w:tc>
          <w:tcPr>
            <w:tcW w:w="394" w:type="dxa"/>
            <w:tcBorders/>
            <w:shd w:fill="auto" w:val="clear"/>
            <w:vAlign w:val="center"/>
          </w:tcPr>
          <w:p>
            <w:pPr>
              <w:pStyle w:val="TableContents"/>
              <w:spacing w:before="0" w:after="283"/>
              <w:rPr/>
            </w:pPr>
            <w:r>
              <w:rPr/>
              <w:t> </w:t>
            </w:r>
          </w:p>
        </w:tc>
        <w:tc>
          <w:tcPr>
            <w:tcW w:w="608" w:type="dxa"/>
            <w:tcBorders/>
            <w:shd w:fill="auto" w:val="clear"/>
          </w:tcPr>
          <w:p>
            <w:pPr>
              <w:pStyle w:val="TableContents"/>
              <w:spacing w:before="0" w:after="283"/>
              <w:rPr/>
            </w:pPr>
            <w:r>
              <w:rPr/>
              <w:t>Name:  </w:t>
            </w:r>
          </w:p>
        </w:tc>
        <w:tc>
          <w:tcPr>
            <w:tcW w:w="980" w:type="dxa"/>
            <w:tcBorders/>
            <w:shd w:fill="auto" w:val="clear"/>
            <w:vAlign w:val="center"/>
          </w:tcPr>
          <w:p>
            <w:pPr>
              <w:pStyle w:val="TableContents"/>
              <w:spacing w:before="0" w:after="283"/>
              <w:jc w:val="left"/>
              <w:rPr/>
            </w:pPr>
            <w:r>
              <w:rPr/>
              <w:t>Al Swanson </w:t>
            </w:r>
          </w:p>
        </w:tc>
        <w:tc>
          <w:tcPr>
            <w:tcW w:w="214" w:type="dxa"/>
            <w:tcBorders/>
            <w:shd w:fill="auto" w:val="clear"/>
            <w:vAlign w:val="center"/>
          </w:tcPr>
          <w:p>
            <w:pPr>
              <w:pStyle w:val="TableContents"/>
              <w:spacing w:before="0" w:after="283"/>
              <w:rPr/>
            </w:pPr>
            <w:r>
              <w:rPr/>
              <w:t> </w:t>
            </w:r>
          </w:p>
        </w:tc>
      </w:tr>
      <w:tr>
        <w:trPr/>
        <w:tc>
          <w:tcPr>
            <w:tcW w:w="8009" w:type="dxa"/>
            <w:tcBorders/>
            <w:shd w:fill="auto" w:val="clear"/>
            <w:vAlign w:val="center"/>
          </w:tcPr>
          <w:p>
            <w:pPr>
              <w:pStyle w:val="TableContents"/>
              <w:spacing w:before="0" w:after="283"/>
              <w:jc w:val="left"/>
              <w:rPr/>
            </w:pPr>
            <w:r>
              <w:rPr/>
              <w:t> </w:t>
            </w:r>
          </w:p>
        </w:tc>
        <w:tc>
          <w:tcPr>
            <w:tcW w:w="394" w:type="dxa"/>
            <w:tcBorders/>
            <w:shd w:fill="auto" w:val="clear"/>
            <w:vAlign w:val="center"/>
          </w:tcPr>
          <w:p>
            <w:pPr>
              <w:pStyle w:val="TableContents"/>
              <w:spacing w:before="0" w:after="283"/>
              <w:rPr/>
            </w:pPr>
            <w:r>
              <w:rPr/>
              <w:t> </w:t>
            </w:r>
          </w:p>
        </w:tc>
        <w:tc>
          <w:tcPr>
            <w:tcW w:w="608" w:type="dxa"/>
            <w:tcBorders/>
            <w:shd w:fill="auto" w:val="clear"/>
          </w:tcPr>
          <w:p>
            <w:pPr>
              <w:pStyle w:val="TableContents"/>
              <w:spacing w:before="0" w:after="283"/>
              <w:rPr/>
            </w:pPr>
            <w:r>
              <w:rPr/>
              <w:t>Title:  </w:t>
            </w:r>
          </w:p>
        </w:tc>
        <w:tc>
          <w:tcPr>
            <w:tcW w:w="980" w:type="dxa"/>
            <w:tcBorders/>
            <w:shd w:fill="auto" w:val="clear"/>
            <w:vAlign w:val="center"/>
          </w:tcPr>
          <w:p>
            <w:pPr>
              <w:pStyle w:val="TableContents"/>
              <w:spacing w:before="0" w:after="283"/>
              <w:jc w:val="left"/>
              <w:rPr/>
            </w:pPr>
            <w:r>
              <w:rPr/>
              <w:t>Vice President - Finance and Treasurer </w:t>
            </w:r>
          </w:p>
        </w:tc>
        <w:tc>
          <w:tcPr>
            <w:tcW w:w="214"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8009" w:type="dxa"/>
            <w:tcBorders/>
            <w:shd w:fill="auto" w:val="clear"/>
          </w:tcPr>
          <w:p>
            <w:pPr>
              <w:pStyle w:val="TableContents"/>
              <w:spacing w:before="0" w:after="283"/>
              <w:jc w:val="left"/>
              <w:rPr/>
            </w:pPr>
            <w:r>
              <w:rPr/>
              <w:t> </w:t>
            </w:r>
          </w:p>
        </w:tc>
        <w:tc>
          <w:tcPr>
            <w:tcW w:w="1982" w:type="dxa"/>
            <w:gridSpan w:val="3"/>
            <w:tcBorders/>
            <w:shd w:fill="auto" w:val="clear"/>
            <w:vAlign w:val="center"/>
          </w:tcPr>
          <w:p>
            <w:pPr>
              <w:pStyle w:val="TableContents"/>
              <w:spacing w:before="0" w:after="283"/>
              <w:jc w:val="left"/>
              <w:rPr/>
            </w:pPr>
            <w:r>
              <w:rPr>
                <w:b/>
              </w:rPr>
              <w:t>PACIFIC ENERGY GROUP LLC</w:t>
            </w:r>
            <w:r>
              <w:rPr/>
              <w:br/>
              <w:t> </w:t>
            </w:r>
          </w:p>
        </w:tc>
        <w:tc>
          <w:tcPr>
            <w:tcW w:w="214" w:type="dxa"/>
            <w:tcBorders/>
            <w:shd w:fill="auto" w:val="clear"/>
            <w:vAlign w:val="center"/>
          </w:tcPr>
          <w:p>
            <w:pPr>
              <w:pStyle w:val="TableContents"/>
              <w:spacing w:before="0" w:after="283"/>
              <w:rPr/>
            </w:pPr>
            <w:r>
              <w:rPr/>
              <w:t> </w:t>
            </w:r>
          </w:p>
        </w:tc>
      </w:tr>
      <w:tr>
        <w:trPr/>
        <w:tc>
          <w:tcPr>
            <w:tcW w:w="8009" w:type="dxa"/>
            <w:tcBorders/>
            <w:shd w:fill="auto" w:val="clear"/>
            <w:vAlign w:val="center"/>
          </w:tcPr>
          <w:p>
            <w:pPr>
              <w:pStyle w:val="TableContents"/>
              <w:spacing w:before="0" w:after="283"/>
              <w:jc w:val="left"/>
              <w:rPr/>
            </w:pPr>
            <w:r>
              <w:rPr/>
              <w:t> </w:t>
            </w:r>
          </w:p>
        </w:tc>
        <w:tc>
          <w:tcPr>
            <w:tcW w:w="394" w:type="dxa"/>
            <w:tcBorders/>
            <w:shd w:fill="auto" w:val="clear"/>
          </w:tcPr>
          <w:p>
            <w:pPr>
              <w:pStyle w:val="TableContents"/>
              <w:spacing w:before="0" w:after="283"/>
              <w:rPr/>
            </w:pPr>
            <w:r>
              <w:rPr/>
              <w:t>By:  </w:t>
            </w:r>
          </w:p>
        </w:tc>
        <w:tc>
          <w:tcPr>
            <w:tcW w:w="1588"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Al Swanson</w:t>
            </w:r>
          </w:p>
        </w:tc>
        <w:tc>
          <w:tcPr>
            <w:tcW w:w="214" w:type="dxa"/>
            <w:tcBorders/>
            <w:shd w:fill="auto" w:val="clear"/>
            <w:vAlign w:val="center"/>
          </w:tcPr>
          <w:p>
            <w:pPr>
              <w:pStyle w:val="TableContents"/>
              <w:spacing w:before="0" w:after="283"/>
              <w:rPr/>
            </w:pPr>
            <w:r>
              <w:rPr/>
              <w:t> </w:t>
            </w:r>
          </w:p>
        </w:tc>
      </w:tr>
      <w:tr>
        <w:trPr/>
        <w:tc>
          <w:tcPr>
            <w:tcW w:w="8009" w:type="dxa"/>
            <w:tcBorders/>
            <w:shd w:fill="auto" w:val="clear"/>
            <w:vAlign w:val="center"/>
          </w:tcPr>
          <w:p>
            <w:pPr>
              <w:pStyle w:val="TableContents"/>
              <w:spacing w:before="0" w:after="283"/>
              <w:jc w:val="left"/>
              <w:rPr/>
            </w:pPr>
            <w:r>
              <w:rPr/>
              <w:t> </w:t>
            </w:r>
          </w:p>
        </w:tc>
        <w:tc>
          <w:tcPr>
            <w:tcW w:w="394" w:type="dxa"/>
            <w:tcBorders/>
            <w:shd w:fill="auto" w:val="clear"/>
            <w:vAlign w:val="center"/>
          </w:tcPr>
          <w:p>
            <w:pPr>
              <w:pStyle w:val="TableContents"/>
              <w:spacing w:before="0" w:after="283"/>
              <w:rPr/>
            </w:pPr>
            <w:r>
              <w:rPr/>
              <w:t> </w:t>
            </w:r>
          </w:p>
        </w:tc>
        <w:tc>
          <w:tcPr>
            <w:tcW w:w="608" w:type="dxa"/>
            <w:tcBorders/>
            <w:shd w:fill="auto" w:val="clear"/>
          </w:tcPr>
          <w:p>
            <w:pPr>
              <w:pStyle w:val="TableContents"/>
              <w:spacing w:before="0" w:after="283"/>
              <w:rPr/>
            </w:pPr>
            <w:r>
              <w:rPr/>
              <w:t>Name:  </w:t>
            </w:r>
          </w:p>
        </w:tc>
        <w:tc>
          <w:tcPr>
            <w:tcW w:w="980" w:type="dxa"/>
            <w:tcBorders/>
            <w:shd w:fill="auto" w:val="clear"/>
            <w:vAlign w:val="center"/>
          </w:tcPr>
          <w:p>
            <w:pPr>
              <w:pStyle w:val="TableContents"/>
              <w:spacing w:before="0" w:after="283"/>
              <w:jc w:val="left"/>
              <w:rPr/>
            </w:pPr>
            <w:r>
              <w:rPr/>
              <w:t>Al Swanson </w:t>
            </w:r>
          </w:p>
        </w:tc>
        <w:tc>
          <w:tcPr>
            <w:tcW w:w="214" w:type="dxa"/>
            <w:tcBorders/>
            <w:shd w:fill="auto" w:val="clear"/>
            <w:vAlign w:val="center"/>
          </w:tcPr>
          <w:p>
            <w:pPr>
              <w:pStyle w:val="TableContents"/>
              <w:spacing w:before="0" w:after="283"/>
              <w:rPr/>
            </w:pPr>
            <w:r>
              <w:rPr/>
              <w:t> </w:t>
            </w:r>
          </w:p>
        </w:tc>
      </w:tr>
      <w:tr>
        <w:trPr/>
        <w:tc>
          <w:tcPr>
            <w:tcW w:w="8009" w:type="dxa"/>
            <w:tcBorders/>
            <w:shd w:fill="auto" w:val="clear"/>
            <w:vAlign w:val="center"/>
          </w:tcPr>
          <w:p>
            <w:pPr>
              <w:pStyle w:val="TableContents"/>
              <w:spacing w:before="0" w:after="283"/>
              <w:jc w:val="left"/>
              <w:rPr/>
            </w:pPr>
            <w:r>
              <w:rPr/>
              <w:t> </w:t>
            </w:r>
          </w:p>
        </w:tc>
        <w:tc>
          <w:tcPr>
            <w:tcW w:w="394" w:type="dxa"/>
            <w:tcBorders/>
            <w:shd w:fill="auto" w:val="clear"/>
            <w:vAlign w:val="center"/>
          </w:tcPr>
          <w:p>
            <w:pPr>
              <w:pStyle w:val="TableContents"/>
              <w:spacing w:before="0" w:after="283"/>
              <w:rPr/>
            </w:pPr>
            <w:r>
              <w:rPr/>
              <w:t> </w:t>
            </w:r>
          </w:p>
        </w:tc>
        <w:tc>
          <w:tcPr>
            <w:tcW w:w="608" w:type="dxa"/>
            <w:tcBorders/>
            <w:shd w:fill="auto" w:val="clear"/>
          </w:tcPr>
          <w:p>
            <w:pPr>
              <w:pStyle w:val="TableContents"/>
              <w:spacing w:before="0" w:after="283"/>
              <w:rPr/>
            </w:pPr>
            <w:r>
              <w:rPr/>
              <w:t>Title:  </w:t>
            </w:r>
          </w:p>
        </w:tc>
        <w:tc>
          <w:tcPr>
            <w:tcW w:w="980" w:type="dxa"/>
            <w:tcBorders/>
            <w:shd w:fill="auto" w:val="clear"/>
            <w:vAlign w:val="center"/>
          </w:tcPr>
          <w:p>
            <w:pPr>
              <w:pStyle w:val="TableContents"/>
              <w:spacing w:before="0" w:after="283"/>
              <w:jc w:val="left"/>
              <w:rPr/>
            </w:pPr>
            <w:r>
              <w:rPr/>
              <w:t>Vice President - Finance and Treasurer </w:t>
            </w:r>
          </w:p>
        </w:tc>
        <w:tc>
          <w:tcPr>
            <w:tcW w:w="214"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i/>
          <w:sz w:val="17"/>
        </w:rPr>
        <w:t>[Signature Page to First Supplemental Indenture]</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110"/>
        <w:gridCol w:w="350"/>
        <w:gridCol w:w="599"/>
        <w:gridCol w:w="5083"/>
        <w:gridCol w:w="63"/>
      </w:tblGrid>
      <w:tr>
        <w:trPr/>
        <w:tc>
          <w:tcPr>
            <w:tcW w:w="4110"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vAlign w:val="center"/>
          </w:tcPr>
          <w:p>
            <w:pPr>
              <w:pStyle w:val="TableContents"/>
              <w:spacing w:before="0" w:after="283"/>
              <w:rPr/>
            </w:pPr>
            <w:r>
              <w:rPr/>
              <w:t> </w:t>
            </w:r>
          </w:p>
        </w:tc>
        <w:tc>
          <w:tcPr>
            <w:tcW w:w="5083"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r>
      <w:tr>
        <w:trPr/>
        <w:tc>
          <w:tcPr>
            <w:tcW w:w="4110" w:type="dxa"/>
            <w:tcBorders/>
            <w:shd w:fill="auto" w:val="clear"/>
          </w:tcPr>
          <w:p>
            <w:pPr>
              <w:pStyle w:val="TableContents"/>
              <w:spacing w:before="0" w:after="283"/>
              <w:jc w:val="left"/>
              <w:rPr/>
            </w:pPr>
            <w:r>
              <w:rPr/>
              <w:t> </w:t>
            </w:r>
          </w:p>
        </w:tc>
        <w:tc>
          <w:tcPr>
            <w:tcW w:w="6032" w:type="dxa"/>
            <w:gridSpan w:val="3"/>
            <w:tcBorders/>
            <w:shd w:fill="auto" w:val="clear"/>
            <w:vAlign w:val="center"/>
          </w:tcPr>
          <w:p>
            <w:pPr>
              <w:pStyle w:val="TableContents"/>
              <w:spacing w:before="0" w:after="283"/>
              <w:jc w:val="left"/>
              <w:rPr/>
            </w:pPr>
            <w:r>
              <w:rPr>
                <w:b/>
              </w:rPr>
              <w:t>PEG CANADA GP LLC</w:t>
            </w:r>
            <w:r>
              <w:rPr/>
              <w:br/>
              <w:t> </w:t>
            </w:r>
          </w:p>
        </w:tc>
        <w:tc>
          <w:tcPr>
            <w:tcW w:w="63" w:type="dxa"/>
            <w:tcBorders/>
            <w:shd w:fill="auto" w:val="clear"/>
            <w:vAlign w:val="center"/>
          </w:tcPr>
          <w:p>
            <w:pPr>
              <w:pStyle w:val="TableContents"/>
              <w:spacing w:before="0" w:after="283"/>
              <w:rPr/>
            </w:pPr>
            <w:r>
              <w:rPr/>
              <w:t> </w:t>
            </w:r>
          </w:p>
        </w:tc>
      </w:tr>
      <w:tr>
        <w:trPr/>
        <w:tc>
          <w:tcPr>
            <w:tcW w:w="4110"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5682"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Al Swanson</w:t>
            </w:r>
          </w:p>
        </w:tc>
        <w:tc>
          <w:tcPr>
            <w:tcW w:w="63" w:type="dxa"/>
            <w:tcBorders/>
            <w:shd w:fill="auto" w:val="clear"/>
            <w:vAlign w:val="center"/>
          </w:tcPr>
          <w:p>
            <w:pPr>
              <w:pStyle w:val="TableContents"/>
              <w:spacing w:before="0" w:after="283"/>
              <w:rPr/>
            </w:pPr>
            <w:r>
              <w:rPr/>
              <w:t> </w:t>
            </w:r>
          </w:p>
        </w:tc>
      </w:tr>
      <w:tr>
        <w:trPr/>
        <w:tc>
          <w:tcPr>
            <w:tcW w:w="411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Name:  </w:t>
            </w:r>
          </w:p>
        </w:tc>
        <w:tc>
          <w:tcPr>
            <w:tcW w:w="5083" w:type="dxa"/>
            <w:tcBorders/>
            <w:shd w:fill="auto" w:val="clear"/>
            <w:vAlign w:val="center"/>
          </w:tcPr>
          <w:p>
            <w:pPr>
              <w:pStyle w:val="TableContents"/>
              <w:spacing w:before="0" w:after="283"/>
              <w:jc w:val="left"/>
              <w:rPr/>
            </w:pPr>
            <w:r>
              <w:rPr/>
              <w:t>Al Swanson </w:t>
            </w:r>
          </w:p>
        </w:tc>
        <w:tc>
          <w:tcPr>
            <w:tcW w:w="63" w:type="dxa"/>
            <w:tcBorders/>
            <w:shd w:fill="auto" w:val="clear"/>
            <w:vAlign w:val="center"/>
          </w:tcPr>
          <w:p>
            <w:pPr>
              <w:pStyle w:val="TableContents"/>
              <w:spacing w:before="0" w:after="283"/>
              <w:rPr/>
            </w:pPr>
            <w:r>
              <w:rPr/>
              <w:t> </w:t>
            </w:r>
          </w:p>
        </w:tc>
      </w:tr>
      <w:tr>
        <w:trPr/>
        <w:tc>
          <w:tcPr>
            <w:tcW w:w="411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Title:  </w:t>
            </w:r>
          </w:p>
        </w:tc>
        <w:tc>
          <w:tcPr>
            <w:tcW w:w="5083" w:type="dxa"/>
            <w:tcBorders/>
            <w:shd w:fill="auto" w:val="clear"/>
            <w:vAlign w:val="center"/>
          </w:tcPr>
          <w:p>
            <w:pPr>
              <w:pStyle w:val="TableContents"/>
              <w:spacing w:before="0" w:after="283"/>
              <w:jc w:val="left"/>
              <w:rPr/>
            </w:pPr>
            <w:r>
              <w:rPr/>
              <w:t>Vice President - Finance and Treasurer </w:t>
            </w:r>
          </w:p>
        </w:tc>
        <w:tc>
          <w:tcPr>
            <w:tcW w:w="63"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3748"/>
        <w:gridCol w:w="220"/>
        <w:gridCol w:w="435"/>
        <w:gridCol w:w="220"/>
        <w:gridCol w:w="601"/>
        <w:gridCol w:w="136"/>
        <w:gridCol w:w="4845"/>
      </w:tblGrid>
      <w:tr>
        <w:trPr/>
        <w:tc>
          <w:tcPr>
            <w:tcW w:w="374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4845" w:type="dxa"/>
            <w:tcBorders/>
            <w:shd w:fill="auto" w:val="clear"/>
            <w:vAlign w:val="bottom"/>
          </w:tcPr>
          <w:p>
            <w:pPr>
              <w:pStyle w:val="TableContents"/>
              <w:spacing w:before="0" w:after="283"/>
              <w:rPr/>
            </w:pPr>
            <w:r>
              <w:rPr/>
              <w:t> </w:t>
            </w:r>
          </w:p>
        </w:tc>
      </w:tr>
      <w:tr>
        <w:trPr/>
        <w:tc>
          <w:tcPr>
            <w:tcW w:w="3748" w:type="dxa"/>
            <w:tcBorders/>
            <w:shd w:fill="auto" w:val="clear"/>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6237" w:type="dxa"/>
            <w:gridSpan w:val="5"/>
            <w:tcBorders/>
            <w:shd w:fill="auto" w:val="clear"/>
          </w:tcPr>
          <w:p>
            <w:pPr>
              <w:pStyle w:val="TableContents"/>
              <w:spacing w:before="0" w:after="283"/>
              <w:jc w:val="left"/>
              <w:rPr>
                <w:b/>
              </w:rPr>
            </w:pPr>
            <w:r>
              <w:rPr>
                <w:b/>
              </w:rPr>
              <w:t>PEG CANADA, L.P.</w:t>
            </w:r>
          </w:p>
        </w:tc>
      </w:tr>
      <w:tr>
        <w:trPr/>
        <w:tc>
          <w:tcPr>
            <w:tcW w:w="3748" w:type="dxa"/>
            <w:tcBorders/>
            <w:shd w:fill="auto" w:val="clear"/>
          </w:tcPr>
          <w:p>
            <w:pPr>
              <w:pStyle w:val="TableContents"/>
              <w:spacing w:before="0" w:after="0"/>
              <w:ind w:left="0" w:right="0" w:hanging="0"/>
              <w:rPr/>
            </w:pPr>
            <w:r>
              <w:rPr/>
              <w:t> </w:t>
            </w:r>
          </w:p>
        </w:tc>
        <w:tc>
          <w:tcPr>
            <w:tcW w:w="220" w:type="dxa"/>
            <w:tcBorders/>
            <w:shd w:fill="auto" w:val="clear"/>
            <w:vAlign w:val="bottom"/>
          </w:tcPr>
          <w:p>
            <w:pPr>
              <w:pStyle w:val="TableContents"/>
              <w:spacing w:before="0" w:after="283"/>
              <w:rPr/>
            </w:pPr>
            <w:r>
              <w:rPr/>
              <w:t> </w:t>
            </w:r>
          </w:p>
        </w:tc>
        <w:tc>
          <w:tcPr>
            <w:tcW w:w="435" w:type="dxa"/>
            <w:tcBorders/>
            <w:shd w:fill="auto" w:val="clear"/>
          </w:tcPr>
          <w:p>
            <w:pPr>
              <w:pStyle w:val="TableContents"/>
              <w:spacing w:before="0" w:after="283"/>
              <w:jc w:val="left"/>
              <w:rPr/>
            </w:pPr>
            <w:r>
              <w:rPr/>
              <w:t> </w:t>
            </w:r>
          </w:p>
        </w:tc>
        <w:tc>
          <w:tcPr>
            <w:tcW w:w="220" w:type="dxa"/>
            <w:tcBorders/>
            <w:shd w:fill="auto" w:val="clear"/>
            <w:vAlign w:val="bottom"/>
          </w:tcPr>
          <w:p>
            <w:pPr>
              <w:pStyle w:val="TableContents"/>
              <w:spacing w:before="0" w:after="283"/>
              <w:rPr/>
            </w:pPr>
            <w:r>
              <w:rPr/>
              <w:t> </w:t>
            </w:r>
          </w:p>
        </w:tc>
        <w:tc>
          <w:tcPr>
            <w:tcW w:w="601" w:type="dxa"/>
            <w:tcBorders/>
            <w:shd w:fill="auto" w:val="clear"/>
          </w:tcPr>
          <w:p>
            <w:pPr>
              <w:pStyle w:val="TableContents"/>
              <w:spacing w:before="0" w:after="283"/>
              <w:jc w:val="left"/>
              <w:rPr/>
            </w:pPr>
            <w:r>
              <w:rPr/>
              <w:t> </w:t>
            </w:r>
          </w:p>
        </w:tc>
        <w:tc>
          <w:tcPr>
            <w:tcW w:w="136" w:type="dxa"/>
            <w:tcBorders/>
            <w:shd w:fill="auto" w:val="clear"/>
            <w:vAlign w:val="bottom"/>
          </w:tcPr>
          <w:p>
            <w:pPr>
              <w:pStyle w:val="TableContents"/>
              <w:spacing w:before="0" w:after="283"/>
              <w:rPr/>
            </w:pPr>
            <w:r>
              <w:rPr/>
              <w:t> </w:t>
            </w:r>
          </w:p>
        </w:tc>
        <w:tc>
          <w:tcPr>
            <w:tcW w:w="4845" w:type="dxa"/>
            <w:tcBorders/>
            <w:shd w:fill="auto" w:val="clear"/>
          </w:tcPr>
          <w:p>
            <w:pPr>
              <w:pStyle w:val="TableContents"/>
              <w:spacing w:before="0" w:after="283"/>
              <w:jc w:val="left"/>
              <w:rPr/>
            </w:pPr>
            <w:r>
              <w:rPr/>
              <w:t> </w:t>
            </w:r>
          </w:p>
        </w:tc>
      </w:tr>
      <w:tr>
        <w:trPr/>
        <w:tc>
          <w:tcPr>
            <w:tcW w:w="3748" w:type="dxa"/>
            <w:tcBorders/>
            <w:shd w:fill="auto" w:val="clear"/>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435" w:type="dxa"/>
            <w:tcBorders/>
            <w:shd w:fill="auto" w:val="clear"/>
          </w:tcPr>
          <w:p>
            <w:pPr>
              <w:pStyle w:val="TableContents"/>
              <w:spacing w:before="0" w:after="283"/>
              <w:jc w:val="left"/>
              <w:rPr/>
            </w:pPr>
            <w:r>
              <w:rPr/>
              <w:t>By:</w:t>
            </w:r>
          </w:p>
        </w:tc>
        <w:tc>
          <w:tcPr>
            <w:tcW w:w="220" w:type="dxa"/>
            <w:tcBorders/>
            <w:shd w:fill="auto" w:val="clear"/>
            <w:vAlign w:val="bottom"/>
          </w:tcPr>
          <w:p>
            <w:pPr>
              <w:pStyle w:val="TableContents"/>
              <w:spacing w:before="0" w:after="283"/>
              <w:rPr/>
            </w:pPr>
            <w:r>
              <w:rPr/>
              <w:t> </w:t>
            </w:r>
          </w:p>
        </w:tc>
        <w:tc>
          <w:tcPr>
            <w:tcW w:w="5582" w:type="dxa"/>
            <w:gridSpan w:val="3"/>
            <w:tcBorders/>
            <w:shd w:fill="auto" w:val="clear"/>
          </w:tcPr>
          <w:p>
            <w:pPr>
              <w:pStyle w:val="TableContents"/>
              <w:spacing w:before="0" w:after="283"/>
              <w:jc w:val="left"/>
              <w:rPr/>
            </w:pPr>
            <w:r>
              <w:rPr/>
              <w:t>PEG Canada GP LLC,</w:t>
              <w:br/>
              <w:t>its general partner</w:t>
            </w:r>
          </w:p>
        </w:tc>
      </w:tr>
      <w:tr>
        <w:trPr/>
        <w:tc>
          <w:tcPr>
            <w:tcW w:w="3748" w:type="dxa"/>
            <w:tcBorders/>
            <w:shd w:fill="auto" w:val="clear"/>
          </w:tcPr>
          <w:p>
            <w:pPr>
              <w:pStyle w:val="TableContents"/>
              <w:spacing w:before="0" w:after="0"/>
              <w:ind w:left="0" w:right="0" w:hanging="0"/>
              <w:rPr/>
            </w:pPr>
            <w:r>
              <w:rPr/>
              <w:t> </w:t>
            </w:r>
          </w:p>
        </w:tc>
        <w:tc>
          <w:tcPr>
            <w:tcW w:w="220" w:type="dxa"/>
            <w:tcBorders/>
            <w:shd w:fill="auto" w:val="clear"/>
            <w:vAlign w:val="bottom"/>
          </w:tcPr>
          <w:p>
            <w:pPr>
              <w:pStyle w:val="TableContents"/>
              <w:spacing w:before="0" w:after="283"/>
              <w:rPr/>
            </w:pPr>
            <w:r>
              <w:rPr/>
              <w:t> </w:t>
            </w:r>
          </w:p>
        </w:tc>
        <w:tc>
          <w:tcPr>
            <w:tcW w:w="435" w:type="dxa"/>
            <w:tcBorders/>
            <w:shd w:fill="auto" w:val="clear"/>
          </w:tcPr>
          <w:p>
            <w:pPr>
              <w:pStyle w:val="TableContents"/>
              <w:spacing w:before="0" w:after="283"/>
              <w:jc w:val="left"/>
              <w:rPr/>
            </w:pPr>
            <w:r>
              <w:rPr/>
              <w:t> </w:t>
            </w:r>
          </w:p>
        </w:tc>
        <w:tc>
          <w:tcPr>
            <w:tcW w:w="220" w:type="dxa"/>
            <w:tcBorders/>
            <w:shd w:fill="auto" w:val="clear"/>
            <w:vAlign w:val="bottom"/>
          </w:tcPr>
          <w:p>
            <w:pPr>
              <w:pStyle w:val="TableContents"/>
              <w:spacing w:before="0" w:after="283"/>
              <w:rPr/>
            </w:pPr>
            <w:r>
              <w:rPr/>
              <w:t> </w:t>
            </w:r>
          </w:p>
        </w:tc>
        <w:tc>
          <w:tcPr>
            <w:tcW w:w="601" w:type="dxa"/>
            <w:tcBorders/>
            <w:shd w:fill="auto" w:val="clear"/>
          </w:tcPr>
          <w:p>
            <w:pPr>
              <w:pStyle w:val="TableContents"/>
              <w:spacing w:before="0" w:after="283"/>
              <w:jc w:val="left"/>
              <w:rPr/>
            </w:pPr>
            <w:r>
              <w:rPr/>
              <w:t> </w:t>
            </w:r>
          </w:p>
        </w:tc>
        <w:tc>
          <w:tcPr>
            <w:tcW w:w="136" w:type="dxa"/>
            <w:tcBorders/>
            <w:shd w:fill="auto" w:val="clear"/>
            <w:vAlign w:val="bottom"/>
          </w:tcPr>
          <w:p>
            <w:pPr>
              <w:pStyle w:val="TableContents"/>
              <w:spacing w:before="0" w:after="283"/>
              <w:rPr/>
            </w:pPr>
            <w:r>
              <w:rPr/>
              <w:t> </w:t>
            </w:r>
          </w:p>
        </w:tc>
        <w:tc>
          <w:tcPr>
            <w:tcW w:w="4845" w:type="dxa"/>
            <w:tcBorders/>
            <w:shd w:fill="auto" w:val="clear"/>
          </w:tcPr>
          <w:p>
            <w:pPr>
              <w:pStyle w:val="TableContents"/>
              <w:spacing w:before="0" w:after="283"/>
              <w:jc w:val="left"/>
              <w:rPr/>
            </w:pPr>
            <w:r>
              <w:rPr/>
              <w:t> </w:t>
            </w:r>
          </w:p>
        </w:tc>
      </w:tr>
      <w:tr>
        <w:trPr/>
        <w:tc>
          <w:tcPr>
            <w:tcW w:w="3748" w:type="dxa"/>
            <w:tcBorders/>
            <w:shd w:fill="auto" w:val="clear"/>
          </w:tcPr>
          <w:p>
            <w:pPr>
              <w:pStyle w:val="TableContents"/>
              <w:spacing w:before="0" w:after="0"/>
              <w:ind w:left="0" w:right="0" w:hanging="0"/>
              <w:rPr/>
            </w:pPr>
            <w:r>
              <w:rPr/>
              <w:t xml:space="preserve">  </w:t>
            </w:r>
          </w:p>
        </w:tc>
        <w:tc>
          <w:tcPr>
            <w:tcW w:w="220" w:type="dxa"/>
            <w:tcBorders/>
            <w:shd w:fill="auto" w:val="clear"/>
            <w:vAlign w:val="bottom"/>
          </w:tcPr>
          <w:p>
            <w:pPr>
              <w:pStyle w:val="TableContents"/>
              <w:spacing w:before="0" w:after="283"/>
              <w:rPr/>
            </w:pPr>
            <w:r>
              <w:rPr/>
              <w:t> </w:t>
            </w:r>
          </w:p>
        </w:tc>
        <w:tc>
          <w:tcPr>
            <w:tcW w:w="435" w:type="dxa"/>
            <w:tcBorders/>
            <w:shd w:fill="auto" w:val="clear"/>
          </w:tcPr>
          <w:p>
            <w:pPr>
              <w:pStyle w:val="TableContents"/>
              <w:spacing w:before="0" w:after="283"/>
              <w:jc w:val="left"/>
              <w:rPr/>
            </w:pPr>
            <w:r>
              <w:rPr/>
              <w:t> </w:t>
            </w:r>
          </w:p>
        </w:tc>
        <w:tc>
          <w:tcPr>
            <w:tcW w:w="220" w:type="dxa"/>
            <w:tcBorders/>
            <w:shd w:fill="auto" w:val="clear"/>
            <w:vAlign w:val="bottom"/>
          </w:tcPr>
          <w:p>
            <w:pPr>
              <w:pStyle w:val="TableContents"/>
              <w:spacing w:before="0" w:after="283"/>
              <w:rPr/>
            </w:pPr>
            <w:r>
              <w:rPr/>
              <w:t> </w:t>
            </w:r>
          </w:p>
        </w:tc>
        <w:tc>
          <w:tcPr>
            <w:tcW w:w="601" w:type="dxa"/>
            <w:tcBorders/>
            <w:shd w:fill="auto" w:val="clear"/>
          </w:tcPr>
          <w:p>
            <w:pPr>
              <w:pStyle w:val="TableContents"/>
              <w:spacing w:before="0" w:after="283"/>
              <w:jc w:val="left"/>
              <w:rPr/>
            </w:pPr>
            <w:r>
              <w:rPr/>
              <w:t>By:</w:t>
            </w:r>
          </w:p>
        </w:tc>
        <w:tc>
          <w:tcPr>
            <w:tcW w:w="136" w:type="dxa"/>
            <w:tcBorders/>
            <w:shd w:fill="auto" w:val="clear"/>
            <w:vAlign w:val="bottom"/>
          </w:tcPr>
          <w:p>
            <w:pPr>
              <w:pStyle w:val="TableContents"/>
              <w:spacing w:before="0" w:after="283"/>
              <w:rPr/>
            </w:pPr>
            <w:r>
              <w:rPr/>
              <w:t> </w:t>
            </w:r>
          </w:p>
        </w:tc>
        <w:tc>
          <w:tcPr>
            <w:tcW w:w="4845" w:type="dxa"/>
            <w:tcBorders/>
            <w:shd w:fill="auto" w:val="clear"/>
          </w:tcPr>
          <w:p>
            <w:pPr>
              <w:pStyle w:val="TableContents"/>
              <w:spacing w:before="0" w:after="283"/>
              <w:jc w:val="left"/>
              <w:rPr/>
            </w:pPr>
            <w:r>
              <w:rPr/>
              <w:t> </w:t>
            </w:r>
            <w:r>
              <w:rPr/>
              <w:t>/s/ Al Swanson</w:t>
            </w:r>
          </w:p>
        </w:tc>
      </w:tr>
      <w:tr>
        <w:trPr/>
        <w:tc>
          <w:tcPr>
            <w:tcW w:w="3748" w:type="dxa"/>
            <w:tcBorders/>
            <w:shd w:fill="auto" w:val="clear"/>
          </w:tcPr>
          <w:p>
            <w:pPr>
              <w:pStyle w:val="TableContents"/>
              <w:spacing w:before="0" w:after="0"/>
              <w:ind w:left="0" w:right="0" w:hanging="0"/>
              <w:rPr/>
            </w:pPr>
            <w:r>
              <w:rPr/>
              <w:t xml:space="preserve">  </w:t>
            </w:r>
          </w:p>
        </w:tc>
        <w:tc>
          <w:tcPr>
            <w:tcW w:w="220" w:type="dxa"/>
            <w:tcBorders/>
            <w:shd w:fill="auto" w:val="clear"/>
            <w:vAlign w:val="center"/>
          </w:tcPr>
          <w:p>
            <w:pPr>
              <w:pStyle w:val="TableContents"/>
              <w:spacing w:before="0" w:after="283"/>
              <w:rPr/>
            </w:pPr>
            <w:r>
              <w:rPr/>
              <w:t> </w:t>
            </w:r>
          </w:p>
        </w:tc>
        <w:tc>
          <w:tcPr>
            <w:tcW w:w="435" w:type="dxa"/>
            <w:tcBorders/>
            <w:shd w:fill="auto" w:val="clear"/>
          </w:tcPr>
          <w:p>
            <w:pPr>
              <w:pStyle w:val="TableContents"/>
              <w:spacing w:before="0" w:after="283"/>
              <w:jc w:val="left"/>
              <w:rPr/>
            </w:pPr>
            <w:r>
              <w:rPr/>
              <w:t> </w:t>
            </w:r>
          </w:p>
        </w:tc>
        <w:tc>
          <w:tcPr>
            <w:tcW w:w="220" w:type="dxa"/>
            <w:tcBorders/>
            <w:shd w:fill="auto" w:val="clear"/>
            <w:vAlign w:val="center"/>
          </w:tcPr>
          <w:p>
            <w:pPr>
              <w:pStyle w:val="TableContents"/>
              <w:spacing w:before="0" w:after="283"/>
              <w:rPr/>
            </w:pPr>
            <w:r>
              <w:rPr/>
              <w:t> </w:t>
            </w:r>
          </w:p>
        </w:tc>
        <w:tc>
          <w:tcPr>
            <w:tcW w:w="601" w:type="dxa"/>
            <w:tcBorders/>
            <w:shd w:fill="auto" w:val="clear"/>
          </w:tcPr>
          <w:p>
            <w:pPr>
              <w:pStyle w:val="TableContents"/>
              <w:spacing w:before="0" w:after="283"/>
              <w:jc w:val="left"/>
              <w:rPr/>
            </w:pPr>
            <w:r>
              <w:rPr/>
              <w:t> </w:t>
            </w:r>
          </w:p>
        </w:tc>
        <w:tc>
          <w:tcPr>
            <w:tcW w:w="136" w:type="dxa"/>
            <w:tcBorders/>
            <w:shd w:fill="auto" w:val="clear"/>
            <w:vAlign w:val="center"/>
          </w:tcPr>
          <w:p>
            <w:pPr>
              <w:pStyle w:val="TableContents"/>
              <w:spacing w:before="0" w:after="283"/>
              <w:rPr/>
            </w:pPr>
            <w:r>
              <w:rPr/>
              <w:t> </w:t>
            </w:r>
          </w:p>
        </w:tc>
        <w:tc>
          <w:tcPr>
            <w:tcW w:w="4845" w:type="dxa"/>
            <w:tcBorders>
              <w:top w:val="single" w:sz="2" w:space="0" w:color="000000"/>
            </w:tcBorders>
            <w:shd w:fill="auto" w:val="clear"/>
            <w:tcMar>
              <w:top w:w="28" w:type="dxa"/>
            </w:tcMar>
          </w:tcPr>
          <w:p>
            <w:pPr>
              <w:pStyle w:val="TableContents"/>
              <w:spacing w:before="0" w:after="283"/>
              <w:jc w:val="left"/>
              <w:rPr/>
            </w:pPr>
            <w:r>
              <w:rPr/>
              <w:t> </w:t>
            </w:r>
          </w:p>
        </w:tc>
      </w:tr>
      <w:tr>
        <w:trPr/>
        <w:tc>
          <w:tcPr>
            <w:tcW w:w="3748" w:type="dxa"/>
            <w:tcBorders/>
            <w:shd w:fill="auto" w:val="clear"/>
          </w:tcPr>
          <w:p>
            <w:pPr>
              <w:pStyle w:val="TableContents"/>
              <w:spacing w:before="0" w:after="0"/>
              <w:ind w:left="0" w:right="0" w:hanging="0"/>
              <w:rPr/>
            </w:pPr>
            <w:r>
              <w:rPr/>
              <w:t xml:space="preserve">  </w:t>
            </w:r>
          </w:p>
        </w:tc>
        <w:tc>
          <w:tcPr>
            <w:tcW w:w="220" w:type="dxa"/>
            <w:tcBorders/>
            <w:shd w:fill="auto" w:val="clear"/>
            <w:vAlign w:val="bottom"/>
          </w:tcPr>
          <w:p>
            <w:pPr>
              <w:pStyle w:val="TableContents"/>
              <w:spacing w:before="0" w:after="283"/>
              <w:rPr/>
            </w:pPr>
            <w:r>
              <w:rPr/>
              <w:t> </w:t>
            </w:r>
          </w:p>
        </w:tc>
        <w:tc>
          <w:tcPr>
            <w:tcW w:w="435" w:type="dxa"/>
            <w:tcBorders/>
            <w:shd w:fill="auto" w:val="clear"/>
          </w:tcPr>
          <w:p>
            <w:pPr>
              <w:pStyle w:val="TableContents"/>
              <w:spacing w:before="0" w:after="283"/>
              <w:jc w:val="left"/>
              <w:rPr/>
            </w:pPr>
            <w:r>
              <w:rPr/>
              <w:t> </w:t>
            </w:r>
          </w:p>
        </w:tc>
        <w:tc>
          <w:tcPr>
            <w:tcW w:w="220" w:type="dxa"/>
            <w:tcBorders/>
            <w:shd w:fill="auto" w:val="clear"/>
            <w:vAlign w:val="bottom"/>
          </w:tcPr>
          <w:p>
            <w:pPr>
              <w:pStyle w:val="TableContents"/>
              <w:spacing w:before="0" w:after="283"/>
              <w:rPr/>
            </w:pPr>
            <w:r>
              <w:rPr/>
              <w:t> </w:t>
            </w:r>
          </w:p>
        </w:tc>
        <w:tc>
          <w:tcPr>
            <w:tcW w:w="601" w:type="dxa"/>
            <w:tcBorders/>
            <w:shd w:fill="auto" w:val="clear"/>
          </w:tcPr>
          <w:p>
            <w:pPr>
              <w:pStyle w:val="TableContents"/>
              <w:spacing w:before="0" w:after="283"/>
              <w:jc w:val="left"/>
              <w:rPr/>
            </w:pPr>
            <w:r>
              <w:rPr/>
              <w:t xml:space="preserve">Name: </w:t>
            </w:r>
          </w:p>
        </w:tc>
        <w:tc>
          <w:tcPr>
            <w:tcW w:w="136" w:type="dxa"/>
            <w:tcBorders/>
            <w:shd w:fill="auto" w:val="clear"/>
            <w:vAlign w:val="bottom"/>
          </w:tcPr>
          <w:p>
            <w:pPr>
              <w:pStyle w:val="TableContents"/>
              <w:spacing w:before="0" w:after="283"/>
              <w:rPr/>
            </w:pPr>
            <w:r>
              <w:rPr/>
              <w:t> </w:t>
            </w:r>
          </w:p>
        </w:tc>
        <w:tc>
          <w:tcPr>
            <w:tcW w:w="4845" w:type="dxa"/>
            <w:tcBorders/>
            <w:shd w:fill="auto" w:val="clear"/>
          </w:tcPr>
          <w:p>
            <w:pPr>
              <w:pStyle w:val="TableContents"/>
              <w:spacing w:before="0" w:after="283"/>
              <w:jc w:val="left"/>
              <w:rPr/>
            </w:pPr>
            <w:r>
              <w:rPr/>
              <w:t>Al Swanson</w:t>
            </w:r>
          </w:p>
        </w:tc>
      </w:tr>
      <w:tr>
        <w:trPr/>
        <w:tc>
          <w:tcPr>
            <w:tcW w:w="3748" w:type="dxa"/>
            <w:tcBorders/>
            <w:shd w:fill="auto" w:val="clear"/>
          </w:tcPr>
          <w:p>
            <w:pPr>
              <w:pStyle w:val="TableContents"/>
              <w:spacing w:before="0" w:after="0"/>
              <w:ind w:left="0" w:right="0" w:hanging="0"/>
              <w:rPr/>
            </w:pPr>
            <w:r>
              <w:rPr/>
              <w:t xml:space="preserve">  </w:t>
            </w:r>
          </w:p>
        </w:tc>
        <w:tc>
          <w:tcPr>
            <w:tcW w:w="220" w:type="dxa"/>
            <w:tcBorders/>
            <w:shd w:fill="auto" w:val="clear"/>
            <w:vAlign w:val="bottom"/>
          </w:tcPr>
          <w:p>
            <w:pPr>
              <w:pStyle w:val="TableContents"/>
              <w:spacing w:before="0" w:after="283"/>
              <w:rPr/>
            </w:pPr>
            <w:r>
              <w:rPr/>
              <w:t> </w:t>
            </w:r>
          </w:p>
        </w:tc>
        <w:tc>
          <w:tcPr>
            <w:tcW w:w="435" w:type="dxa"/>
            <w:tcBorders/>
            <w:shd w:fill="auto" w:val="clear"/>
          </w:tcPr>
          <w:p>
            <w:pPr>
              <w:pStyle w:val="TableContents"/>
              <w:spacing w:before="0" w:after="283"/>
              <w:jc w:val="left"/>
              <w:rPr/>
            </w:pPr>
            <w:r>
              <w:rPr/>
              <w:t> </w:t>
            </w:r>
          </w:p>
        </w:tc>
        <w:tc>
          <w:tcPr>
            <w:tcW w:w="220" w:type="dxa"/>
            <w:tcBorders/>
            <w:shd w:fill="auto" w:val="clear"/>
            <w:vAlign w:val="bottom"/>
          </w:tcPr>
          <w:p>
            <w:pPr>
              <w:pStyle w:val="TableContents"/>
              <w:spacing w:before="0" w:after="283"/>
              <w:rPr/>
            </w:pPr>
            <w:r>
              <w:rPr/>
              <w:t> </w:t>
            </w:r>
          </w:p>
        </w:tc>
        <w:tc>
          <w:tcPr>
            <w:tcW w:w="601" w:type="dxa"/>
            <w:tcBorders/>
            <w:shd w:fill="auto" w:val="clear"/>
          </w:tcPr>
          <w:p>
            <w:pPr>
              <w:pStyle w:val="TableContents"/>
              <w:spacing w:before="0" w:after="283"/>
              <w:jc w:val="left"/>
              <w:rPr/>
            </w:pPr>
            <w:r>
              <w:rPr/>
              <w:t xml:space="preserve">Title: </w:t>
            </w:r>
          </w:p>
        </w:tc>
        <w:tc>
          <w:tcPr>
            <w:tcW w:w="136" w:type="dxa"/>
            <w:tcBorders/>
            <w:shd w:fill="auto" w:val="clear"/>
            <w:vAlign w:val="bottom"/>
          </w:tcPr>
          <w:p>
            <w:pPr>
              <w:pStyle w:val="TableContents"/>
              <w:spacing w:before="0" w:after="283"/>
              <w:rPr/>
            </w:pPr>
            <w:r>
              <w:rPr/>
              <w:t> </w:t>
            </w:r>
          </w:p>
        </w:tc>
        <w:tc>
          <w:tcPr>
            <w:tcW w:w="4845" w:type="dxa"/>
            <w:tcBorders/>
            <w:shd w:fill="auto" w:val="clear"/>
          </w:tcPr>
          <w:p>
            <w:pPr>
              <w:pStyle w:val="TableContents"/>
              <w:spacing w:before="0" w:after="283"/>
              <w:jc w:val="left"/>
              <w:rPr/>
            </w:pPr>
            <w:r>
              <w:rPr/>
              <w:t>Vice President - Finance and Treasurer</w:t>
            </w:r>
          </w:p>
        </w:tc>
      </w:tr>
      <w:tr>
        <w:trPr/>
        <w:tc>
          <w:tcPr>
            <w:tcW w:w="5224" w:type="dxa"/>
            <w:gridSpan w:val="5"/>
            <w:tcBorders/>
            <w:shd w:fill="auto" w:val="clear"/>
            <w:vAlign w:val="center"/>
          </w:tcPr>
          <w:p>
            <w:pPr>
              <w:pStyle w:val="TableContents"/>
              <w:spacing w:before="0" w:after="283"/>
              <w:rPr/>
            </w:pPr>
            <w:r>
              <w:rPr/>
              <w:t> </w:t>
            </w:r>
          </w:p>
        </w:tc>
        <w:tc>
          <w:tcPr>
            <w:tcW w:w="4981" w:type="dxa"/>
            <w:gridSpan w:val="2"/>
            <w:tcBorders/>
            <w:shd w:fill="auto" w:val="clear"/>
          </w:tcPr>
          <w:p>
            <w:pPr>
              <w:pStyle w:val="TableContents"/>
              <w:spacing w:before="0" w:after="283"/>
              <w:rPr>
                <w:sz w:val="4"/>
                <w:szCs w:val="4"/>
              </w:rPr>
            </w:pPr>
            <w:r>
              <w:rPr>
                <w:sz w:val="4"/>
                <w:szCs w:val="4"/>
              </w:rPr>
            </w:r>
          </w:p>
        </w:tc>
      </w:tr>
    </w:tbl>
    <w:tbl>
      <w:tblPr>
        <w:tblW w:w="5000" w:type="pct"/>
        <w:jc w:val="left"/>
        <w:tblInd w:w="0" w:type="dxa"/>
        <w:tblCellMar>
          <w:top w:w="0" w:type="dxa"/>
          <w:left w:w="0" w:type="dxa"/>
          <w:bottom w:w="0" w:type="dxa"/>
          <w:right w:w="0" w:type="dxa"/>
        </w:tblCellMar>
      </w:tblPr>
      <w:tblGrid>
        <w:gridCol w:w="3887"/>
        <w:gridCol w:w="532"/>
        <w:gridCol w:w="799"/>
        <w:gridCol w:w="4923"/>
        <w:gridCol w:w="64"/>
      </w:tblGrid>
      <w:tr>
        <w:trPr/>
        <w:tc>
          <w:tcPr>
            <w:tcW w:w="3887" w:type="dxa"/>
            <w:tcBorders/>
            <w:shd w:fill="auto" w:val="clear"/>
            <w:vAlign w:val="center"/>
          </w:tcPr>
          <w:p>
            <w:pPr>
              <w:pStyle w:val="TableContents"/>
              <w:spacing w:before="0" w:after="283"/>
              <w:rPr/>
            </w:pPr>
            <w:r>
              <w:rPr/>
              <w:t> </w:t>
            </w:r>
          </w:p>
        </w:tc>
        <w:tc>
          <w:tcPr>
            <w:tcW w:w="532" w:type="dxa"/>
            <w:tcBorders/>
            <w:shd w:fill="auto" w:val="clear"/>
            <w:vAlign w:val="center"/>
          </w:tcPr>
          <w:p>
            <w:pPr>
              <w:pStyle w:val="TableContents"/>
              <w:spacing w:before="0" w:after="283"/>
              <w:rPr/>
            </w:pPr>
            <w:r>
              <w:rPr/>
              <w:t> </w:t>
            </w:r>
          </w:p>
        </w:tc>
        <w:tc>
          <w:tcPr>
            <w:tcW w:w="799" w:type="dxa"/>
            <w:tcBorders/>
            <w:shd w:fill="auto" w:val="clear"/>
            <w:vAlign w:val="center"/>
          </w:tcPr>
          <w:p>
            <w:pPr>
              <w:pStyle w:val="TableContents"/>
              <w:spacing w:before="0" w:after="283"/>
              <w:rPr/>
            </w:pPr>
            <w:r>
              <w:rPr/>
              <w:t> </w:t>
            </w:r>
          </w:p>
        </w:tc>
        <w:tc>
          <w:tcPr>
            <w:tcW w:w="4923"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r>
      <w:tr>
        <w:trPr/>
        <w:tc>
          <w:tcPr>
            <w:tcW w:w="3887" w:type="dxa"/>
            <w:tcBorders/>
            <w:shd w:fill="auto" w:val="clear"/>
          </w:tcPr>
          <w:p>
            <w:pPr>
              <w:pStyle w:val="TableContents"/>
              <w:spacing w:before="0" w:after="283"/>
              <w:jc w:val="left"/>
              <w:rPr/>
            </w:pPr>
            <w:r>
              <w:rPr/>
              <w:t> </w:t>
            </w:r>
          </w:p>
        </w:tc>
        <w:tc>
          <w:tcPr>
            <w:tcW w:w="6254" w:type="dxa"/>
            <w:gridSpan w:val="3"/>
            <w:tcBorders/>
            <w:shd w:fill="auto" w:val="clear"/>
            <w:vAlign w:val="center"/>
          </w:tcPr>
          <w:p>
            <w:pPr>
              <w:pStyle w:val="TableContents"/>
              <w:spacing w:before="0" w:after="283"/>
              <w:jc w:val="left"/>
              <w:rPr/>
            </w:pPr>
            <w:r>
              <w:rPr>
                <w:b/>
              </w:rPr>
              <w:t>ROCKY MOUNTAIN PIPELINE SYSTEM LLC</w:t>
            </w:r>
            <w:r>
              <w:rPr/>
              <w:br/>
              <w:t> </w:t>
            </w:r>
          </w:p>
        </w:tc>
        <w:tc>
          <w:tcPr>
            <w:tcW w:w="64" w:type="dxa"/>
            <w:tcBorders/>
            <w:shd w:fill="auto" w:val="clear"/>
            <w:vAlign w:val="center"/>
          </w:tcPr>
          <w:p>
            <w:pPr>
              <w:pStyle w:val="TableContents"/>
              <w:spacing w:before="0" w:after="283"/>
              <w:rPr/>
            </w:pPr>
            <w:r>
              <w:rPr/>
              <w:t> </w:t>
            </w:r>
          </w:p>
        </w:tc>
      </w:tr>
      <w:tr>
        <w:trPr/>
        <w:tc>
          <w:tcPr>
            <w:tcW w:w="3887" w:type="dxa"/>
            <w:tcBorders/>
            <w:shd w:fill="auto" w:val="clear"/>
            <w:vAlign w:val="center"/>
          </w:tcPr>
          <w:p>
            <w:pPr>
              <w:pStyle w:val="TableContents"/>
              <w:spacing w:before="0" w:after="283"/>
              <w:jc w:val="left"/>
              <w:rPr/>
            </w:pPr>
            <w:r>
              <w:rPr/>
              <w:t> </w:t>
            </w:r>
          </w:p>
        </w:tc>
        <w:tc>
          <w:tcPr>
            <w:tcW w:w="532" w:type="dxa"/>
            <w:tcBorders/>
            <w:shd w:fill="auto" w:val="clear"/>
          </w:tcPr>
          <w:p>
            <w:pPr>
              <w:pStyle w:val="TableContents"/>
              <w:spacing w:before="0" w:after="283"/>
              <w:rPr/>
            </w:pPr>
            <w:r>
              <w:rPr/>
              <w:t>By:  </w:t>
            </w:r>
          </w:p>
        </w:tc>
        <w:tc>
          <w:tcPr>
            <w:tcW w:w="5722"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Al Swanson</w:t>
            </w:r>
          </w:p>
        </w:tc>
        <w:tc>
          <w:tcPr>
            <w:tcW w:w="64" w:type="dxa"/>
            <w:tcBorders/>
            <w:shd w:fill="auto" w:val="clear"/>
            <w:vAlign w:val="center"/>
          </w:tcPr>
          <w:p>
            <w:pPr>
              <w:pStyle w:val="TableContents"/>
              <w:spacing w:before="0" w:after="283"/>
              <w:rPr/>
            </w:pPr>
            <w:r>
              <w:rPr/>
              <w:t> </w:t>
            </w:r>
          </w:p>
        </w:tc>
      </w:tr>
      <w:tr>
        <w:trPr/>
        <w:tc>
          <w:tcPr>
            <w:tcW w:w="3887" w:type="dxa"/>
            <w:tcBorders/>
            <w:shd w:fill="auto" w:val="clear"/>
            <w:vAlign w:val="center"/>
          </w:tcPr>
          <w:p>
            <w:pPr>
              <w:pStyle w:val="TableContents"/>
              <w:spacing w:before="0" w:after="283"/>
              <w:jc w:val="left"/>
              <w:rPr/>
            </w:pPr>
            <w:r>
              <w:rPr/>
              <w:t> </w:t>
            </w:r>
          </w:p>
        </w:tc>
        <w:tc>
          <w:tcPr>
            <w:tcW w:w="532" w:type="dxa"/>
            <w:tcBorders/>
            <w:shd w:fill="auto" w:val="clear"/>
            <w:vAlign w:val="center"/>
          </w:tcPr>
          <w:p>
            <w:pPr>
              <w:pStyle w:val="TableContents"/>
              <w:spacing w:before="0" w:after="283"/>
              <w:rPr/>
            </w:pPr>
            <w:r>
              <w:rPr/>
              <w:t> </w:t>
            </w:r>
          </w:p>
        </w:tc>
        <w:tc>
          <w:tcPr>
            <w:tcW w:w="799" w:type="dxa"/>
            <w:tcBorders/>
            <w:shd w:fill="auto" w:val="clear"/>
          </w:tcPr>
          <w:p>
            <w:pPr>
              <w:pStyle w:val="TableContents"/>
              <w:spacing w:before="0" w:after="283"/>
              <w:rPr/>
            </w:pPr>
            <w:r>
              <w:rPr/>
              <w:t>Name:  </w:t>
            </w:r>
          </w:p>
        </w:tc>
        <w:tc>
          <w:tcPr>
            <w:tcW w:w="4923" w:type="dxa"/>
            <w:tcBorders/>
            <w:shd w:fill="auto" w:val="clear"/>
            <w:vAlign w:val="center"/>
          </w:tcPr>
          <w:p>
            <w:pPr>
              <w:pStyle w:val="TableContents"/>
              <w:spacing w:before="0" w:after="283"/>
              <w:jc w:val="left"/>
              <w:rPr/>
            </w:pPr>
            <w:r>
              <w:rPr/>
              <w:t>Al Swanson </w:t>
            </w:r>
          </w:p>
        </w:tc>
        <w:tc>
          <w:tcPr>
            <w:tcW w:w="64" w:type="dxa"/>
            <w:tcBorders/>
            <w:shd w:fill="auto" w:val="clear"/>
            <w:vAlign w:val="center"/>
          </w:tcPr>
          <w:p>
            <w:pPr>
              <w:pStyle w:val="TableContents"/>
              <w:spacing w:before="0" w:after="283"/>
              <w:rPr/>
            </w:pPr>
            <w:r>
              <w:rPr/>
              <w:t> </w:t>
            </w:r>
          </w:p>
        </w:tc>
      </w:tr>
      <w:tr>
        <w:trPr/>
        <w:tc>
          <w:tcPr>
            <w:tcW w:w="3887" w:type="dxa"/>
            <w:tcBorders/>
            <w:shd w:fill="auto" w:val="clear"/>
            <w:vAlign w:val="center"/>
          </w:tcPr>
          <w:p>
            <w:pPr>
              <w:pStyle w:val="TableContents"/>
              <w:spacing w:before="0" w:after="283"/>
              <w:jc w:val="left"/>
              <w:rPr/>
            </w:pPr>
            <w:r>
              <w:rPr/>
              <w:t> </w:t>
            </w:r>
          </w:p>
        </w:tc>
        <w:tc>
          <w:tcPr>
            <w:tcW w:w="532" w:type="dxa"/>
            <w:tcBorders/>
            <w:shd w:fill="auto" w:val="clear"/>
            <w:vAlign w:val="center"/>
          </w:tcPr>
          <w:p>
            <w:pPr>
              <w:pStyle w:val="TableContents"/>
              <w:spacing w:before="0" w:after="283"/>
              <w:rPr/>
            </w:pPr>
            <w:r>
              <w:rPr/>
              <w:t> </w:t>
            </w:r>
          </w:p>
        </w:tc>
        <w:tc>
          <w:tcPr>
            <w:tcW w:w="799" w:type="dxa"/>
            <w:tcBorders/>
            <w:shd w:fill="auto" w:val="clear"/>
          </w:tcPr>
          <w:p>
            <w:pPr>
              <w:pStyle w:val="TableContents"/>
              <w:spacing w:before="0" w:after="283"/>
              <w:rPr/>
            </w:pPr>
            <w:r>
              <w:rPr/>
              <w:t>Title:  </w:t>
            </w:r>
          </w:p>
        </w:tc>
        <w:tc>
          <w:tcPr>
            <w:tcW w:w="4923" w:type="dxa"/>
            <w:tcBorders/>
            <w:shd w:fill="auto" w:val="clear"/>
            <w:vAlign w:val="center"/>
          </w:tcPr>
          <w:p>
            <w:pPr>
              <w:pStyle w:val="TableContents"/>
              <w:spacing w:before="0" w:after="283"/>
              <w:jc w:val="left"/>
              <w:rPr/>
            </w:pPr>
            <w:r>
              <w:rPr/>
              <w:t>Vice President - Finance and Treasurer </w:t>
            </w:r>
          </w:p>
        </w:tc>
        <w:tc>
          <w:tcPr>
            <w:tcW w:w="64"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887" w:type="dxa"/>
            <w:tcBorders/>
            <w:shd w:fill="auto" w:val="clear"/>
          </w:tcPr>
          <w:p>
            <w:pPr>
              <w:pStyle w:val="TableContents"/>
              <w:spacing w:before="0" w:after="283"/>
              <w:jc w:val="left"/>
              <w:rPr/>
            </w:pPr>
            <w:r>
              <w:rPr/>
              <w:t> </w:t>
            </w:r>
          </w:p>
        </w:tc>
        <w:tc>
          <w:tcPr>
            <w:tcW w:w="6254" w:type="dxa"/>
            <w:gridSpan w:val="3"/>
            <w:tcBorders/>
            <w:shd w:fill="auto" w:val="clear"/>
            <w:vAlign w:val="center"/>
          </w:tcPr>
          <w:p>
            <w:pPr>
              <w:pStyle w:val="TableContents"/>
              <w:spacing w:before="0" w:after="283"/>
              <w:jc w:val="left"/>
              <w:rPr/>
            </w:pPr>
            <w:r>
              <w:rPr>
                <w:b/>
              </w:rPr>
              <w:t>RANCH PIPELINE LLC</w:t>
            </w:r>
            <w:r>
              <w:rPr/>
              <w:br/>
              <w:t> </w:t>
            </w:r>
          </w:p>
        </w:tc>
        <w:tc>
          <w:tcPr>
            <w:tcW w:w="64" w:type="dxa"/>
            <w:tcBorders/>
            <w:shd w:fill="auto" w:val="clear"/>
            <w:vAlign w:val="center"/>
          </w:tcPr>
          <w:p>
            <w:pPr>
              <w:pStyle w:val="TableContents"/>
              <w:spacing w:before="0" w:after="283"/>
              <w:rPr/>
            </w:pPr>
            <w:r>
              <w:rPr/>
              <w:t> </w:t>
            </w:r>
          </w:p>
        </w:tc>
      </w:tr>
      <w:tr>
        <w:trPr/>
        <w:tc>
          <w:tcPr>
            <w:tcW w:w="3887" w:type="dxa"/>
            <w:tcBorders/>
            <w:shd w:fill="auto" w:val="clear"/>
            <w:vAlign w:val="center"/>
          </w:tcPr>
          <w:p>
            <w:pPr>
              <w:pStyle w:val="TableContents"/>
              <w:spacing w:before="0" w:after="283"/>
              <w:jc w:val="left"/>
              <w:rPr/>
            </w:pPr>
            <w:r>
              <w:rPr/>
              <w:t> </w:t>
            </w:r>
          </w:p>
        </w:tc>
        <w:tc>
          <w:tcPr>
            <w:tcW w:w="532" w:type="dxa"/>
            <w:tcBorders/>
            <w:shd w:fill="auto" w:val="clear"/>
          </w:tcPr>
          <w:p>
            <w:pPr>
              <w:pStyle w:val="TableContents"/>
              <w:spacing w:before="0" w:after="283"/>
              <w:rPr/>
            </w:pPr>
            <w:r>
              <w:rPr/>
              <w:t>By:  </w:t>
            </w:r>
          </w:p>
        </w:tc>
        <w:tc>
          <w:tcPr>
            <w:tcW w:w="5722"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Al Swanson</w:t>
            </w:r>
          </w:p>
        </w:tc>
        <w:tc>
          <w:tcPr>
            <w:tcW w:w="64" w:type="dxa"/>
            <w:tcBorders/>
            <w:shd w:fill="auto" w:val="clear"/>
            <w:vAlign w:val="center"/>
          </w:tcPr>
          <w:p>
            <w:pPr>
              <w:pStyle w:val="TableContents"/>
              <w:spacing w:before="0" w:after="283"/>
              <w:rPr/>
            </w:pPr>
            <w:r>
              <w:rPr/>
              <w:t> </w:t>
            </w:r>
          </w:p>
        </w:tc>
      </w:tr>
      <w:tr>
        <w:trPr/>
        <w:tc>
          <w:tcPr>
            <w:tcW w:w="3887" w:type="dxa"/>
            <w:tcBorders/>
            <w:shd w:fill="auto" w:val="clear"/>
            <w:vAlign w:val="center"/>
          </w:tcPr>
          <w:p>
            <w:pPr>
              <w:pStyle w:val="TableContents"/>
              <w:spacing w:before="0" w:after="283"/>
              <w:jc w:val="left"/>
              <w:rPr/>
            </w:pPr>
            <w:r>
              <w:rPr/>
              <w:t> </w:t>
            </w:r>
          </w:p>
        </w:tc>
        <w:tc>
          <w:tcPr>
            <w:tcW w:w="532" w:type="dxa"/>
            <w:tcBorders/>
            <w:shd w:fill="auto" w:val="clear"/>
            <w:vAlign w:val="center"/>
          </w:tcPr>
          <w:p>
            <w:pPr>
              <w:pStyle w:val="TableContents"/>
              <w:spacing w:before="0" w:after="283"/>
              <w:rPr/>
            </w:pPr>
            <w:r>
              <w:rPr/>
              <w:t> </w:t>
            </w:r>
          </w:p>
        </w:tc>
        <w:tc>
          <w:tcPr>
            <w:tcW w:w="799" w:type="dxa"/>
            <w:tcBorders/>
            <w:shd w:fill="auto" w:val="clear"/>
          </w:tcPr>
          <w:p>
            <w:pPr>
              <w:pStyle w:val="TableContents"/>
              <w:spacing w:before="0" w:after="283"/>
              <w:rPr/>
            </w:pPr>
            <w:r>
              <w:rPr/>
              <w:t>Name:  </w:t>
            </w:r>
          </w:p>
        </w:tc>
        <w:tc>
          <w:tcPr>
            <w:tcW w:w="4923" w:type="dxa"/>
            <w:tcBorders/>
            <w:shd w:fill="auto" w:val="clear"/>
            <w:vAlign w:val="center"/>
          </w:tcPr>
          <w:p>
            <w:pPr>
              <w:pStyle w:val="TableContents"/>
              <w:spacing w:before="0" w:after="283"/>
              <w:jc w:val="left"/>
              <w:rPr/>
            </w:pPr>
            <w:r>
              <w:rPr/>
              <w:t>Al Swanson </w:t>
            </w:r>
          </w:p>
        </w:tc>
        <w:tc>
          <w:tcPr>
            <w:tcW w:w="64" w:type="dxa"/>
            <w:tcBorders/>
            <w:shd w:fill="auto" w:val="clear"/>
            <w:vAlign w:val="center"/>
          </w:tcPr>
          <w:p>
            <w:pPr>
              <w:pStyle w:val="TableContents"/>
              <w:spacing w:before="0" w:after="283"/>
              <w:rPr/>
            </w:pPr>
            <w:r>
              <w:rPr/>
              <w:t> </w:t>
            </w:r>
          </w:p>
        </w:tc>
      </w:tr>
      <w:tr>
        <w:trPr/>
        <w:tc>
          <w:tcPr>
            <w:tcW w:w="3887" w:type="dxa"/>
            <w:tcBorders/>
            <w:shd w:fill="auto" w:val="clear"/>
            <w:vAlign w:val="center"/>
          </w:tcPr>
          <w:p>
            <w:pPr>
              <w:pStyle w:val="TableContents"/>
              <w:spacing w:before="0" w:after="283"/>
              <w:jc w:val="left"/>
              <w:rPr/>
            </w:pPr>
            <w:r>
              <w:rPr/>
              <w:t> </w:t>
            </w:r>
          </w:p>
        </w:tc>
        <w:tc>
          <w:tcPr>
            <w:tcW w:w="532" w:type="dxa"/>
            <w:tcBorders/>
            <w:shd w:fill="auto" w:val="clear"/>
            <w:vAlign w:val="center"/>
          </w:tcPr>
          <w:p>
            <w:pPr>
              <w:pStyle w:val="TableContents"/>
              <w:spacing w:before="0" w:after="283"/>
              <w:rPr/>
            </w:pPr>
            <w:r>
              <w:rPr/>
              <w:t> </w:t>
            </w:r>
          </w:p>
        </w:tc>
        <w:tc>
          <w:tcPr>
            <w:tcW w:w="799" w:type="dxa"/>
            <w:tcBorders/>
            <w:shd w:fill="auto" w:val="clear"/>
          </w:tcPr>
          <w:p>
            <w:pPr>
              <w:pStyle w:val="TableContents"/>
              <w:spacing w:before="0" w:after="283"/>
              <w:rPr/>
            </w:pPr>
            <w:r>
              <w:rPr/>
              <w:t>Title:  </w:t>
            </w:r>
          </w:p>
        </w:tc>
        <w:tc>
          <w:tcPr>
            <w:tcW w:w="4923" w:type="dxa"/>
            <w:tcBorders/>
            <w:shd w:fill="auto" w:val="clear"/>
            <w:vAlign w:val="center"/>
          </w:tcPr>
          <w:p>
            <w:pPr>
              <w:pStyle w:val="TableContents"/>
              <w:spacing w:before="0" w:after="283"/>
              <w:jc w:val="left"/>
              <w:rPr/>
            </w:pPr>
            <w:r>
              <w:rPr/>
              <w:t>Vice President - Finance and Treasurer </w:t>
            </w:r>
          </w:p>
        </w:tc>
        <w:tc>
          <w:tcPr>
            <w:tcW w:w="64"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887" w:type="dxa"/>
            <w:tcBorders/>
            <w:shd w:fill="auto" w:val="clear"/>
          </w:tcPr>
          <w:p>
            <w:pPr>
              <w:pStyle w:val="TableContents"/>
              <w:spacing w:before="0" w:after="283"/>
              <w:jc w:val="left"/>
              <w:rPr/>
            </w:pPr>
            <w:r>
              <w:rPr/>
              <w:t> </w:t>
            </w:r>
          </w:p>
        </w:tc>
        <w:tc>
          <w:tcPr>
            <w:tcW w:w="6254" w:type="dxa"/>
            <w:gridSpan w:val="3"/>
            <w:tcBorders/>
            <w:shd w:fill="auto" w:val="clear"/>
            <w:vAlign w:val="center"/>
          </w:tcPr>
          <w:p>
            <w:pPr>
              <w:pStyle w:val="TableContents"/>
              <w:spacing w:before="0" w:after="283"/>
              <w:jc w:val="left"/>
              <w:rPr/>
            </w:pPr>
            <w:r>
              <w:rPr>
                <w:b/>
              </w:rPr>
              <w:t>PACIFIC MARKETING AND TRANSPORTATION LLC</w:t>
            </w:r>
            <w:r>
              <w:rPr/>
              <w:br/>
              <w:t> </w:t>
            </w:r>
          </w:p>
        </w:tc>
        <w:tc>
          <w:tcPr>
            <w:tcW w:w="64" w:type="dxa"/>
            <w:tcBorders/>
            <w:shd w:fill="auto" w:val="clear"/>
            <w:vAlign w:val="center"/>
          </w:tcPr>
          <w:p>
            <w:pPr>
              <w:pStyle w:val="TableContents"/>
              <w:spacing w:before="0" w:after="283"/>
              <w:rPr/>
            </w:pPr>
            <w:r>
              <w:rPr/>
              <w:t> </w:t>
            </w:r>
          </w:p>
        </w:tc>
      </w:tr>
      <w:tr>
        <w:trPr/>
        <w:tc>
          <w:tcPr>
            <w:tcW w:w="3887" w:type="dxa"/>
            <w:tcBorders/>
            <w:shd w:fill="auto" w:val="clear"/>
            <w:vAlign w:val="center"/>
          </w:tcPr>
          <w:p>
            <w:pPr>
              <w:pStyle w:val="TableContents"/>
              <w:spacing w:before="0" w:after="283"/>
              <w:jc w:val="left"/>
              <w:rPr/>
            </w:pPr>
            <w:r>
              <w:rPr/>
              <w:t> </w:t>
            </w:r>
          </w:p>
        </w:tc>
        <w:tc>
          <w:tcPr>
            <w:tcW w:w="532" w:type="dxa"/>
            <w:tcBorders/>
            <w:shd w:fill="auto" w:val="clear"/>
          </w:tcPr>
          <w:p>
            <w:pPr>
              <w:pStyle w:val="TableContents"/>
              <w:spacing w:before="0" w:after="283"/>
              <w:rPr/>
            </w:pPr>
            <w:r>
              <w:rPr/>
              <w:t>By:  </w:t>
            </w:r>
          </w:p>
        </w:tc>
        <w:tc>
          <w:tcPr>
            <w:tcW w:w="5722"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Al Swanson</w:t>
            </w:r>
          </w:p>
        </w:tc>
        <w:tc>
          <w:tcPr>
            <w:tcW w:w="64" w:type="dxa"/>
            <w:tcBorders/>
            <w:shd w:fill="auto" w:val="clear"/>
            <w:vAlign w:val="center"/>
          </w:tcPr>
          <w:p>
            <w:pPr>
              <w:pStyle w:val="TableContents"/>
              <w:spacing w:before="0" w:after="283"/>
              <w:rPr/>
            </w:pPr>
            <w:r>
              <w:rPr/>
              <w:t> </w:t>
            </w:r>
          </w:p>
        </w:tc>
      </w:tr>
      <w:tr>
        <w:trPr/>
        <w:tc>
          <w:tcPr>
            <w:tcW w:w="3887" w:type="dxa"/>
            <w:tcBorders/>
            <w:shd w:fill="auto" w:val="clear"/>
            <w:vAlign w:val="center"/>
          </w:tcPr>
          <w:p>
            <w:pPr>
              <w:pStyle w:val="TableContents"/>
              <w:spacing w:before="0" w:after="283"/>
              <w:jc w:val="left"/>
              <w:rPr/>
            </w:pPr>
            <w:r>
              <w:rPr/>
              <w:t> </w:t>
            </w:r>
          </w:p>
        </w:tc>
        <w:tc>
          <w:tcPr>
            <w:tcW w:w="532" w:type="dxa"/>
            <w:tcBorders/>
            <w:shd w:fill="auto" w:val="clear"/>
            <w:vAlign w:val="center"/>
          </w:tcPr>
          <w:p>
            <w:pPr>
              <w:pStyle w:val="TableContents"/>
              <w:spacing w:before="0" w:after="283"/>
              <w:rPr/>
            </w:pPr>
            <w:r>
              <w:rPr/>
              <w:t> </w:t>
            </w:r>
          </w:p>
        </w:tc>
        <w:tc>
          <w:tcPr>
            <w:tcW w:w="799" w:type="dxa"/>
            <w:tcBorders/>
            <w:shd w:fill="auto" w:val="clear"/>
          </w:tcPr>
          <w:p>
            <w:pPr>
              <w:pStyle w:val="TableContents"/>
              <w:spacing w:before="0" w:after="283"/>
              <w:rPr/>
            </w:pPr>
            <w:r>
              <w:rPr/>
              <w:t>Name:  </w:t>
            </w:r>
          </w:p>
        </w:tc>
        <w:tc>
          <w:tcPr>
            <w:tcW w:w="4923" w:type="dxa"/>
            <w:tcBorders/>
            <w:shd w:fill="auto" w:val="clear"/>
            <w:vAlign w:val="center"/>
          </w:tcPr>
          <w:p>
            <w:pPr>
              <w:pStyle w:val="TableContents"/>
              <w:spacing w:before="0" w:after="283"/>
              <w:jc w:val="left"/>
              <w:rPr/>
            </w:pPr>
            <w:r>
              <w:rPr/>
              <w:t>Al Swanson </w:t>
            </w:r>
          </w:p>
        </w:tc>
        <w:tc>
          <w:tcPr>
            <w:tcW w:w="64" w:type="dxa"/>
            <w:tcBorders/>
            <w:shd w:fill="auto" w:val="clear"/>
            <w:vAlign w:val="center"/>
          </w:tcPr>
          <w:p>
            <w:pPr>
              <w:pStyle w:val="TableContents"/>
              <w:spacing w:before="0" w:after="283"/>
              <w:rPr/>
            </w:pPr>
            <w:r>
              <w:rPr/>
              <w:t> </w:t>
            </w:r>
          </w:p>
        </w:tc>
      </w:tr>
      <w:tr>
        <w:trPr/>
        <w:tc>
          <w:tcPr>
            <w:tcW w:w="3887" w:type="dxa"/>
            <w:tcBorders/>
            <w:shd w:fill="auto" w:val="clear"/>
            <w:vAlign w:val="center"/>
          </w:tcPr>
          <w:p>
            <w:pPr>
              <w:pStyle w:val="TableContents"/>
              <w:spacing w:before="0" w:after="283"/>
              <w:jc w:val="left"/>
              <w:rPr/>
            </w:pPr>
            <w:r>
              <w:rPr/>
              <w:t> </w:t>
            </w:r>
          </w:p>
        </w:tc>
        <w:tc>
          <w:tcPr>
            <w:tcW w:w="532" w:type="dxa"/>
            <w:tcBorders/>
            <w:shd w:fill="auto" w:val="clear"/>
            <w:vAlign w:val="center"/>
          </w:tcPr>
          <w:p>
            <w:pPr>
              <w:pStyle w:val="TableContents"/>
              <w:spacing w:before="0" w:after="283"/>
              <w:rPr/>
            </w:pPr>
            <w:r>
              <w:rPr/>
              <w:t> </w:t>
            </w:r>
          </w:p>
        </w:tc>
        <w:tc>
          <w:tcPr>
            <w:tcW w:w="799" w:type="dxa"/>
            <w:tcBorders/>
            <w:shd w:fill="auto" w:val="clear"/>
          </w:tcPr>
          <w:p>
            <w:pPr>
              <w:pStyle w:val="TableContents"/>
              <w:spacing w:before="0" w:after="283"/>
              <w:rPr/>
            </w:pPr>
            <w:r>
              <w:rPr/>
              <w:t>Title:  </w:t>
            </w:r>
          </w:p>
        </w:tc>
        <w:tc>
          <w:tcPr>
            <w:tcW w:w="4923" w:type="dxa"/>
            <w:tcBorders/>
            <w:shd w:fill="auto" w:val="clear"/>
            <w:vAlign w:val="center"/>
          </w:tcPr>
          <w:p>
            <w:pPr>
              <w:pStyle w:val="TableContents"/>
              <w:spacing w:before="0" w:after="283"/>
              <w:jc w:val="left"/>
              <w:rPr/>
            </w:pPr>
            <w:r>
              <w:rPr/>
              <w:t>Vice President - Finance and Treasurer </w:t>
            </w:r>
          </w:p>
        </w:tc>
        <w:tc>
          <w:tcPr>
            <w:tcW w:w="64"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i/>
          <w:sz w:val="17"/>
        </w:rPr>
        <w:t>[Signature Page to First Supplemental Indenture]</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110"/>
        <w:gridCol w:w="350"/>
        <w:gridCol w:w="599"/>
        <w:gridCol w:w="5083"/>
        <w:gridCol w:w="63"/>
      </w:tblGrid>
      <w:tr>
        <w:trPr/>
        <w:tc>
          <w:tcPr>
            <w:tcW w:w="4110"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vAlign w:val="center"/>
          </w:tcPr>
          <w:p>
            <w:pPr>
              <w:pStyle w:val="TableContents"/>
              <w:spacing w:before="0" w:after="283"/>
              <w:rPr/>
            </w:pPr>
            <w:r>
              <w:rPr/>
              <w:t> </w:t>
            </w:r>
          </w:p>
        </w:tc>
        <w:tc>
          <w:tcPr>
            <w:tcW w:w="5083"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r>
      <w:tr>
        <w:trPr/>
        <w:tc>
          <w:tcPr>
            <w:tcW w:w="4110" w:type="dxa"/>
            <w:tcBorders/>
            <w:shd w:fill="auto" w:val="clear"/>
          </w:tcPr>
          <w:p>
            <w:pPr>
              <w:pStyle w:val="TableContents"/>
              <w:spacing w:before="0" w:after="283"/>
              <w:jc w:val="left"/>
              <w:rPr/>
            </w:pPr>
            <w:r>
              <w:rPr/>
              <w:t> </w:t>
            </w:r>
          </w:p>
        </w:tc>
        <w:tc>
          <w:tcPr>
            <w:tcW w:w="6032" w:type="dxa"/>
            <w:gridSpan w:val="3"/>
            <w:tcBorders/>
            <w:shd w:fill="auto" w:val="clear"/>
            <w:vAlign w:val="center"/>
          </w:tcPr>
          <w:p>
            <w:pPr>
              <w:pStyle w:val="TableContents"/>
              <w:spacing w:before="0" w:after="283"/>
              <w:jc w:val="left"/>
              <w:rPr/>
            </w:pPr>
            <w:r>
              <w:rPr>
                <w:b/>
              </w:rPr>
              <w:t>PACIFIC L.A. MARINE TERMINAL LLC</w:t>
            </w:r>
            <w:r>
              <w:rPr/>
              <w:br/>
              <w:t> </w:t>
            </w:r>
          </w:p>
        </w:tc>
        <w:tc>
          <w:tcPr>
            <w:tcW w:w="63" w:type="dxa"/>
            <w:tcBorders/>
            <w:shd w:fill="auto" w:val="clear"/>
            <w:vAlign w:val="center"/>
          </w:tcPr>
          <w:p>
            <w:pPr>
              <w:pStyle w:val="TableContents"/>
              <w:spacing w:before="0" w:after="283"/>
              <w:rPr/>
            </w:pPr>
            <w:r>
              <w:rPr/>
              <w:t> </w:t>
            </w:r>
          </w:p>
        </w:tc>
      </w:tr>
      <w:tr>
        <w:trPr/>
        <w:tc>
          <w:tcPr>
            <w:tcW w:w="4110"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5682"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Al Swanson</w:t>
            </w:r>
          </w:p>
        </w:tc>
        <w:tc>
          <w:tcPr>
            <w:tcW w:w="63" w:type="dxa"/>
            <w:tcBorders/>
            <w:shd w:fill="auto" w:val="clear"/>
            <w:vAlign w:val="center"/>
          </w:tcPr>
          <w:p>
            <w:pPr>
              <w:pStyle w:val="TableContents"/>
              <w:spacing w:before="0" w:after="283"/>
              <w:rPr/>
            </w:pPr>
            <w:r>
              <w:rPr/>
              <w:t> </w:t>
            </w:r>
          </w:p>
        </w:tc>
      </w:tr>
      <w:tr>
        <w:trPr/>
        <w:tc>
          <w:tcPr>
            <w:tcW w:w="411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Name:  </w:t>
            </w:r>
          </w:p>
        </w:tc>
        <w:tc>
          <w:tcPr>
            <w:tcW w:w="5083" w:type="dxa"/>
            <w:tcBorders/>
            <w:shd w:fill="auto" w:val="clear"/>
            <w:vAlign w:val="center"/>
          </w:tcPr>
          <w:p>
            <w:pPr>
              <w:pStyle w:val="TableContents"/>
              <w:spacing w:before="0" w:after="283"/>
              <w:jc w:val="left"/>
              <w:rPr/>
            </w:pPr>
            <w:r>
              <w:rPr/>
              <w:t>Al Swanson </w:t>
            </w:r>
          </w:p>
        </w:tc>
        <w:tc>
          <w:tcPr>
            <w:tcW w:w="63" w:type="dxa"/>
            <w:tcBorders/>
            <w:shd w:fill="auto" w:val="clear"/>
            <w:vAlign w:val="center"/>
          </w:tcPr>
          <w:p>
            <w:pPr>
              <w:pStyle w:val="TableContents"/>
              <w:spacing w:before="0" w:after="283"/>
              <w:rPr/>
            </w:pPr>
            <w:r>
              <w:rPr/>
              <w:t> </w:t>
            </w:r>
          </w:p>
        </w:tc>
      </w:tr>
      <w:tr>
        <w:trPr/>
        <w:tc>
          <w:tcPr>
            <w:tcW w:w="411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Title:  </w:t>
            </w:r>
          </w:p>
        </w:tc>
        <w:tc>
          <w:tcPr>
            <w:tcW w:w="5083" w:type="dxa"/>
            <w:tcBorders/>
            <w:shd w:fill="auto" w:val="clear"/>
            <w:vAlign w:val="center"/>
          </w:tcPr>
          <w:p>
            <w:pPr>
              <w:pStyle w:val="TableContents"/>
              <w:spacing w:before="0" w:after="283"/>
              <w:jc w:val="left"/>
              <w:rPr/>
            </w:pPr>
            <w:r>
              <w:rPr/>
              <w:t>Vice President - Finance and Treasurer </w:t>
            </w:r>
          </w:p>
        </w:tc>
        <w:tc>
          <w:tcPr>
            <w:tcW w:w="63"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110" w:type="dxa"/>
            <w:tcBorders/>
            <w:shd w:fill="auto" w:val="clear"/>
          </w:tcPr>
          <w:p>
            <w:pPr>
              <w:pStyle w:val="TableContents"/>
              <w:spacing w:before="0" w:after="283"/>
              <w:jc w:val="left"/>
              <w:rPr/>
            </w:pPr>
            <w:r>
              <w:rPr/>
              <w:t> </w:t>
            </w:r>
          </w:p>
        </w:tc>
        <w:tc>
          <w:tcPr>
            <w:tcW w:w="6032" w:type="dxa"/>
            <w:gridSpan w:val="3"/>
            <w:tcBorders/>
            <w:shd w:fill="auto" w:val="clear"/>
            <w:vAlign w:val="center"/>
          </w:tcPr>
          <w:p>
            <w:pPr>
              <w:pStyle w:val="TableContents"/>
              <w:spacing w:before="0" w:after="283"/>
              <w:jc w:val="left"/>
              <w:rPr/>
            </w:pPr>
            <w:r>
              <w:rPr>
                <w:b/>
              </w:rPr>
              <w:t>RANGELAND PIPELINE COMPANY</w:t>
            </w:r>
            <w:r>
              <w:rPr/>
              <w:br/>
              <w:t> </w:t>
            </w:r>
          </w:p>
        </w:tc>
        <w:tc>
          <w:tcPr>
            <w:tcW w:w="63" w:type="dxa"/>
            <w:tcBorders/>
            <w:shd w:fill="auto" w:val="clear"/>
            <w:vAlign w:val="center"/>
          </w:tcPr>
          <w:p>
            <w:pPr>
              <w:pStyle w:val="TableContents"/>
              <w:spacing w:before="0" w:after="283"/>
              <w:rPr/>
            </w:pPr>
            <w:r>
              <w:rPr/>
              <w:t> </w:t>
            </w:r>
          </w:p>
        </w:tc>
      </w:tr>
      <w:tr>
        <w:trPr/>
        <w:tc>
          <w:tcPr>
            <w:tcW w:w="4110"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5682"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Al Swanson</w:t>
            </w:r>
          </w:p>
        </w:tc>
        <w:tc>
          <w:tcPr>
            <w:tcW w:w="63" w:type="dxa"/>
            <w:tcBorders/>
            <w:shd w:fill="auto" w:val="clear"/>
            <w:vAlign w:val="center"/>
          </w:tcPr>
          <w:p>
            <w:pPr>
              <w:pStyle w:val="TableContents"/>
              <w:spacing w:before="0" w:after="283"/>
              <w:rPr/>
            </w:pPr>
            <w:r>
              <w:rPr/>
              <w:t> </w:t>
            </w:r>
          </w:p>
        </w:tc>
      </w:tr>
      <w:tr>
        <w:trPr/>
        <w:tc>
          <w:tcPr>
            <w:tcW w:w="411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Name:  </w:t>
            </w:r>
          </w:p>
        </w:tc>
        <w:tc>
          <w:tcPr>
            <w:tcW w:w="5083" w:type="dxa"/>
            <w:tcBorders/>
            <w:shd w:fill="auto" w:val="clear"/>
            <w:vAlign w:val="center"/>
          </w:tcPr>
          <w:p>
            <w:pPr>
              <w:pStyle w:val="TableContents"/>
              <w:spacing w:before="0" w:after="283"/>
              <w:jc w:val="left"/>
              <w:rPr/>
            </w:pPr>
            <w:r>
              <w:rPr/>
              <w:t>Al Swanson </w:t>
            </w:r>
          </w:p>
        </w:tc>
        <w:tc>
          <w:tcPr>
            <w:tcW w:w="63" w:type="dxa"/>
            <w:tcBorders/>
            <w:shd w:fill="auto" w:val="clear"/>
            <w:vAlign w:val="center"/>
          </w:tcPr>
          <w:p>
            <w:pPr>
              <w:pStyle w:val="TableContents"/>
              <w:spacing w:before="0" w:after="283"/>
              <w:rPr/>
            </w:pPr>
            <w:r>
              <w:rPr/>
              <w:t> </w:t>
            </w:r>
          </w:p>
        </w:tc>
      </w:tr>
      <w:tr>
        <w:trPr/>
        <w:tc>
          <w:tcPr>
            <w:tcW w:w="411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Title:  </w:t>
            </w:r>
          </w:p>
        </w:tc>
        <w:tc>
          <w:tcPr>
            <w:tcW w:w="5083" w:type="dxa"/>
            <w:tcBorders/>
            <w:shd w:fill="auto" w:val="clear"/>
            <w:vAlign w:val="center"/>
          </w:tcPr>
          <w:p>
            <w:pPr>
              <w:pStyle w:val="TableContents"/>
              <w:spacing w:before="0" w:after="283"/>
              <w:jc w:val="left"/>
              <w:rPr/>
            </w:pPr>
            <w:r>
              <w:rPr/>
              <w:t>Vice President - Finance and Treasurer </w:t>
            </w:r>
          </w:p>
        </w:tc>
        <w:tc>
          <w:tcPr>
            <w:tcW w:w="63"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110" w:type="dxa"/>
            <w:tcBorders/>
            <w:shd w:fill="auto" w:val="clear"/>
          </w:tcPr>
          <w:p>
            <w:pPr>
              <w:pStyle w:val="TableContents"/>
              <w:spacing w:before="0" w:after="283"/>
              <w:jc w:val="left"/>
              <w:rPr/>
            </w:pPr>
            <w:r>
              <w:rPr/>
              <w:t> </w:t>
            </w:r>
          </w:p>
        </w:tc>
        <w:tc>
          <w:tcPr>
            <w:tcW w:w="6032" w:type="dxa"/>
            <w:gridSpan w:val="3"/>
            <w:tcBorders/>
            <w:shd w:fill="auto" w:val="clear"/>
            <w:vAlign w:val="center"/>
          </w:tcPr>
          <w:p>
            <w:pPr>
              <w:pStyle w:val="TableContents"/>
              <w:spacing w:before="0" w:after="283"/>
              <w:jc w:val="left"/>
              <w:rPr/>
            </w:pPr>
            <w:r>
              <w:rPr>
                <w:b/>
              </w:rPr>
              <w:t>AURORA PIPELINE COMPANY LTD.</w:t>
            </w:r>
            <w:r>
              <w:rPr/>
              <w:br/>
              <w:t> </w:t>
            </w:r>
          </w:p>
        </w:tc>
        <w:tc>
          <w:tcPr>
            <w:tcW w:w="63" w:type="dxa"/>
            <w:tcBorders/>
            <w:shd w:fill="auto" w:val="clear"/>
            <w:vAlign w:val="center"/>
          </w:tcPr>
          <w:p>
            <w:pPr>
              <w:pStyle w:val="TableContents"/>
              <w:spacing w:before="0" w:after="283"/>
              <w:rPr/>
            </w:pPr>
            <w:r>
              <w:rPr/>
              <w:t> </w:t>
            </w:r>
          </w:p>
        </w:tc>
      </w:tr>
      <w:tr>
        <w:trPr/>
        <w:tc>
          <w:tcPr>
            <w:tcW w:w="4110"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5682"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Al Swanson</w:t>
            </w:r>
          </w:p>
        </w:tc>
        <w:tc>
          <w:tcPr>
            <w:tcW w:w="63" w:type="dxa"/>
            <w:tcBorders/>
            <w:shd w:fill="auto" w:val="clear"/>
            <w:vAlign w:val="center"/>
          </w:tcPr>
          <w:p>
            <w:pPr>
              <w:pStyle w:val="TableContents"/>
              <w:spacing w:before="0" w:after="283"/>
              <w:rPr/>
            </w:pPr>
            <w:r>
              <w:rPr/>
              <w:t> </w:t>
            </w:r>
          </w:p>
        </w:tc>
      </w:tr>
      <w:tr>
        <w:trPr/>
        <w:tc>
          <w:tcPr>
            <w:tcW w:w="411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Name:  </w:t>
            </w:r>
          </w:p>
        </w:tc>
        <w:tc>
          <w:tcPr>
            <w:tcW w:w="5083" w:type="dxa"/>
            <w:tcBorders/>
            <w:shd w:fill="auto" w:val="clear"/>
            <w:vAlign w:val="center"/>
          </w:tcPr>
          <w:p>
            <w:pPr>
              <w:pStyle w:val="TableContents"/>
              <w:spacing w:before="0" w:after="283"/>
              <w:jc w:val="left"/>
              <w:rPr/>
            </w:pPr>
            <w:r>
              <w:rPr/>
              <w:t>Al Swanson </w:t>
            </w:r>
          </w:p>
        </w:tc>
        <w:tc>
          <w:tcPr>
            <w:tcW w:w="63" w:type="dxa"/>
            <w:tcBorders/>
            <w:shd w:fill="auto" w:val="clear"/>
            <w:vAlign w:val="center"/>
          </w:tcPr>
          <w:p>
            <w:pPr>
              <w:pStyle w:val="TableContents"/>
              <w:spacing w:before="0" w:after="283"/>
              <w:rPr/>
            </w:pPr>
            <w:r>
              <w:rPr/>
              <w:t> </w:t>
            </w:r>
          </w:p>
        </w:tc>
      </w:tr>
      <w:tr>
        <w:trPr/>
        <w:tc>
          <w:tcPr>
            <w:tcW w:w="411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Title:  </w:t>
            </w:r>
          </w:p>
        </w:tc>
        <w:tc>
          <w:tcPr>
            <w:tcW w:w="5083" w:type="dxa"/>
            <w:tcBorders/>
            <w:shd w:fill="auto" w:val="clear"/>
            <w:vAlign w:val="center"/>
          </w:tcPr>
          <w:p>
            <w:pPr>
              <w:pStyle w:val="TableContents"/>
              <w:spacing w:before="0" w:after="283"/>
              <w:jc w:val="left"/>
              <w:rPr/>
            </w:pPr>
            <w:r>
              <w:rPr/>
              <w:t>Vice President - Finance and Treasurer </w:t>
            </w:r>
          </w:p>
        </w:tc>
        <w:tc>
          <w:tcPr>
            <w:tcW w:w="63"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4368"/>
        <w:gridCol w:w="112"/>
        <w:gridCol w:w="376"/>
        <w:gridCol w:w="112"/>
        <w:gridCol w:w="376"/>
        <w:gridCol w:w="112"/>
        <w:gridCol w:w="4749"/>
      </w:tblGrid>
      <w:tr>
        <w:trPr/>
        <w:tc>
          <w:tcPr>
            <w:tcW w:w="4368"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4749" w:type="dxa"/>
            <w:tcBorders/>
            <w:shd w:fill="auto" w:val="clear"/>
            <w:vAlign w:val="bottom"/>
          </w:tcPr>
          <w:p>
            <w:pPr>
              <w:pStyle w:val="TableContents"/>
              <w:spacing w:before="0" w:after="283"/>
              <w:rPr/>
            </w:pPr>
            <w:r>
              <w:rPr/>
              <w:t> </w:t>
            </w:r>
          </w:p>
        </w:tc>
      </w:tr>
      <w:tr>
        <w:trPr/>
        <w:tc>
          <w:tcPr>
            <w:tcW w:w="4368" w:type="dxa"/>
            <w:tcBorders/>
            <w:shd w:fill="auto" w:val="clear"/>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5725" w:type="dxa"/>
            <w:gridSpan w:val="5"/>
            <w:tcBorders/>
            <w:shd w:fill="auto" w:val="clear"/>
          </w:tcPr>
          <w:p>
            <w:pPr>
              <w:pStyle w:val="TableContents"/>
              <w:spacing w:before="0" w:after="283"/>
              <w:jc w:val="left"/>
              <w:rPr>
                <w:b/>
              </w:rPr>
            </w:pPr>
            <w:r>
              <w:rPr>
                <w:b/>
              </w:rPr>
              <w:t>RANGELAND PIPELINE PARTNERSHIP</w:t>
            </w:r>
          </w:p>
        </w:tc>
      </w:tr>
      <w:tr>
        <w:trPr/>
        <w:tc>
          <w:tcPr>
            <w:tcW w:w="4368" w:type="dxa"/>
            <w:tcBorders/>
            <w:shd w:fill="auto" w:val="clear"/>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283"/>
              <w:rPr/>
            </w:pPr>
            <w:r>
              <w:rPr/>
              <w:t> </w:t>
            </w:r>
          </w:p>
        </w:tc>
        <w:tc>
          <w:tcPr>
            <w:tcW w:w="376" w:type="dxa"/>
            <w:tcBorders/>
            <w:shd w:fill="auto" w:val="clear"/>
          </w:tcPr>
          <w:p>
            <w:pPr>
              <w:pStyle w:val="TableContents"/>
              <w:spacing w:before="0" w:after="283"/>
              <w:jc w:val="left"/>
              <w:rPr/>
            </w:pPr>
            <w:r>
              <w:rPr/>
              <w:t> </w:t>
            </w:r>
          </w:p>
        </w:tc>
        <w:tc>
          <w:tcPr>
            <w:tcW w:w="112" w:type="dxa"/>
            <w:tcBorders/>
            <w:shd w:fill="auto" w:val="clear"/>
            <w:vAlign w:val="bottom"/>
          </w:tcPr>
          <w:p>
            <w:pPr>
              <w:pStyle w:val="TableContents"/>
              <w:spacing w:before="0" w:after="283"/>
              <w:rPr/>
            </w:pPr>
            <w:r>
              <w:rPr/>
              <w:t> </w:t>
            </w:r>
          </w:p>
        </w:tc>
        <w:tc>
          <w:tcPr>
            <w:tcW w:w="376" w:type="dxa"/>
            <w:tcBorders/>
            <w:shd w:fill="auto" w:val="clear"/>
          </w:tcPr>
          <w:p>
            <w:pPr>
              <w:pStyle w:val="TableContents"/>
              <w:spacing w:before="0" w:after="283"/>
              <w:jc w:val="left"/>
              <w:rPr/>
            </w:pPr>
            <w:r>
              <w:rPr/>
              <w:t> </w:t>
            </w:r>
          </w:p>
        </w:tc>
        <w:tc>
          <w:tcPr>
            <w:tcW w:w="112" w:type="dxa"/>
            <w:tcBorders/>
            <w:shd w:fill="auto" w:val="clear"/>
            <w:vAlign w:val="bottom"/>
          </w:tcPr>
          <w:p>
            <w:pPr>
              <w:pStyle w:val="TableContents"/>
              <w:spacing w:before="0" w:after="283"/>
              <w:rPr/>
            </w:pPr>
            <w:r>
              <w:rPr/>
              <w:t> </w:t>
            </w:r>
          </w:p>
        </w:tc>
        <w:tc>
          <w:tcPr>
            <w:tcW w:w="4749" w:type="dxa"/>
            <w:tcBorders/>
            <w:shd w:fill="auto" w:val="clear"/>
          </w:tcPr>
          <w:p>
            <w:pPr>
              <w:pStyle w:val="TableContents"/>
              <w:spacing w:before="0" w:after="283"/>
              <w:jc w:val="left"/>
              <w:rPr/>
            </w:pPr>
            <w:r>
              <w:rPr/>
              <w:t> </w:t>
            </w:r>
          </w:p>
        </w:tc>
      </w:tr>
      <w:tr>
        <w:trPr/>
        <w:tc>
          <w:tcPr>
            <w:tcW w:w="4368" w:type="dxa"/>
            <w:tcBorders/>
            <w:shd w:fill="auto" w:val="clear"/>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376" w:type="dxa"/>
            <w:tcBorders/>
            <w:shd w:fill="auto" w:val="clear"/>
          </w:tcPr>
          <w:p>
            <w:pPr>
              <w:pStyle w:val="TableContents"/>
              <w:spacing w:before="0" w:after="283"/>
              <w:jc w:val="left"/>
              <w:rPr/>
            </w:pPr>
            <w:r>
              <w:rPr/>
              <w:t>By:</w:t>
            </w:r>
          </w:p>
        </w:tc>
        <w:tc>
          <w:tcPr>
            <w:tcW w:w="112" w:type="dxa"/>
            <w:tcBorders/>
            <w:shd w:fill="auto" w:val="clear"/>
            <w:vAlign w:val="bottom"/>
          </w:tcPr>
          <w:p>
            <w:pPr>
              <w:pStyle w:val="TableContents"/>
              <w:spacing w:before="0" w:after="283"/>
              <w:rPr/>
            </w:pPr>
            <w:r>
              <w:rPr/>
              <w:t> </w:t>
            </w:r>
          </w:p>
        </w:tc>
        <w:tc>
          <w:tcPr>
            <w:tcW w:w="5237" w:type="dxa"/>
            <w:gridSpan w:val="3"/>
            <w:tcBorders/>
            <w:shd w:fill="auto" w:val="clear"/>
          </w:tcPr>
          <w:p>
            <w:pPr>
              <w:pStyle w:val="TableContents"/>
              <w:spacing w:before="0" w:after="283"/>
              <w:jc w:val="left"/>
              <w:rPr/>
            </w:pPr>
            <w:r>
              <w:rPr/>
              <w:t>Rangeland Pipeline Company,</w:t>
              <w:br/>
              <w:t>its managing partner</w:t>
            </w:r>
          </w:p>
        </w:tc>
      </w:tr>
      <w:tr>
        <w:trPr/>
        <w:tc>
          <w:tcPr>
            <w:tcW w:w="4368" w:type="dxa"/>
            <w:tcBorders/>
            <w:shd w:fill="auto" w:val="clear"/>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283"/>
              <w:rPr/>
            </w:pPr>
            <w:r>
              <w:rPr/>
              <w:t> </w:t>
            </w:r>
          </w:p>
        </w:tc>
        <w:tc>
          <w:tcPr>
            <w:tcW w:w="376" w:type="dxa"/>
            <w:tcBorders/>
            <w:shd w:fill="auto" w:val="clear"/>
          </w:tcPr>
          <w:p>
            <w:pPr>
              <w:pStyle w:val="TableContents"/>
              <w:spacing w:before="0" w:after="283"/>
              <w:jc w:val="left"/>
              <w:rPr/>
            </w:pPr>
            <w:r>
              <w:rPr/>
              <w:t> </w:t>
            </w:r>
          </w:p>
        </w:tc>
        <w:tc>
          <w:tcPr>
            <w:tcW w:w="112" w:type="dxa"/>
            <w:tcBorders/>
            <w:shd w:fill="auto" w:val="clear"/>
            <w:vAlign w:val="bottom"/>
          </w:tcPr>
          <w:p>
            <w:pPr>
              <w:pStyle w:val="TableContents"/>
              <w:spacing w:before="0" w:after="283"/>
              <w:rPr/>
            </w:pPr>
            <w:r>
              <w:rPr/>
              <w:t> </w:t>
            </w:r>
          </w:p>
        </w:tc>
        <w:tc>
          <w:tcPr>
            <w:tcW w:w="376" w:type="dxa"/>
            <w:tcBorders/>
            <w:shd w:fill="auto" w:val="clear"/>
          </w:tcPr>
          <w:p>
            <w:pPr>
              <w:pStyle w:val="TableContents"/>
              <w:spacing w:before="0" w:after="283"/>
              <w:jc w:val="left"/>
              <w:rPr/>
            </w:pPr>
            <w:r>
              <w:rPr/>
              <w:t> </w:t>
            </w:r>
          </w:p>
        </w:tc>
        <w:tc>
          <w:tcPr>
            <w:tcW w:w="112" w:type="dxa"/>
            <w:tcBorders/>
            <w:shd w:fill="auto" w:val="clear"/>
            <w:vAlign w:val="bottom"/>
          </w:tcPr>
          <w:p>
            <w:pPr>
              <w:pStyle w:val="TableContents"/>
              <w:spacing w:before="0" w:after="283"/>
              <w:rPr/>
            </w:pPr>
            <w:r>
              <w:rPr/>
              <w:t> </w:t>
            </w:r>
          </w:p>
        </w:tc>
        <w:tc>
          <w:tcPr>
            <w:tcW w:w="4749" w:type="dxa"/>
            <w:tcBorders/>
            <w:shd w:fill="auto" w:val="clear"/>
          </w:tcPr>
          <w:p>
            <w:pPr>
              <w:pStyle w:val="TableContents"/>
              <w:spacing w:before="0" w:after="283"/>
              <w:jc w:val="left"/>
              <w:rPr/>
            </w:pPr>
            <w:r>
              <w:rPr/>
              <w:t> </w:t>
            </w:r>
          </w:p>
        </w:tc>
      </w:tr>
      <w:tr>
        <w:trPr/>
        <w:tc>
          <w:tcPr>
            <w:tcW w:w="4368" w:type="dxa"/>
            <w:tcBorders/>
            <w:shd w:fill="auto" w:val="clear"/>
          </w:tcPr>
          <w:p>
            <w:pPr>
              <w:pStyle w:val="TableContents"/>
              <w:spacing w:before="0" w:after="0"/>
              <w:ind w:left="0" w:right="0" w:hanging="0"/>
              <w:rPr/>
            </w:pPr>
            <w:r>
              <w:rPr/>
              <w:t xml:space="preserve">  </w:t>
            </w:r>
          </w:p>
        </w:tc>
        <w:tc>
          <w:tcPr>
            <w:tcW w:w="112" w:type="dxa"/>
            <w:tcBorders/>
            <w:shd w:fill="auto" w:val="clear"/>
            <w:vAlign w:val="bottom"/>
          </w:tcPr>
          <w:p>
            <w:pPr>
              <w:pStyle w:val="TableContents"/>
              <w:spacing w:before="0" w:after="283"/>
              <w:rPr/>
            </w:pPr>
            <w:r>
              <w:rPr/>
              <w:t> </w:t>
            </w:r>
          </w:p>
        </w:tc>
        <w:tc>
          <w:tcPr>
            <w:tcW w:w="376" w:type="dxa"/>
            <w:tcBorders/>
            <w:shd w:fill="auto" w:val="clear"/>
          </w:tcPr>
          <w:p>
            <w:pPr>
              <w:pStyle w:val="TableContents"/>
              <w:spacing w:before="0" w:after="283"/>
              <w:jc w:val="left"/>
              <w:rPr/>
            </w:pPr>
            <w:r>
              <w:rPr/>
              <w:t> </w:t>
            </w:r>
          </w:p>
        </w:tc>
        <w:tc>
          <w:tcPr>
            <w:tcW w:w="112" w:type="dxa"/>
            <w:tcBorders/>
            <w:shd w:fill="auto" w:val="clear"/>
            <w:vAlign w:val="bottom"/>
          </w:tcPr>
          <w:p>
            <w:pPr>
              <w:pStyle w:val="TableContents"/>
              <w:spacing w:before="0" w:after="283"/>
              <w:rPr/>
            </w:pPr>
            <w:r>
              <w:rPr/>
              <w:t> </w:t>
            </w:r>
          </w:p>
        </w:tc>
        <w:tc>
          <w:tcPr>
            <w:tcW w:w="376" w:type="dxa"/>
            <w:tcBorders/>
            <w:shd w:fill="auto" w:val="clear"/>
          </w:tcPr>
          <w:p>
            <w:pPr>
              <w:pStyle w:val="TableContents"/>
              <w:spacing w:before="0" w:after="283"/>
              <w:jc w:val="left"/>
              <w:rPr/>
            </w:pPr>
            <w:r>
              <w:rPr/>
              <w:t>By:</w:t>
            </w:r>
          </w:p>
        </w:tc>
        <w:tc>
          <w:tcPr>
            <w:tcW w:w="112" w:type="dxa"/>
            <w:tcBorders/>
            <w:shd w:fill="auto" w:val="clear"/>
            <w:vAlign w:val="bottom"/>
          </w:tcPr>
          <w:p>
            <w:pPr>
              <w:pStyle w:val="TableContents"/>
              <w:spacing w:before="0" w:after="283"/>
              <w:rPr/>
            </w:pPr>
            <w:r>
              <w:rPr/>
              <w:t> </w:t>
            </w:r>
          </w:p>
        </w:tc>
        <w:tc>
          <w:tcPr>
            <w:tcW w:w="4749" w:type="dxa"/>
            <w:tcBorders/>
            <w:shd w:fill="auto" w:val="clear"/>
          </w:tcPr>
          <w:p>
            <w:pPr>
              <w:pStyle w:val="TableContents"/>
              <w:spacing w:before="0" w:after="283"/>
              <w:jc w:val="left"/>
              <w:rPr/>
            </w:pPr>
            <w:r>
              <w:rPr/>
              <w:t> </w:t>
            </w:r>
            <w:r>
              <w:rPr/>
              <w:t>/s/ Al Swanson</w:t>
            </w:r>
          </w:p>
        </w:tc>
      </w:tr>
      <w:tr>
        <w:trPr/>
        <w:tc>
          <w:tcPr>
            <w:tcW w:w="4368" w:type="dxa"/>
            <w:tcBorders/>
            <w:shd w:fill="auto" w:val="clear"/>
          </w:tcPr>
          <w:p>
            <w:pPr>
              <w:pStyle w:val="TableContents"/>
              <w:spacing w:before="0" w:after="0"/>
              <w:ind w:left="0" w:right="0" w:hanging="0"/>
              <w:rPr/>
            </w:pPr>
            <w:r>
              <w:rPr/>
              <w:t xml:space="preserve">  </w:t>
            </w:r>
          </w:p>
        </w:tc>
        <w:tc>
          <w:tcPr>
            <w:tcW w:w="112" w:type="dxa"/>
            <w:tcBorders/>
            <w:shd w:fill="auto" w:val="clear"/>
            <w:vAlign w:val="center"/>
          </w:tcPr>
          <w:p>
            <w:pPr>
              <w:pStyle w:val="TableContents"/>
              <w:spacing w:before="0" w:after="283"/>
              <w:rPr/>
            </w:pPr>
            <w:r>
              <w:rPr/>
              <w:t> </w:t>
            </w:r>
          </w:p>
        </w:tc>
        <w:tc>
          <w:tcPr>
            <w:tcW w:w="376" w:type="dxa"/>
            <w:tcBorders/>
            <w:shd w:fill="auto" w:val="clear"/>
          </w:tcPr>
          <w:p>
            <w:pPr>
              <w:pStyle w:val="TableContents"/>
              <w:spacing w:before="0" w:after="283"/>
              <w:jc w:val="left"/>
              <w:rPr/>
            </w:pPr>
            <w:r>
              <w:rPr/>
              <w:t> </w:t>
            </w:r>
          </w:p>
        </w:tc>
        <w:tc>
          <w:tcPr>
            <w:tcW w:w="112" w:type="dxa"/>
            <w:tcBorders/>
            <w:shd w:fill="auto" w:val="clear"/>
            <w:vAlign w:val="center"/>
          </w:tcPr>
          <w:p>
            <w:pPr>
              <w:pStyle w:val="TableContents"/>
              <w:spacing w:before="0" w:after="283"/>
              <w:rPr/>
            </w:pPr>
            <w:r>
              <w:rPr/>
              <w:t> </w:t>
            </w:r>
          </w:p>
        </w:tc>
        <w:tc>
          <w:tcPr>
            <w:tcW w:w="376" w:type="dxa"/>
            <w:tcBorders/>
            <w:shd w:fill="auto" w:val="clear"/>
          </w:tcPr>
          <w:p>
            <w:pPr>
              <w:pStyle w:val="TableContents"/>
              <w:spacing w:before="0" w:after="283"/>
              <w:jc w:val="left"/>
              <w:rPr/>
            </w:pPr>
            <w:r>
              <w:rPr/>
              <w:t> </w:t>
            </w:r>
          </w:p>
        </w:tc>
        <w:tc>
          <w:tcPr>
            <w:tcW w:w="112" w:type="dxa"/>
            <w:tcBorders/>
            <w:shd w:fill="auto" w:val="clear"/>
            <w:vAlign w:val="center"/>
          </w:tcPr>
          <w:p>
            <w:pPr>
              <w:pStyle w:val="TableContents"/>
              <w:spacing w:before="0" w:after="283"/>
              <w:rPr/>
            </w:pPr>
            <w:r>
              <w:rPr/>
              <w:t> </w:t>
            </w:r>
          </w:p>
        </w:tc>
        <w:tc>
          <w:tcPr>
            <w:tcW w:w="4749" w:type="dxa"/>
            <w:tcBorders>
              <w:top w:val="single" w:sz="2" w:space="0" w:color="000000"/>
            </w:tcBorders>
            <w:shd w:fill="auto" w:val="clear"/>
            <w:tcMar>
              <w:top w:w="28" w:type="dxa"/>
            </w:tcMar>
          </w:tcPr>
          <w:p>
            <w:pPr>
              <w:pStyle w:val="TableContents"/>
              <w:spacing w:before="0" w:after="283"/>
              <w:jc w:val="left"/>
              <w:rPr/>
            </w:pPr>
            <w:r>
              <w:rPr/>
              <w:t> </w:t>
            </w:r>
          </w:p>
        </w:tc>
      </w:tr>
      <w:tr>
        <w:trPr/>
        <w:tc>
          <w:tcPr>
            <w:tcW w:w="4368" w:type="dxa"/>
            <w:tcBorders/>
            <w:shd w:fill="auto" w:val="clear"/>
          </w:tcPr>
          <w:p>
            <w:pPr>
              <w:pStyle w:val="TableContents"/>
              <w:spacing w:before="0" w:after="0"/>
              <w:ind w:left="0" w:right="0" w:hanging="0"/>
              <w:rPr/>
            </w:pPr>
            <w:r>
              <w:rPr/>
              <w:t xml:space="preserve">  </w:t>
            </w:r>
          </w:p>
        </w:tc>
        <w:tc>
          <w:tcPr>
            <w:tcW w:w="112" w:type="dxa"/>
            <w:tcBorders/>
            <w:shd w:fill="auto" w:val="clear"/>
            <w:vAlign w:val="bottom"/>
          </w:tcPr>
          <w:p>
            <w:pPr>
              <w:pStyle w:val="TableContents"/>
              <w:spacing w:before="0" w:after="283"/>
              <w:rPr/>
            </w:pPr>
            <w:r>
              <w:rPr/>
              <w:t> </w:t>
            </w:r>
          </w:p>
        </w:tc>
        <w:tc>
          <w:tcPr>
            <w:tcW w:w="376" w:type="dxa"/>
            <w:tcBorders/>
            <w:shd w:fill="auto" w:val="clear"/>
          </w:tcPr>
          <w:p>
            <w:pPr>
              <w:pStyle w:val="TableContents"/>
              <w:spacing w:before="0" w:after="283"/>
              <w:jc w:val="left"/>
              <w:rPr/>
            </w:pPr>
            <w:r>
              <w:rPr/>
              <w:t> </w:t>
            </w:r>
          </w:p>
        </w:tc>
        <w:tc>
          <w:tcPr>
            <w:tcW w:w="112" w:type="dxa"/>
            <w:tcBorders/>
            <w:shd w:fill="auto" w:val="clear"/>
            <w:vAlign w:val="bottom"/>
          </w:tcPr>
          <w:p>
            <w:pPr>
              <w:pStyle w:val="TableContents"/>
              <w:spacing w:before="0" w:after="283"/>
              <w:rPr/>
            </w:pPr>
            <w:r>
              <w:rPr/>
              <w:t> </w:t>
            </w:r>
          </w:p>
        </w:tc>
        <w:tc>
          <w:tcPr>
            <w:tcW w:w="376" w:type="dxa"/>
            <w:tcBorders/>
            <w:shd w:fill="auto" w:val="clear"/>
          </w:tcPr>
          <w:p>
            <w:pPr>
              <w:pStyle w:val="TableContents"/>
              <w:spacing w:before="0" w:after="283"/>
              <w:jc w:val="left"/>
              <w:rPr/>
            </w:pPr>
            <w:r>
              <w:rPr/>
              <w:t> </w:t>
            </w:r>
          </w:p>
        </w:tc>
        <w:tc>
          <w:tcPr>
            <w:tcW w:w="112" w:type="dxa"/>
            <w:tcBorders/>
            <w:shd w:fill="auto" w:val="clear"/>
            <w:vAlign w:val="bottom"/>
          </w:tcPr>
          <w:p>
            <w:pPr>
              <w:pStyle w:val="TableContents"/>
              <w:spacing w:before="0" w:after="283"/>
              <w:rPr/>
            </w:pPr>
            <w:r>
              <w:rPr/>
              <w:t> </w:t>
            </w:r>
          </w:p>
        </w:tc>
        <w:tc>
          <w:tcPr>
            <w:tcW w:w="4749" w:type="dxa"/>
            <w:tcBorders/>
            <w:shd w:fill="auto" w:val="clear"/>
          </w:tcPr>
          <w:p>
            <w:pPr>
              <w:pStyle w:val="TableContents"/>
              <w:spacing w:before="0" w:after="283"/>
              <w:jc w:val="left"/>
              <w:rPr/>
            </w:pPr>
            <w:r>
              <w:rPr/>
              <w:t>Name: Al Swanson</w:t>
            </w:r>
          </w:p>
        </w:tc>
      </w:tr>
      <w:tr>
        <w:trPr/>
        <w:tc>
          <w:tcPr>
            <w:tcW w:w="4368" w:type="dxa"/>
            <w:tcBorders/>
            <w:shd w:fill="auto" w:val="clear"/>
          </w:tcPr>
          <w:p>
            <w:pPr>
              <w:pStyle w:val="TableContents"/>
              <w:spacing w:before="0" w:after="0"/>
              <w:ind w:left="0" w:right="0" w:hanging="0"/>
              <w:rPr/>
            </w:pPr>
            <w:r>
              <w:rPr/>
              <w:t xml:space="preserve">  </w:t>
            </w:r>
          </w:p>
        </w:tc>
        <w:tc>
          <w:tcPr>
            <w:tcW w:w="112" w:type="dxa"/>
            <w:tcBorders/>
            <w:shd w:fill="auto" w:val="clear"/>
            <w:vAlign w:val="bottom"/>
          </w:tcPr>
          <w:p>
            <w:pPr>
              <w:pStyle w:val="TableContents"/>
              <w:spacing w:before="0" w:after="283"/>
              <w:rPr/>
            </w:pPr>
            <w:r>
              <w:rPr/>
              <w:t> </w:t>
            </w:r>
          </w:p>
        </w:tc>
        <w:tc>
          <w:tcPr>
            <w:tcW w:w="376" w:type="dxa"/>
            <w:tcBorders/>
            <w:shd w:fill="auto" w:val="clear"/>
          </w:tcPr>
          <w:p>
            <w:pPr>
              <w:pStyle w:val="TableContents"/>
              <w:spacing w:before="0" w:after="283"/>
              <w:jc w:val="left"/>
              <w:rPr/>
            </w:pPr>
            <w:r>
              <w:rPr/>
              <w:t> </w:t>
            </w:r>
          </w:p>
        </w:tc>
        <w:tc>
          <w:tcPr>
            <w:tcW w:w="112" w:type="dxa"/>
            <w:tcBorders/>
            <w:shd w:fill="auto" w:val="clear"/>
            <w:vAlign w:val="bottom"/>
          </w:tcPr>
          <w:p>
            <w:pPr>
              <w:pStyle w:val="TableContents"/>
              <w:spacing w:before="0" w:after="283"/>
              <w:rPr/>
            </w:pPr>
            <w:r>
              <w:rPr/>
              <w:t> </w:t>
            </w:r>
          </w:p>
        </w:tc>
        <w:tc>
          <w:tcPr>
            <w:tcW w:w="376" w:type="dxa"/>
            <w:tcBorders/>
            <w:shd w:fill="auto" w:val="clear"/>
          </w:tcPr>
          <w:p>
            <w:pPr>
              <w:pStyle w:val="TableContents"/>
              <w:spacing w:before="0" w:after="283"/>
              <w:jc w:val="left"/>
              <w:rPr/>
            </w:pPr>
            <w:r>
              <w:rPr/>
              <w:t> </w:t>
            </w:r>
          </w:p>
        </w:tc>
        <w:tc>
          <w:tcPr>
            <w:tcW w:w="112" w:type="dxa"/>
            <w:tcBorders/>
            <w:shd w:fill="auto" w:val="clear"/>
            <w:vAlign w:val="bottom"/>
          </w:tcPr>
          <w:p>
            <w:pPr>
              <w:pStyle w:val="TableContents"/>
              <w:spacing w:before="0" w:after="283"/>
              <w:rPr/>
            </w:pPr>
            <w:r>
              <w:rPr/>
              <w:t> </w:t>
            </w:r>
          </w:p>
        </w:tc>
        <w:tc>
          <w:tcPr>
            <w:tcW w:w="4749" w:type="dxa"/>
            <w:tcBorders/>
            <w:shd w:fill="auto" w:val="clear"/>
          </w:tcPr>
          <w:p>
            <w:pPr>
              <w:pStyle w:val="TableContents"/>
              <w:spacing w:before="0" w:after="283"/>
              <w:jc w:val="left"/>
              <w:rPr/>
            </w:pPr>
            <w:r>
              <w:rPr/>
              <w:t>Title: Vice President - Finance and Treasurer</w:t>
            </w:r>
          </w:p>
        </w:tc>
      </w:tr>
    </w:tbl>
    <w:p>
      <w:pPr>
        <w:pStyle w:val="TextBody"/>
        <w:spacing w:before="360" w:after="283"/>
        <w:jc w:val="center"/>
        <w:rPr>
          <w:rFonts w:ascii="Times New Roman;Times;serif" w:hAnsi="Times New Roman;Times;serif"/>
          <w:sz w:val="17"/>
        </w:rPr>
      </w:pPr>
      <w:r>
        <w:rPr>
          <w:rFonts w:ascii="Times New Roman;Times;serif" w:hAnsi="Times New Roman;Times;serif"/>
          <w:b/>
          <w:i/>
          <w:sz w:val="17"/>
        </w:rPr>
        <w:t>[Signature Page to First Supplemental Indenture]</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110"/>
        <w:gridCol w:w="350"/>
        <w:gridCol w:w="599"/>
        <w:gridCol w:w="5083"/>
        <w:gridCol w:w="63"/>
      </w:tblGrid>
      <w:tr>
        <w:trPr/>
        <w:tc>
          <w:tcPr>
            <w:tcW w:w="4110"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vAlign w:val="center"/>
          </w:tcPr>
          <w:p>
            <w:pPr>
              <w:pStyle w:val="TableContents"/>
              <w:spacing w:before="0" w:after="283"/>
              <w:rPr/>
            </w:pPr>
            <w:r>
              <w:rPr/>
              <w:t> </w:t>
            </w:r>
          </w:p>
        </w:tc>
        <w:tc>
          <w:tcPr>
            <w:tcW w:w="5083"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r>
      <w:tr>
        <w:trPr/>
        <w:tc>
          <w:tcPr>
            <w:tcW w:w="4110" w:type="dxa"/>
            <w:tcBorders/>
            <w:shd w:fill="auto" w:val="clear"/>
          </w:tcPr>
          <w:p>
            <w:pPr>
              <w:pStyle w:val="TableContents"/>
              <w:spacing w:before="0" w:after="283"/>
              <w:jc w:val="left"/>
              <w:rPr/>
            </w:pPr>
            <w:r>
              <w:rPr/>
              <w:t> </w:t>
            </w:r>
          </w:p>
        </w:tc>
        <w:tc>
          <w:tcPr>
            <w:tcW w:w="6032" w:type="dxa"/>
            <w:gridSpan w:val="3"/>
            <w:tcBorders/>
            <w:shd w:fill="auto" w:val="clear"/>
            <w:vAlign w:val="center"/>
          </w:tcPr>
          <w:p>
            <w:pPr>
              <w:pStyle w:val="TableContents"/>
              <w:spacing w:before="0" w:after="283"/>
              <w:jc w:val="left"/>
              <w:rPr/>
            </w:pPr>
            <w:r>
              <w:rPr>
                <w:b/>
              </w:rPr>
              <w:t>RANGELAND NORTHERN PIPELINE COMPANY</w:t>
            </w:r>
            <w:r>
              <w:rPr/>
              <w:br/>
              <w:t> </w:t>
            </w:r>
          </w:p>
        </w:tc>
        <w:tc>
          <w:tcPr>
            <w:tcW w:w="63" w:type="dxa"/>
            <w:tcBorders/>
            <w:shd w:fill="auto" w:val="clear"/>
            <w:vAlign w:val="center"/>
          </w:tcPr>
          <w:p>
            <w:pPr>
              <w:pStyle w:val="TableContents"/>
              <w:spacing w:before="0" w:after="283"/>
              <w:rPr/>
            </w:pPr>
            <w:r>
              <w:rPr/>
              <w:t> </w:t>
            </w:r>
          </w:p>
        </w:tc>
      </w:tr>
      <w:tr>
        <w:trPr/>
        <w:tc>
          <w:tcPr>
            <w:tcW w:w="4110"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5682"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Al Swanson</w:t>
            </w:r>
          </w:p>
        </w:tc>
        <w:tc>
          <w:tcPr>
            <w:tcW w:w="63" w:type="dxa"/>
            <w:tcBorders/>
            <w:shd w:fill="auto" w:val="clear"/>
            <w:vAlign w:val="center"/>
          </w:tcPr>
          <w:p>
            <w:pPr>
              <w:pStyle w:val="TableContents"/>
              <w:spacing w:before="0" w:after="283"/>
              <w:rPr/>
            </w:pPr>
            <w:r>
              <w:rPr/>
              <w:t> </w:t>
            </w:r>
          </w:p>
        </w:tc>
      </w:tr>
      <w:tr>
        <w:trPr/>
        <w:tc>
          <w:tcPr>
            <w:tcW w:w="411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Name:  </w:t>
            </w:r>
          </w:p>
        </w:tc>
        <w:tc>
          <w:tcPr>
            <w:tcW w:w="5083" w:type="dxa"/>
            <w:tcBorders/>
            <w:shd w:fill="auto" w:val="clear"/>
            <w:vAlign w:val="center"/>
          </w:tcPr>
          <w:p>
            <w:pPr>
              <w:pStyle w:val="TableContents"/>
              <w:spacing w:before="0" w:after="283"/>
              <w:jc w:val="left"/>
              <w:rPr/>
            </w:pPr>
            <w:r>
              <w:rPr/>
              <w:t>Al Swanson </w:t>
            </w:r>
          </w:p>
        </w:tc>
        <w:tc>
          <w:tcPr>
            <w:tcW w:w="63" w:type="dxa"/>
            <w:tcBorders/>
            <w:shd w:fill="auto" w:val="clear"/>
            <w:vAlign w:val="center"/>
          </w:tcPr>
          <w:p>
            <w:pPr>
              <w:pStyle w:val="TableContents"/>
              <w:spacing w:before="0" w:after="283"/>
              <w:rPr/>
            </w:pPr>
            <w:r>
              <w:rPr/>
              <w:t> </w:t>
            </w:r>
          </w:p>
        </w:tc>
      </w:tr>
      <w:tr>
        <w:trPr/>
        <w:tc>
          <w:tcPr>
            <w:tcW w:w="411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Title:  </w:t>
            </w:r>
          </w:p>
        </w:tc>
        <w:tc>
          <w:tcPr>
            <w:tcW w:w="5083" w:type="dxa"/>
            <w:tcBorders/>
            <w:shd w:fill="auto" w:val="clear"/>
            <w:vAlign w:val="center"/>
          </w:tcPr>
          <w:p>
            <w:pPr>
              <w:pStyle w:val="TableContents"/>
              <w:spacing w:before="0" w:after="283"/>
              <w:jc w:val="left"/>
              <w:rPr/>
            </w:pPr>
            <w:r>
              <w:rPr/>
              <w:t>Vice President - Finance and Treasurer </w:t>
            </w:r>
          </w:p>
        </w:tc>
        <w:tc>
          <w:tcPr>
            <w:tcW w:w="63"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110" w:type="dxa"/>
            <w:tcBorders/>
            <w:shd w:fill="auto" w:val="clear"/>
          </w:tcPr>
          <w:p>
            <w:pPr>
              <w:pStyle w:val="TableContents"/>
              <w:spacing w:before="0" w:after="283"/>
              <w:jc w:val="left"/>
              <w:rPr/>
            </w:pPr>
            <w:r>
              <w:rPr/>
              <w:t> </w:t>
            </w:r>
          </w:p>
        </w:tc>
        <w:tc>
          <w:tcPr>
            <w:tcW w:w="6032" w:type="dxa"/>
            <w:gridSpan w:val="3"/>
            <w:tcBorders/>
            <w:shd w:fill="auto" w:val="clear"/>
            <w:vAlign w:val="center"/>
          </w:tcPr>
          <w:p>
            <w:pPr>
              <w:pStyle w:val="TableContents"/>
              <w:spacing w:before="0" w:after="283"/>
              <w:jc w:val="left"/>
              <w:rPr/>
            </w:pPr>
            <w:r>
              <w:rPr>
                <w:b/>
              </w:rPr>
              <w:t>RANGELAND MARKETING COMPANY</w:t>
            </w:r>
            <w:r>
              <w:rPr/>
              <w:br/>
              <w:t> </w:t>
            </w:r>
          </w:p>
        </w:tc>
        <w:tc>
          <w:tcPr>
            <w:tcW w:w="63" w:type="dxa"/>
            <w:tcBorders/>
            <w:shd w:fill="auto" w:val="clear"/>
            <w:vAlign w:val="center"/>
          </w:tcPr>
          <w:p>
            <w:pPr>
              <w:pStyle w:val="TableContents"/>
              <w:spacing w:before="0" w:after="283"/>
              <w:rPr/>
            </w:pPr>
            <w:r>
              <w:rPr/>
              <w:t> </w:t>
            </w:r>
          </w:p>
        </w:tc>
      </w:tr>
      <w:tr>
        <w:trPr/>
        <w:tc>
          <w:tcPr>
            <w:tcW w:w="4110"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5682"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Al Swanson</w:t>
            </w:r>
          </w:p>
        </w:tc>
        <w:tc>
          <w:tcPr>
            <w:tcW w:w="63" w:type="dxa"/>
            <w:tcBorders/>
            <w:shd w:fill="auto" w:val="clear"/>
            <w:vAlign w:val="center"/>
          </w:tcPr>
          <w:p>
            <w:pPr>
              <w:pStyle w:val="TableContents"/>
              <w:spacing w:before="0" w:after="283"/>
              <w:rPr/>
            </w:pPr>
            <w:r>
              <w:rPr/>
              <w:t> </w:t>
            </w:r>
          </w:p>
        </w:tc>
      </w:tr>
      <w:tr>
        <w:trPr/>
        <w:tc>
          <w:tcPr>
            <w:tcW w:w="411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Name:  </w:t>
            </w:r>
          </w:p>
        </w:tc>
        <w:tc>
          <w:tcPr>
            <w:tcW w:w="5083" w:type="dxa"/>
            <w:tcBorders/>
            <w:shd w:fill="auto" w:val="clear"/>
            <w:vAlign w:val="center"/>
          </w:tcPr>
          <w:p>
            <w:pPr>
              <w:pStyle w:val="TableContents"/>
              <w:spacing w:before="0" w:after="283"/>
              <w:jc w:val="left"/>
              <w:rPr/>
            </w:pPr>
            <w:r>
              <w:rPr/>
              <w:t>Al Swanson </w:t>
            </w:r>
          </w:p>
        </w:tc>
        <w:tc>
          <w:tcPr>
            <w:tcW w:w="63" w:type="dxa"/>
            <w:tcBorders/>
            <w:shd w:fill="auto" w:val="clear"/>
            <w:vAlign w:val="center"/>
          </w:tcPr>
          <w:p>
            <w:pPr>
              <w:pStyle w:val="TableContents"/>
              <w:spacing w:before="0" w:after="283"/>
              <w:rPr/>
            </w:pPr>
            <w:r>
              <w:rPr/>
              <w:t> </w:t>
            </w:r>
          </w:p>
        </w:tc>
      </w:tr>
      <w:tr>
        <w:trPr/>
        <w:tc>
          <w:tcPr>
            <w:tcW w:w="411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Title:  </w:t>
            </w:r>
          </w:p>
        </w:tc>
        <w:tc>
          <w:tcPr>
            <w:tcW w:w="5083" w:type="dxa"/>
            <w:tcBorders/>
            <w:shd w:fill="auto" w:val="clear"/>
            <w:vAlign w:val="center"/>
          </w:tcPr>
          <w:p>
            <w:pPr>
              <w:pStyle w:val="TableContents"/>
              <w:spacing w:before="0" w:after="283"/>
              <w:jc w:val="left"/>
              <w:rPr/>
            </w:pPr>
            <w:r>
              <w:rPr/>
              <w:t>Vice President - Finance and Treasurer </w:t>
            </w:r>
          </w:p>
        </w:tc>
        <w:tc>
          <w:tcPr>
            <w:tcW w:w="63"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4524"/>
        <w:gridCol w:w="105"/>
        <w:gridCol w:w="315"/>
        <w:gridCol w:w="105"/>
        <w:gridCol w:w="316"/>
        <w:gridCol w:w="105"/>
        <w:gridCol w:w="4735"/>
      </w:tblGrid>
      <w:tr>
        <w:trPr/>
        <w:tc>
          <w:tcPr>
            <w:tcW w:w="4524"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4735" w:type="dxa"/>
            <w:tcBorders/>
            <w:shd w:fill="auto" w:val="clear"/>
            <w:vAlign w:val="bottom"/>
          </w:tcPr>
          <w:p>
            <w:pPr>
              <w:pStyle w:val="TableContents"/>
              <w:spacing w:before="0" w:after="283"/>
              <w:rPr/>
            </w:pPr>
            <w:r>
              <w:rPr/>
              <w:t> </w:t>
            </w:r>
          </w:p>
        </w:tc>
      </w:tr>
      <w:tr>
        <w:trPr/>
        <w:tc>
          <w:tcPr>
            <w:tcW w:w="4524" w:type="dxa"/>
            <w:tcBorders/>
            <w:shd w:fill="auto" w:val="clear"/>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5576" w:type="dxa"/>
            <w:gridSpan w:val="5"/>
            <w:tcBorders/>
            <w:shd w:fill="auto" w:val="clear"/>
          </w:tcPr>
          <w:p>
            <w:pPr>
              <w:pStyle w:val="TableContents"/>
              <w:spacing w:before="0" w:after="283"/>
              <w:jc w:val="left"/>
              <w:rPr>
                <w:b/>
              </w:rPr>
            </w:pPr>
            <w:r>
              <w:rPr>
                <w:b/>
              </w:rPr>
              <w:t>PLAINS MARKETING, L.P.</w:t>
            </w:r>
          </w:p>
        </w:tc>
      </w:tr>
      <w:tr>
        <w:trPr/>
        <w:tc>
          <w:tcPr>
            <w:tcW w:w="4524" w:type="dxa"/>
            <w:tcBorders/>
            <w:shd w:fill="auto" w:val="clear"/>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4735" w:type="dxa"/>
            <w:tcBorders/>
            <w:shd w:fill="auto" w:val="clear"/>
          </w:tcPr>
          <w:p>
            <w:pPr>
              <w:pStyle w:val="TableContents"/>
              <w:spacing w:before="0" w:after="283"/>
              <w:jc w:val="left"/>
              <w:rPr/>
            </w:pPr>
            <w:r>
              <w:rPr/>
              <w:t> </w:t>
            </w:r>
          </w:p>
        </w:tc>
      </w:tr>
      <w:tr>
        <w:trPr/>
        <w:tc>
          <w:tcPr>
            <w:tcW w:w="4524" w:type="dxa"/>
            <w:tcBorders/>
            <w:shd w:fill="auto" w:val="clear"/>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By:</w:t>
            </w:r>
          </w:p>
        </w:tc>
        <w:tc>
          <w:tcPr>
            <w:tcW w:w="105" w:type="dxa"/>
            <w:tcBorders/>
            <w:shd w:fill="auto" w:val="clear"/>
            <w:vAlign w:val="bottom"/>
          </w:tcPr>
          <w:p>
            <w:pPr>
              <w:pStyle w:val="TableContents"/>
              <w:spacing w:before="0" w:after="283"/>
              <w:rPr/>
            </w:pPr>
            <w:r>
              <w:rPr/>
              <w:t> </w:t>
            </w:r>
          </w:p>
        </w:tc>
        <w:tc>
          <w:tcPr>
            <w:tcW w:w="5156" w:type="dxa"/>
            <w:gridSpan w:val="3"/>
            <w:tcBorders/>
            <w:shd w:fill="auto" w:val="clear"/>
          </w:tcPr>
          <w:p>
            <w:pPr>
              <w:pStyle w:val="TableContents"/>
              <w:spacing w:before="0" w:after="283"/>
              <w:jc w:val="left"/>
              <w:rPr/>
            </w:pPr>
            <w:r>
              <w:rPr/>
              <w:t>Plains Marketing GP Inc.,</w:t>
              <w:br/>
              <w:t>its general partner</w:t>
            </w:r>
          </w:p>
        </w:tc>
      </w:tr>
      <w:tr>
        <w:trPr/>
        <w:tc>
          <w:tcPr>
            <w:tcW w:w="4524" w:type="dxa"/>
            <w:tcBorders/>
            <w:shd w:fill="auto" w:val="clear"/>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4735" w:type="dxa"/>
            <w:tcBorders/>
            <w:shd w:fill="auto" w:val="clear"/>
          </w:tcPr>
          <w:p>
            <w:pPr>
              <w:pStyle w:val="TableContents"/>
              <w:spacing w:before="0" w:after="283"/>
              <w:jc w:val="left"/>
              <w:rPr/>
            </w:pPr>
            <w:r>
              <w:rPr/>
              <w:t> </w:t>
            </w:r>
          </w:p>
        </w:tc>
      </w:tr>
      <w:tr>
        <w:trPr/>
        <w:tc>
          <w:tcPr>
            <w:tcW w:w="4524" w:type="dxa"/>
            <w:tcBorders/>
            <w:shd w:fill="auto" w:val="clear"/>
          </w:tcPr>
          <w:p>
            <w:pPr>
              <w:pStyle w:val="TableContents"/>
              <w:spacing w:before="0" w:after="0"/>
              <w:ind w:left="0" w:right="0" w:hanging="0"/>
              <w:rPr/>
            </w:pPr>
            <w:r>
              <w:rPr/>
              <w:t xml:space="preserve">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By:</w:t>
            </w:r>
          </w:p>
        </w:tc>
        <w:tc>
          <w:tcPr>
            <w:tcW w:w="105" w:type="dxa"/>
            <w:tcBorders/>
            <w:shd w:fill="auto" w:val="clear"/>
            <w:vAlign w:val="bottom"/>
          </w:tcPr>
          <w:p>
            <w:pPr>
              <w:pStyle w:val="TableContents"/>
              <w:spacing w:before="0" w:after="283"/>
              <w:rPr/>
            </w:pPr>
            <w:r>
              <w:rPr/>
              <w:t> </w:t>
            </w:r>
          </w:p>
        </w:tc>
        <w:tc>
          <w:tcPr>
            <w:tcW w:w="4735" w:type="dxa"/>
            <w:tcBorders/>
            <w:shd w:fill="auto" w:val="clear"/>
          </w:tcPr>
          <w:p>
            <w:pPr>
              <w:pStyle w:val="TableContents"/>
              <w:spacing w:before="0" w:after="283"/>
              <w:jc w:val="left"/>
              <w:rPr/>
            </w:pPr>
            <w:r>
              <w:rPr/>
              <w:t> </w:t>
            </w:r>
            <w:r>
              <w:rPr/>
              <w:t>/s/ Al Swanson</w:t>
            </w:r>
          </w:p>
        </w:tc>
      </w:tr>
      <w:tr>
        <w:trPr/>
        <w:tc>
          <w:tcPr>
            <w:tcW w:w="4524" w:type="dxa"/>
            <w:tcBorders/>
            <w:shd w:fill="auto" w:val="clear"/>
          </w:tcPr>
          <w:p>
            <w:pPr>
              <w:pStyle w:val="TableContents"/>
              <w:spacing w:before="0" w:after="0"/>
              <w:ind w:left="0" w:right="0" w:hanging="0"/>
              <w:rPr/>
            </w:pPr>
            <w:r>
              <w:rPr/>
              <w:t xml:space="preserve">  </w:t>
            </w:r>
          </w:p>
        </w:tc>
        <w:tc>
          <w:tcPr>
            <w:tcW w:w="105"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5" w:type="dxa"/>
            <w:tcBorders/>
            <w:shd w:fill="auto" w:val="clear"/>
            <w:vAlign w:val="center"/>
          </w:tcPr>
          <w:p>
            <w:pPr>
              <w:pStyle w:val="TableContents"/>
              <w:spacing w:before="0" w:after="283"/>
              <w:rPr/>
            </w:pPr>
            <w:r>
              <w:rPr/>
              <w:t> </w:t>
            </w:r>
          </w:p>
        </w:tc>
        <w:tc>
          <w:tcPr>
            <w:tcW w:w="4735" w:type="dxa"/>
            <w:tcBorders>
              <w:top w:val="single" w:sz="2" w:space="0" w:color="000000"/>
            </w:tcBorders>
            <w:shd w:fill="auto" w:val="clear"/>
            <w:tcMar>
              <w:top w:w="28" w:type="dxa"/>
            </w:tcMar>
          </w:tcPr>
          <w:p>
            <w:pPr>
              <w:pStyle w:val="TableContents"/>
              <w:spacing w:before="0" w:after="283"/>
              <w:jc w:val="left"/>
              <w:rPr/>
            </w:pPr>
            <w:r>
              <w:rPr/>
              <w:t> </w:t>
            </w:r>
          </w:p>
        </w:tc>
      </w:tr>
      <w:tr>
        <w:trPr/>
        <w:tc>
          <w:tcPr>
            <w:tcW w:w="4524" w:type="dxa"/>
            <w:tcBorders/>
            <w:shd w:fill="auto" w:val="clear"/>
          </w:tcPr>
          <w:p>
            <w:pPr>
              <w:pStyle w:val="TableContents"/>
              <w:spacing w:before="0" w:after="0"/>
              <w:ind w:left="0" w:right="0" w:hanging="0"/>
              <w:rPr/>
            </w:pPr>
            <w:r>
              <w:rPr/>
              <w:t xml:space="preserve">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4735" w:type="dxa"/>
            <w:tcBorders/>
            <w:shd w:fill="auto" w:val="clear"/>
          </w:tcPr>
          <w:p>
            <w:pPr>
              <w:pStyle w:val="TableContents"/>
              <w:spacing w:before="0" w:after="283"/>
              <w:jc w:val="left"/>
              <w:rPr/>
            </w:pPr>
            <w:r>
              <w:rPr/>
              <w:t>Al Swanson</w:t>
            </w:r>
          </w:p>
        </w:tc>
      </w:tr>
      <w:tr>
        <w:trPr/>
        <w:tc>
          <w:tcPr>
            <w:tcW w:w="4524" w:type="dxa"/>
            <w:tcBorders/>
            <w:shd w:fill="auto" w:val="clear"/>
          </w:tcPr>
          <w:p>
            <w:pPr>
              <w:pStyle w:val="TableContents"/>
              <w:spacing w:before="0" w:after="0"/>
              <w:ind w:left="0" w:right="0" w:hanging="0"/>
              <w:rPr/>
            </w:pPr>
            <w:r>
              <w:rPr/>
              <w:t xml:space="preserve">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4735" w:type="dxa"/>
            <w:tcBorders/>
            <w:shd w:fill="auto" w:val="clear"/>
          </w:tcPr>
          <w:p>
            <w:pPr>
              <w:pStyle w:val="TableContents"/>
              <w:spacing w:before="0" w:after="283"/>
              <w:jc w:val="left"/>
              <w:rPr/>
            </w:pPr>
            <w:r>
              <w:rPr/>
              <w:t>Vice President and Treasurer</w:t>
            </w:r>
          </w:p>
        </w:tc>
      </w:tr>
    </w:tbl>
    <w:tbl>
      <w:tblPr>
        <w:tblW w:w="5000" w:type="pct"/>
        <w:jc w:val="center"/>
        <w:tblInd w:w="0" w:type="dxa"/>
        <w:tblCellMar>
          <w:top w:w="0" w:type="dxa"/>
          <w:left w:w="0" w:type="dxa"/>
          <w:bottom w:w="0" w:type="dxa"/>
          <w:right w:w="0" w:type="dxa"/>
        </w:tblCellMar>
      </w:tblPr>
      <w:tblGrid>
        <w:gridCol w:w="4524"/>
        <w:gridCol w:w="105"/>
        <w:gridCol w:w="315"/>
        <w:gridCol w:w="105"/>
        <w:gridCol w:w="316"/>
        <w:gridCol w:w="105"/>
        <w:gridCol w:w="4735"/>
      </w:tblGrid>
      <w:tr>
        <w:trPr/>
        <w:tc>
          <w:tcPr>
            <w:tcW w:w="4524"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4735" w:type="dxa"/>
            <w:tcBorders/>
            <w:shd w:fill="auto" w:val="clear"/>
            <w:vAlign w:val="bottom"/>
          </w:tcPr>
          <w:p>
            <w:pPr>
              <w:pStyle w:val="TableContents"/>
              <w:spacing w:before="0" w:after="283"/>
              <w:rPr/>
            </w:pPr>
            <w:r>
              <w:rPr/>
              <w:t> </w:t>
            </w:r>
          </w:p>
        </w:tc>
      </w:tr>
      <w:tr>
        <w:trPr/>
        <w:tc>
          <w:tcPr>
            <w:tcW w:w="4524" w:type="dxa"/>
            <w:tcBorders/>
            <w:shd w:fill="auto" w:val="clear"/>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5576" w:type="dxa"/>
            <w:gridSpan w:val="5"/>
            <w:tcBorders/>
            <w:shd w:fill="auto" w:val="clear"/>
          </w:tcPr>
          <w:p>
            <w:pPr>
              <w:pStyle w:val="TableContents"/>
              <w:spacing w:before="0" w:after="283"/>
              <w:jc w:val="left"/>
              <w:rPr>
                <w:b/>
              </w:rPr>
            </w:pPr>
            <w:r>
              <w:rPr>
                <w:b/>
              </w:rPr>
              <w:t>PLAINS PIPELINE, L.P.</w:t>
            </w:r>
          </w:p>
        </w:tc>
      </w:tr>
      <w:tr>
        <w:trPr/>
        <w:tc>
          <w:tcPr>
            <w:tcW w:w="4524" w:type="dxa"/>
            <w:tcBorders/>
            <w:shd w:fill="auto" w:val="clear"/>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4735" w:type="dxa"/>
            <w:tcBorders/>
            <w:shd w:fill="auto" w:val="clear"/>
          </w:tcPr>
          <w:p>
            <w:pPr>
              <w:pStyle w:val="TableContents"/>
              <w:spacing w:before="0" w:after="283"/>
              <w:jc w:val="left"/>
              <w:rPr/>
            </w:pPr>
            <w:r>
              <w:rPr/>
              <w:t> </w:t>
            </w:r>
          </w:p>
        </w:tc>
      </w:tr>
      <w:tr>
        <w:trPr/>
        <w:tc>
          <w:tcPr>
            <w:tcW w:w="4524" w:type="dxa"/>
            <w:tcBorders/>
            <w:shd w:fill="auto" w:val="clear"/>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By:</w:t>
            </w:r>
          </w:p>
        </w:tc>
        <w:tc>
          <w:tcPr>
            <w:tcW w:w="105" w:type="dxa"/>
            <w:tcBorders/>
            <w:shd w:fill="auto" w:val="clear"/>
            <w:vAlign w:val="bottom"/>
          </w:tcPr>
          <w:p>
            <w:pPr>
              <w:pStyle w:val="TableContents"/>
              <w:spacing w:before="0" w:after="283"/>
              <w:rPr/>
            </w:pPr>
            <w:r>
              <w:rPr/>
              <w:t> </w:t>
            </w:r>
          </w:p>
        </w:tc>
        <w:tc>
          <w:tcPr>
            <w:tcW w:w="5156" w:type="dxa"/>
            <w:gridSpan w:val="3"/>
            <w:tcBorders/>
            <w:shd w:fill="auto" w:val="clear"/>
          </w:tcPr>
          <w:p>
            <w:pPr>
              <w:pStyle w:val="TableContents"/>
              <w:spacing w:before="0" w:after="283"/>
              <w:jc w:val="left"/>
              <w:rPr/>
            </w:pPr>
            <w:r>
              <w:rPr/>
              <w:t>Plains Marketing GP Inc.,</w:t>
              <w:br/>
              <w:t>its general partner</w:t>
            </w:r>
          </w:p>
        </w:tc>
      </w:tr>
      <w:tr>
        <w:trPr/>
        <w:tc>
          <w:tcPr>
            <w:tcW w:w="4524" w:type="dxa"/>
            <w:tcBorders/>
            <w:shd w:fill="auto" w:val="clear"/>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4735" w:type="dxa"/>
            <w:tcBorders/>
            <w:shd w:fill="auto" w:val="clear"/>
          </w:tcPr>
          <w:p>
            <w:pPr>
              <w:pStyle w:val="TableContents"/>
              <w:spacing w:before="0" w:after="283"/>
              <w:jc w:val="left"/>
              <w:rPr/>
            </w:pPr>
            <w:r>
              <w:rPr/>
              <w:t> </w:t>
            </w:r>
          </w:p>
        </w:tc>
      </w:tr>
      <w:tr>
        <w:trPr/>
        <w:tc>
          <w:tcPr>
            <w:tcW w:w="4524" w:type="dxa"/>
            <w:tcBorders/>
            <w:shd w:fill="auto" w:val="clear"/>
          </w:tcPr>
          <w:p>
            <w:pPr>
              <w:pStyle w:val="TableContents"/>
              <w:spacing w:before="0" w:after="0"/>
              <w:ind w:left="0" w:right="0" w:hanging="0"/>
              <w:rPr/>
            </w:pPr>
            <w:r>
              <w:rPr/>
              <w:t xml:space="preserve">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By:</w:t>
            </w:r>
          </w:p>
        </w:tc>
        <w:tc>
          <w:tcPr>
            <w:tcW w:w="105" w:type="dxa"/>
            <w:tcBorders/>
            <w:shd w:fill="auto" w:val="clear"/>
            <w:vAlign w:val="bottom"/>
          </w:tcPr>
          <w:p>
            <w:pPr>
              <w:pStyle w:val="TableContents"/>
              <w:spacing w:before="0" w:after="283"/>
              <w:rPr/>
            </w:pPr>
            <w:r>
              <w:rPr/>
              <w:t> </w:t>
            </w:r>
          </w:p>
        </w:tc>
        <w:tc>
          <w:tcPr>
            <w:tcW w:w="4735" w:type="dxa"/>
            <w:tcBorders/>
            <w:shd w:fill="auto" w:val="clear"/>
          </w:tcPr>
          <w:p>
            <w:pPr>
              <w:pStyle w:val="TableContents"/>
              <w:spacing w:before="0" w:after="283"/>
              <w:jc w:val="left"/>
              <w:rPr/>
            </w:pPr>
            <w:r>
              <w:rPr/>
              <w:t> </w:t>
            </w:r>
            <w:r>
              <w:rPr/>
              <w:t>/s/ Al Swanson</w:t>
            </w:r>
          </w:p>
        </w:tc>
      </w:tr>
      <w:tr>
        <w:trPr/>
        <w:tc>
          <w:tcPr>
            <w:tcW w:w="4524" w:type="dxa"/>
            <w:tcBorders/>
            <w:shd w:fill="auto" w:val="clear"/>
          </w:tcPr>
          <w:p>
            <w:pPr>
              <w:pStyle w:val="TableContents"/>
              <w:spacing w:before="0" w:after="0"/>
              <w:ind w:left="0" w:right="0" w:hanging="0"/>
              <w:rPr/>
            </w:pPr>
            <w:r>
              <w:rPr/>
              <w:t xml:space="preserve">  </w:t>
            </w:r>
          </w:p>
        </w:tc>
        <w:tc>
          <w:tcPr>
            <w:tcW w:w="105"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5" w:type="dxa"/>
            <w:tcBorders/>
            <w:shd w:fill="auto" w:val="clear"/>
            <w:vAlign w:val="center"/>
          </w:tcPr>
          <w:p>
            <w:pPr>
              <w:pStyle w:val="TableContents"/>
              <w:spacing w:before="0" w:after="283"/>
              <w:rPr/>
            </w:pPr>
            <w:r>
              <w:rPr/>
              <w:t> </w:t>
            </w:r>
          </w:p>
        </w:tc>
        <w:tc>
          <w:tcPr>
            <w:tcW w:w="4735" w:type="dxa"/>
            <w:tcBorders>
              <w:top w:val="single" w:sz="2" w:space="0" w:color="000000"/>
            </w:tcBorders>
            <w:shd w:fill="auto" w:val="clear"/>
            <w:tcMar>
              <w:top w:w="28" w:type="dxa"/>
            </w:tcMar>
          </w:tcPr>
          <w:p>
            <w:pPr>
              <w:pStyle w:val="TableContents"/>
              <w:spacing w:before="0" w:after="283"/>
              <w:jc w:val="left"/>
              <w:rPr/>
            </w:pPr>
            <w:r>
              <w:rPr/>
              <w:t> </w:t>
            </w:r>
          </w:p>
        </w:tc>
      </w:tr>
      <w:tr>
        <w:trPr/>
        <w:tc>
          <w:tcPr>
            <w:tcW w:w="4524" w:type="dxa"/>
            <w:tcBorders/>
            <w:shd w:fill="auto" w:val="clear"/>
          </w:tcPr>
          <w:p>
            <w:pPr>
              <w:pStyle w:val="TableContents"/>
              <w:spacing w:before="0" w:after="0"/>
              <w:ind w:left="0" w:right="0" w:hanging="0"/>
              <w:rPr/>
            </w:pPr>
            <w:r>
              <w:rPr/>
              <w:t xml:space="preserve">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4735" w:type="dxa"/>
            <w:tcBorders/>
            <w:shd w:fill="auto" w:val="clear"/>
          </w:tcPr>
          <w:p>
            <w:pPr>
              <w:pStyle w:val="TableContents"/>
              <w:spacing w:before="0" w:after="283"/>
              <w:jc w:val="left"/>
              <w:rPr/>
            </w:pPr>
            <w:r>
              <w:rPr/>
              <w:t>Al Swanson</w:t>
            </w:r>
          </w:p>
        </w:tc>
      </w:tr>
      <w:tr>
        <w:trPr/>
        <w:tc>
          <w:tcPr>
            <w:tcW w:w="4524" w:type="dxa"/>
            <w:tcBorders/>
            <w:shd w:fill="auto" w:val="clear"/>
          </w:tcPr>
          <w:p>
            <w:pPr>
              <w:pStyle w:val="TableContents"/>
              <w:spacing w:before="0" w:after="0"/>
              <w:ind w:left="0" w:right="0" w:hanging="0"/>
              <w:rPr/>
            </w:pPr>
            <w:r>
              <w:rPr/>
              <w:t xml:space="preserve">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4735" w:type="dxa"/>
            <w:tcBorders/>
            <w:shd w:fill="auto" w:val="clear"/>
          </w:tcPr>
          <w:p>
            <w:pPr>
              <w:pStyle w:val="TableContents"/>
              <w:spacing w:before="0" w:after="283"/>
              <w:jc w:val="left"/>
              <w:rPr/>
            </w:pPr>
            <w:r>
              <w:rPr/>
              <w:t>Vice President and Treasurer</w:t>
            </w:r>
          </w:p>
        </w:tc>
      </w:tr>
    </w:tbl>
    <w:p>
      <w:pPr>
        <w:pStyle w:val="TextBody"/>
        <w:spacing w:before="360" w:after="283"/>
        <w:jc w:val="center"/>
        <w:rPr>
          <w:rFonts w:ascii="Times New Roman;Times;serif" w:hAnsi="Times New Roman;Times;serif"/>
          <w:sz w:val="17"/>
        </w:rPr>
      </w:pPr>
      <w:r>
        <w:rPr>
          <w:rFonts w:ascii="Times New Roman;Times;serif" w:hAnsi="Times New Roman;Times;serif"/>
          <w:b/>
          <w:i/>
          <w:sz w:val="17"/>
        </w:rPr>
        <w:t>[Signature Page to First Supplemental Indenture]</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3925"/>
        <w:gridCol w:w="1162"/>
        <w:gridCol w:w="638"/>
        <w:gridCol w:w="4416"/>
        <w:gridCol w:w="64"/>
      </w:tblGrid>
      <w:tr>
        <w:trPr/>
        <w:tc>
          <w:tcPr>
            <w:tcW w:w="3925" w:type="dxa"/>
            <w:tcBorders/>
            <w:shd w:fill="auto" w:val="clear"/>
            <w:vAlign w:val="center"/>
          </w:tcPr>
          <w:p>
            <w:pPr>
              <w:pStyle w:val="TableContents"/>
              <w:spacing w:before="0" w:after="283"/>
              <w:rPr/>
            </w:pPr>
            <w:r>
              <w:rPr/>
              <w:t> </w:t>
            </w:r>
          </w:p>
        </w:tc>
        <w:tc>
          <w:tcPr>
            <w:tcW w:w="1162" w:type="dxa"/>
            <w:tcBorders/>
            <w:shd w:fill="auto" w:val="clear"/>
            <w:vAlign w:val="center"/>
          </w:tcPr>
          <w:p>
            <w:pPr>
              <w:pStyle w:val="TableContents"/>
              <w:spacing w:before="0" w:after="283"/>
              <w:rPr/>
            </w:pPr>
            <w:r>
              <w:rPr/>
              <w:t> </w:t>
            </w:r>
          </w:p>
        </w:tc>
        <w:tc>
          <w:tcPr>
            <w:tcW w:w="638" w:type="dxa"/>
            <w:tcBorders/>
            <w:shd w:fill="auto" w:val="clear"/>
            <w:vAlign w:val="center"/>
          </w:tcPr>
          <w:p>
            <w:pPr>
              <w:pStyle w:val="TableContents"/>
              <w:spacing w:before="0" w:after="283"/>
              <w:rPr/>
            </w:pPr>
            <w:r>
              <w:rPr/>
              <w:t> </w:t>
            </w:r>
          </w:p>
        </w:tc>
        <w:tc>
          <w:tcPr>
            <w:tcW w:w="4416"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r>
      <w:tr>
        <w:trPr/>
        <w:tc>
          <w:tcPr>
            <w:tcW w:w="3925" w:type="dxa"/>
            <w:tcBorders/>
            <w:shd w:fill="auto" w:val="clear"/>
          </w:tcPr>
          <w:p>
            <w:pPr>
              <w:pStyle w:val="TableContents"/>
              <w:spacing w:before="0" w:after="283"/>
              <w:jc w:val="left"/>
              <w:rPr/>
            </w:pPr>
            <w:r>
              <w:rPr/>
              <w:t> </w:t>
            </w:r>
          </w:p>
        </w:tc>
        <w:tc>
          <w:tcPr>
            <w:tcW w:w="6216" w:type="dxa"/>
            <w:gridSpan w:val="3"/>
            <w:tcBorders/>
            <w:shd w:fill="auto" w:val="clear"/>
            <w:vAlign w:val="center"/>
          </w:tcPr>
          <w:p>
            <w:pPr>
              <w:pStyle w:val="TableContents"/>
              <w:spacing w:before="0" w:after="283"/>
              <w:jc w:val="left"/>
              <w:rPr/>
            </w:pPr>
            <w:r>
              <w:rPr>
                <w:b/>
              </w:rPr>
              <w:t>PLAINS MARKETING GP INC.</w:t>
            </w:r>
            <w:r>
              <w:rPr/>
              <w:br/>
              <w:t> </w:t>
            </w:r>
          </w:p>
        </w:tc>
        <w:tc>
          <w:tcPr>
            <w:tcW w:w="64" w:type="dxa"/>
            <w:tcBorders/>
            <w:shd w:fill="auto" w:val="clear"/>
            <w:vAlign w:val="center"/>
          </w:tcPr>
          <w:p>
            <w:pPr>
              <w:pStyle w:val="TableContents"/>
              <w:spacing w:before="0" w:after="283"/>
              <w:rPr/>
            </w:pPr>
            <w:r>
              <w:rPr/>
              <w:t> </w:t>
            </w:r>
          </w:p>
        </w:tc>
      </w:tr>
      <w:tr>
        <w:trPr/>
        <w:tc>
          <w:tcPr>
            <w:tcW w:w="3925" w:type="dxa"/>
            <w:tcBorders/>
            <w:shd w:fill="auto" w:val="clear"/>
            <w:vAlign w:val="center"/>
          </w:tcPr>
          <w:p>
            <w:pPr>
              <w:pStyle w:val="TableContents"/>
              <w:spacing w:before="0" w:after="283"/>
              <w:jc w:val="left"/>
              <w:rPr/>
            </w:pPr>
            <w:r>
              <w:rPr/>
              <w:t> </w:t>
            </w:r>
          </w:p>
        </w:tc>
        <w:tc>
          <w:tcPr>
            <w:tcW w:w="1162" w:type="dxa"/>
            <w:tcBorders/>
            <w:shd w:fill="auto" w:val="clear"/>
          </w:tcPr>
          <w:p>
            <w:pPr>
              <w:pStyle w:val="TableContents"/>
              <w:spacing w:before="0" w:after="283"/>
              <w:rPr/>
            </w:pPr>
            <w:r>
              <w:rPr/>
              <w:t>By:  </w:t>
            </w:r>
          </w:p>
        </w:tc>
        <w:tc>
          <w:tcPr>
            <w:tcW w:w="5054"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Al Swanson</w:t>
            </w:r>
          </w:p>
        </w:tc>
        <w:tc>
          <w:tcPr>
            <w:tcW w:w="64" w:type="dxa"/>
            <w:tcBorders/>
            <w:shd w:fill="auto" w:val="clear"/>
            <w:vAlign w:val="center"/>
          </w:tcPr>
          <w:p>
            <w:pPr>
              <w:pStyle w:val="TableContents"/>
              <w:spacing w:before="0" w:after="283"/>
              <w:rPr/>
            </w:pPr>
            <w:r>
              <w:rPr/>
              <w:t> </w:t>
            </w:r>
          </w:p>
        </w:tc>
      </w:tr>
      <w:tr>
        <w:trPr/>
        <w:tc>
          <w:tcPr>
            <w:tcW w:w="3925" w:type="dxa"/>
            <w:tcBorders/>
            <w:shd w:fill="auto" w:val="clear"/>
            <w:vAlign w:val="center"/>
          </w:tcPr>
          <w:p>
            <w:pPr>
              <w:pStyle w:val="TableContents"/>
              <w:spacing w:before="0" w:after="283"/>
              <w:jc w:val="left"/>
              <w:rPr/>
            </w:pPr>
            <w:r>
              <w:rPr/>
              <w:t> </w:t>
            </w:r>
          </w:p>
        </w:tc>
        <w:tc>
          <w:tcPr>
            <w:tcW w:w="1162" w:type="dxa"/>
            <w:tcBorders/>
            <w:shd w:fill="auto" w:val="clear"/>
            <w:vAlign w:val="center"/>
          </w:tcPr>
          <w:p>
            <w:pPr>
              <w:pStyle w:val="TableContents"/>
              <w:spacing w:before="0" w:after="283"/>
              <w:rPr/>
            </w:pPr>
            <w:r>
              <w:rPr/>
              <w:t> </w:t>
            </w:r>
          </w:p>
        </w:tc>
        <w:tc>
          <w:tcPr>
            <w:tcW w:w="5054" w:type="dxa"/>
            <w:gridSpan w:val="2"/>
            <w:tcBorders/>
            <w:shd w:fill="auto" w:val="clear"/>
            <w:vAlign w:val="center"/>
          </w:tcPr>
          <w:p>
            <w:pPr>
              <w:pStyle w:val="TableContents"/>
              <w:spacing w:before="0" w:after="283"/>
              <w:jc w:val="left"/>
              <w:rPr/>
            </w:pPr>
            <w:r>
              <w:rPr/>
              <w:t>Al Swanson </w:t>
            </w:r>
          </w:p>
        </w:tc>
        <w:tc>
          <w:tcPr>
            <w:tcW w:w="64" w:type="dxa"/>
            <w:tcBorders/>
            <w:shd w:fill="auto" w:val="clear"/>
            <w:vAlign w:val="center"/>
          </w:tcPr>
          <w:p>
            <w:pPr>
              <w:pStyle w:val="TableContents"/>
              <w:spacing w:before="0" w:after="283"/>
              <w:rPr/>
            </w:pPr>
            <w:r>
              <w:rPr/>
              <w:t> </w:t>
            </w:r>
          </w:p>
        </w:tc>
      </w:tr>
      <w:tr>
        <w:trPr/>
        <w:tc>
          <w:tcPr>
            <w:tcW w:w="3925" w:type="dxa"/>
            <w:tcBorders/>
            <w:shd w:fill="auto" w:val="clear"/>
            <w:vAlign w:val="center"/>
          </w:tcPr>
          <w:p>
            <w:pPr>
              <w:pStyle w:val="TableContents"/>
              <w:spacing w:before="0" w:after="283"/>
              <w:jc w:val="left"/>
              <w:rPr/>
            </w:pPr>
            <w:r>
              <w:rPr/>
              <w:t> </w:t>
            </w:r>
          </w:p>
        </w:tc>
        <w:tc>
          <w:tcPr>
            <w:tcW w:w="1162" w:type="dxa"/>
            <w:tcBorders/>
            <w:shd w:fill="auto" w:val="clear"/>
            <w:vAlign w:val="center"/>
          </w:tcPr>
          <w:p>
            <w:pPr>
              <w:pStyle w:val="TableContents"/>
              <w:spacing w:before="0" w:after="283"/>
              <w:rPr/>
            </w:pPr>
            <w:r>
              <w:rPr/>
              <w:t> </w:t>
            </w:r>
          </w:p>
        </w:tc>
        <w:tc>
          <w:tcPr>
            <w:tcW w:w="5054" w:type="dxa"/>
            <w:gridSpan w:val="2"/>
            <w:tcBorders/>
            <w:shd w:fill="auto" w:val="clear"/>
            <w:vAlign w:val="center"/>
          </w:tcPr>
          <w:p>
            <w:pPr>
              <w:pStyle w:val="TableContents"/>
              <w:spacing w:before="0" w:after="283"/>
              <w:jc w:val="left"/>
              <w:rPr/>
            </w:pPr>
            <w:r>
              <w:rPr/>
              <w:t>Vice President and Treasurer </w:t>
            </w:r>
          </w:p>
        </w:tc>
        <w:tc>
          <w:tcPr>
            <w:tcW w:w="64"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4735"/>
        <w:gridCol w:w="105"/>
        <w:gridCol w:w="315"/>
        <w:gridCol w:w="105"/>
        <w:gridCol w:w="315"/>
        <w:gridCol w:w="104"/>
        <w:gridCol w:w="4526"/>
      </w:tblGrid>
      <w:tr>
        <w:trPr/>
        <w:tc>
          <w:tcPr>
            <w:tcW w:w="473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4526" w:type="dxa"/>
            <w:tcBorders/>
            <w:shd w:fill="auto" w:val="clear"/>
            <w:vAlign w:val="bottom"/>
          </w:tcPr>
          <w:p>
            <w:pPr>
              <w:pStyle w:val="TableContents"/>
              <w:spacing w:before="0" w:after="283"/>
              <w:rPr/>
            </w:pPr>
            <w:r>
              <w:rPr/>
              <w:t> </w:t>
            </w:r>
          </w:p>
        </w:tc>
      </w:tr>
      <w:tr>
        <w:trPr/>
        <w:tc>
          <w:tcPr>
            <w:tcW w:w="4735" w:type="dxa"/>
            <w:tcBorders/>
            <w:shd w:fill="auto" w:val="clear"/>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5365" w:type="dxa"/>
            <w:gridSpan w:val="5"/>
            <w:tcBorders/>
            <w:shd w:fill="auto" w:val="clear"/>
          </w:tcPr>
          <w:p>
            <w:pPr>
              <w:pStyle w:val="TableContents"/>
              <w:spacing w:before="0" w:after="283"/>
              <w:jc w:val="left"/>
              <w:rPr>
                <w:b/>
              </w:rPr>
            </w:pPr>
            <w:r>
              <w:rPr>
                <w:b/>
              </w:rPr>
              <w:t>PLAINS MARKETING CANADA LLC</w:t>
            </w:r>
          </w:p>
        </w:tc>
      </w:tr>
      <w:tr>
        <w:trPr/>
        <w:tc>
          <w:tcPr>
            <w:tcW w:w="4735" w:type="dxa"/>
            <w:tcBorders/>
            <w:shd w:fill="auto" w:val="clear"/>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26" w:type="dxa"/>
            <w:tcBorders/>
            <w:shd w:fill="auto" w:val="clear"/>
          </w:tcPr>
          <w:p>
            <w:pPr>
              <w:pStyle w:val="TableContents"/>
              <w:spacing w:before="0" w:after="283"/>
              <w:jc w:val="left"/>
              <w:rPr/>
            </w:pPr>
            <w:r>
              <w:rPr/>
              <w:t> </w:t>
            </w:r>
          </w:p>
        </w:tc>
      </w:tr>
      <w:tr>
        <w:trPr/>
        <w:tc>
          <w:tcPr>
            <w:tcW w:w="4735" w:type="dxa"/>
            <w:tcBorders/>
            <w:shd w:fill="auto" w:val="clear"/>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By:</w:t>
            </w:r>
          </w:p>
        </w:tc>
        <w:tc>
          <w:tcPr>
            <w:tcW w:w="105" w:type="dxa"/>
            <w:tcBorders/>
            <w:shd w:fill="auto" w:val="clear"/>
            <w:vAlign w:val="bottom"/>
          </w:tcPr>
          <w:p>
            <w:pPr>
              <w:pStyle w:val="TableContents"/>
              <w:spacing w:before="0" w:after="283"/>
              <w:rPr/>
            </w:pPr>
            <w:r>
              <w:rPr/>
              <w:t> </w:t>
            </w:r>
          </w:p>
        </w:tc>
        <w:tc>
          <w:tcPr>
            <w:tcW w:w="4945" w:type="dxa"/>
            <w:gridSpan w:val="3"/>
            <w:tcBorders/>
            <w:shd w:fill="auto" w:val="clear"/>
          </w:tcPr>
          <w:p>
            <w:pPr>
              <w:pStyle w:val="TableContents"/>
              <w:spacing w:before="0" w:after="283"/>
              <w:jc w:val="left"/>
              <w:rPr/>
            </w:pPr>
            <w:r>
              <w:rPr/>
              <w:t>Plains Marketing, L.P.,</w:t>
              <w:br/>
              <w:t>its sole member</w:t>
            </w:r>
          </w:p>
        </w:tc>
      </w:tr>
      <w:tr>
        <w:trPr/>
        <w:tc>
          <w:tcPr>
            <w:tcW w:w="4735" w:type="dxa"/>
            <w:tcBorders/>
            <w:shd w:fill="auto" w:val="clear"/>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26" w:type="dxa"/>
            <w:tcBorders/>
            <w:shd w:fill="auto" w:val="clear"/>
          </w:tcPr>
          <w:p>
            <w:pPr>
              <w:pStyle w:val="TableContents"/>
              <w:spacing w:before="0" w:after="283"/>
              <w:jc w:val="left"/>
              <w:rPr/>
            </w:pPr>
            <w:r>
              <w:rPr/>
              <w:t> </w:t>
            </w:r>
          </w:p>
        </w:tc>
      </w:tr>
      <w:tr>
        <w:trPr/>
        <w:tc>
          <w:tcPr>
            <w:tcW w:w="4735" w:type="dxa"/>
            <w:tcBorders/>
            <w:shd w:fill="auto" w:val="clear"/>
          </w:tcPr>
          <w:p>
            <w:pPr>
              <w:pStyle w:val="TableContents"/>
              <w:spacing w:before="0" w:after="0"/>
              <w:ind w:left="0" w:right="0" w:hanging="0"/>
              <w:rPr/>
            </w:pPr>
            <w:r>
              <w:rPr/>
              <w:t xml:space="preserve">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xml:space="preserve">By: </w:t>
            </w:r>
          </w:p>
        </w:tc>
        <w:tc>
          <w:tcPr>
            <w:tcW w:w="104" w:type="dxa"/>
            <w:tcBorders/>
            <w:shd w:fill="auto" w:val="clear"/>
            <w:vAlign w:val="bottom"/>
          </w:tcPr>
          <w:p>
            <w:pPr>
              <w:pStyle w:val="TableContents"/>
              <w:spacing w:before="0" w:after="283"/>
              <w:rPr/>
            </w:pPr>
            <w:r>
              <w:rPr/>
              <w:t> </w:t>
            </w:r>
          </w:p>
        </w:tc>
        <w:tc>
          <w:tcPr>
            <w:tcW w:w="4526" w:type="dxa"/>
            <w:tcBorders/>
            <w:shd w:fill="auto" w:val="clear"/>
          </w:tcPr>
          <w:p>
            <w:pPr>
              <w:pStyle w:val="TableContents"/>
              <w:spacing w:before="0" w:after="283"/>
              <w:jc w:val="left"/>
              <w:rPr/>
            </w:pPr>
            <w:r>
              <w:rPr/>
              <w:t>Plains Marketing GP Inc.,</w:t>
              <w:br/>
              <w:t>its general partner</w:t>
            </w:r>
          </w:p>
        </w:tc>
      </w:tr>
      <w:tr>
        <w:trPr/>
        <w:tc>
          <w:tcPr>
            <w:tcW w:w="4735" w:type="dxa"/>
            <w:tcBorders/>
            <w:shd w:fill="auto" w:val="clear"/>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26" w:type="dxa"/>
            <w:tcBorders/>
            <w:shd w:fill="auto" w:val="clear"/>
          </w:tcPr>
          <w:p>
            <w:pPr>
              <w:pStyle w:val="TableContents"/>
              <w:spacing w:before="0" w:after="283"/>
              <w:jc w:val="left"/>
              <w:rPr/>
            </w:pPr>
            <w:r>
              <w:rPr/>
              <w:t> </w:t>
            </w:r>
          </w:p>
        </w:tc>
      </w:tr>
      <w:tr>
        <w:trPr/>
        <w:tc>
          <w:tcPr>
            <w:tcW w:w="4735" w:type="dxa"/>
            <w:tcBorders/>
            <w:shd w:fill="auto" w:val="clear"/>
          </w:tcPr>
          <w:p>
            <w:pPr>
              <w:pStyle w:val="TableContents"/>
              <w:spacing w:before="0" w:after="0"/>
              <w:ind w:left="0" w:right="0" w:hanging="0"/>
              <w:rPr/>
            </w:pPr>
            <w:r>
              <w:rPr/>
              <w:t xml:space="preserve">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By:</w:t>
            </w:r>
          </w:p>
        </w:tc>
        <w:tc>
          <w:tcPr>
            <w:tcW w:w="104" w:type="dxa"/>
            <w:tcBorders/>
            <w:shd w:fill="auto" w:val="clear"/>
            <w:vAlign w:val="bottom"/>
          </w:tcPr>
          <w:p>
            <w:pPr>
              <w:pStyle w:val="TableContents"/>
              <w:spacing w:before="0" w:after="283"/>
              <w:rPr/>
            </w:pPr>
            <w:r>
              <w:rPr/>
              <w:t> </w:t>
            </w:r>
          </w:p>
        </w:tc>
        <w:tc>
          <w:tcPr>
            <w:tcW w:w="4526" w:type="dxa"/>
            <w:tcBorders/>
            <w:shd w:fill="auto" w:val="clear"/>
          </w:tcPr>
          <w:p>
            <w:pPr>
              <w:pStyle w:val="TableContents"/>
              <w:spacing w:before="0" w:after="283"/>
              <w:jc w:val="left"/>
              <w:rPr/>
            </w:pPr>
            <w:r>
              <w:rPr/>
              <w:t> </w:t>
            </w:r>
            <w:r>
              <w:rPr/>
              <w:t>/s/ Al Swanson</w:t>
            </w:r>
          </w:p>
        </w:tc>
      </w:tr>
      <w:tr>
        <w:trPr/>
        <w:tc>
          <w:tcPr>
            <w:tcW w:w="4735" w:type="dxa"/>
            <w:tcBorders/>
            <w:shd w:fill="auto" w:val="clear"/>
          </w:tcPr>
          <w:p>
            <w:pPr>
              <w:pStyle w:val="TableContents"/>
              <w:spacing w:before="0" w:after="0"/>
              <w:ind w:left="0" w:right="0" w:hanging="0"/>
              <w:rPr/>
            </w:pPr>
            <w:r>
              <w:rPr/>
              <w:t xml:space="preserve">  </w:t>
            </w:r>
          </w:p>
        </w:tc>
        <w:tc>
          <w:tcPr>
            <w:tcW w:w="105"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4" w:type="dxa"/>
            <w:tcBorders/>
            <w:shd w:fill="auto" w:val="clear"/>
            <w:vAlign w:val="center"/>
          </w:tcPr>
          <w:p>
            <w:pPr>
              <w:pStyle w:val="TableContents"/>
              <w:spacing w:before="0" w:after="283"/>
              <w:rPr/>
            </w:pPr>
            <w:r>
              <w:rPr/>
              <w:t> </w:t>
            </w:r>
          </w:p>
        </w:tc>
        <w:tc>
          <w:tcPr>
            <w:tcW w:w="4526" w:type="dxa"/>
            <w:tcBorders>
              <w:top w:val="single" w:sz="2" w:space="0" w:color="000000"/>
            </w:tcBorders>
            <w:shd w:fill="auto" w:val="clear"/>
            <w:tcMar>
              <w:top w:w="28" w:type="dxa"/>
            </w:tcMar>
          </w:tcPr>
          <w:p>
            <w:pPr>
              <w:pStyle w:val="TableContents"/>
              <w:spacing w:before="0" w:after="283"/>
              <w:jc w:val="left"/>
              <w:rPr/>
            </w:pPr>
            <w:r>
              <w:rPr/>
              <w:t> </w:t>
            </w:r>
          </w:p>
        </w:tc>
      </w:tr>
      <w:tr>
        <w:trPr/>
        <w:tc>
          <w:tcPr>
            <w:tcW w:w="4735" w:type="dxa"/>
            <w:tcBorders/>
            <w:shd w:fill="auto" w:val="clear"/>
          </w:tcPr>
          <w:p>
            <w:pPr>
              <w:pStyle w:val="TableContents"/>
              <w:spacing w:before="0" w:after="0"/>
              <w:ind w:left="0" w:right="0" w:hanging="0"/>
              <w:rPr/>
            </w:pPr>
            <w:r>
              <w:rPr/>
              <w:t xml:space="preserve">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26" w:type="dxa"/>
            <w:tcBorders/>
            <w:shd w:fill="auto" w:val="clear"/>
          </w:tcPr>
          <w:p>
            <w:pPr>
              <w:pStyle w:val="TableContents"/>
              <w:spacing w:before="0" w:after="283"/>
              <w:jc w:val="left"/>
              <w:rPr/>
            </w:pPr>
            <w:r>
              <w:rPr/>
              <w:t>Al Swanson</w:t>
            </w:r>
          </w:p>
        </w:tc>
      </w:tr>
      <w:tr>
        <w:trPr/>
        <w:tc>
          <w:tcPr>
            <w:tcW w:w="4735" w:type="dxa"/>
            <w:tcBorders/>
            <w:shd w:fill="auto" w:val="clear"/>
          </w:tcPr>
          <w:p>
            <w:pPr>
              <w:pStyle w:val="TableContents"/>
              <w:spacing w:before="0" w:after="0"/>
              <w:ind w:left="0" w:right="0" w:hanging="0"/>
              <w:rPr/>
            </w:pPr>
            <w:r>
              <w:rPr/>
              <w:t xml:space="preserve">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26" w:type="dxa"/>
            <w:tcBorders/>
            <w:shd w:fill="auto" w:val="clear"/>
          </w:tcPr>
          <w:p>
            <w:pPr>
              <w:pStyle w:val="TableContents"/>
              <w:spacing w:before="0" w:after="283"/>
              <w:jc w:val="left"/>
              <w:rPr/>
            </w:pPr>
            <w:r>
              <w:rPr/>
              <w:t>Vice President and Treasurer</w:t>
            </w:r>
          </w:p>
        </w:tc>
      </w:tr>
    </w:tbl>
    <w:tbl>
      <w:tblPr>
        <w:tblW w:w="5000" w:type="pct"/>
        <w:jc w:val="center"/>
        <w:tblInd w:w="0" w:type="dxa"/>
        <w:tblCellMar>
          <w:top w:w="0" w:type="dxa"/>
          <w:left w:w="0" w:type="dxa"/>
          <w:bottom w:w="0" w:type="dxa"/>
          <w:right w:w="0" w:type="dxa"/>
        </w:tblCellMar>
      </w:tblPr>
      <w:tblGrid>
        <w:gridCol w:w="4734"/>
        <w:gridCol w:w="105"/>
        <w:gridCol w:w="316"/>
        <w:gridCol w:w="105"/>
        <w:gridCol w:w="315"/>
        <w:gridCol w:w="105"/>
        <w:gridCol w:w="4525"/>
      </w:tblGrid>
      <w:tr>
        <w:trPr/>
        <w:tc>
          <w:tcPr>
            <w:tcW w:w="4734"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4525" w:type="dxa"/>
            <w:tcBorders/>
            <w:shd w:fill="auto" w:val="clear"/>
            <w:vAlign w:val="bottom"/>
          </w:tcPr>
          <w:p>
            <w:pPr>
              <w:pStyle w:val="TableContents"/>
              <w:spacing w:before="0" w:after="283"/>
              <w:rPr/>
            </w:pPr>
            <w:r>
              <w:rPr/>
              <w:t> </w:t>
            </w:r>
          </w:p>
        </w:tc>
      </w:tr>
      <w:tr>
        <w:trPr/>
        <w:tc>
          <w:tcPr>
            <w:tcW w:w="4734" w:type="dxa"/>
            <w:tcBorders/>
            <w:shd w:fill="auto" w:val="clear"/>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5366" w:type="dxa"/>
            <w:gridSpan w:val="5"/>
            <w:tcBorders/>
            <w:shd w:fill="auto" w:val="clear"/>
          </w:tcPr>
          <w:p>
            <w:pPr>
              <w:pStyle w:val="TableContents"/>
              <w:spacing w:before="0" w:after="283"/>
              <w:jc w:val="left"/>
              <w:rPr>
                <w:b/>
              </w:rPr>
            </w:pPr>
            <w:r>
              <w:rPr>
                <w:b/>
              </w:rPr>
              <w:t>PLAINS MARKETING CANADA, L.P.</w:t>
            </w:r>
          </w:p>
        </w:tc>
      </w:tr>
      <w:tr>
        <w:trPr/>
        <w:tc>
          <w:tcPr>
            <w:tcW w:w="4734" w:type="dxa"/>
            <w:tcBorders/>
            <w:shd w:fill="auto" w:val="clear"/>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4525" w:type="dxa"/>
            <w:tcBorders/>
            <w:shd w:fill="auto" w:val="clear"/>
          </w:tcPr>
          <w:p>
            <w:pPr>
              <w:pStyle w:val="TableContents"/>
              <w:spacing w:before="0" w:after="283"/>
              <w:jc w:val="left"/>
              <w:rPr/>
            </w:pPr>
            <w:r>
              <w:rPr/>
              <w:t> </w:t>
            </w:r>
          </w:p>
        </w:tc>
      </w:tr>
      <w:tr>
        <w:trPr/>
        <w:tc>
          <w:tcPr>
            <w:tcW w:w="4734" w:type="dxa"/>
            <w:tcBorders/>
            <w:shd w:fill="auto" w:val="clear"/>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By:</w:t>
            </w:r>
          </w:p>
        </w:tc>
        <w:tc>
          <w:tcPr>
            <w:tcW w:w="105" w:type="dxa"/>
            <w:tcBorders/>
            <w:shd w:fill="auto" w:val="clear"/>
            <w:vAlign w:val="bottom"/>
          </w:tcPr>
          <w:p>
            <w:pPr>
              <w:pStyle w:val="TableContents"/>
              <w:spacing w:before="0" w:after="283"/>
              <w:rPr/>
            </w:pPr>
            <w:r>
              <w:rPr/>
              <w:t> </w:t>
            </w:r>
          </w:p>
        </w:tc>
        <w:tc>
          <w:tcPr>
            <w:tcW w:w="4945" w:type="dxa"/>
            <w:gridSpan w:val="3"/>
            <w:tcBorders/>
            <w:shd w:fill="auto" w:val="clear"/>
          </w:tcPr>
          <w:p>
            <w:pPr>
              <w:pStyle w:val="TableContents"/>
              <w:spacing w:before="0" w:after="283"/>
              <w:jc w:val="left"/>
              <w:rPr/>
            </w:pPr>
            <w:r>
              <w:rPr/>
              <w:t>PMC (Nova Scotia) Company,</w:t>
              <w:br/>
              <w:t>its general partner</w:t>
            </w:r>
          </w:p>
        </w:tc>
      </w:tr>
      <w:tr>
        <w:trPr/>
        <w:tc>
          <w:tcPr>
            <w:tcW w:w="4734" w:type="dxa"/>
            <w:tcBorders/>
            <w:shd w:fill="auto" w:val="clear"/>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4525" w:type="dxa"/>
            <w:tcBorders/>
            <w:shd w:fill="auto" w:val="clear"/>
          </w:tcPr>
          <w:p>
            <w:pPr>
              <w:pStyle w:val="TableContents"/>
              <w:spacing w:before="0" w:after="283"/>
              <w:jc w:val="left"/>
              <w:rPr/>
            </w:pPr>
            <w:r>
              <w:rPr/>
              <w:t> </w:t>
            </w:r>
          </w:p>
        </w:tc>
      </w:tr>
      <w:tr>
        <w:trPr/>
        <w:tc>
          <w:tcPr>
            <w:tcW w:w="4734" w:type="dxa"/>
            <w:tcBorders/>
            <w:shd w:fill="auto" w:val="clear"/>
          </w:tcPr>
          <w:p>
            <w:pPr>
              <w:pStyle w:val="TableContents"/>
              <w:spacing w:before="0" w:after="0"/>
              <w:ind w:left="0" w:right="0" w:hanging="0"/>
              <w:rPr/>
            </w:pPr>
            <w:r>
              <w:rPr/>
              <w:t xml:space="preserve">  </w:t>
            </w:r>
          </w:p>
        </w:tc>
        <w:tc>
          <w:tcPr>
            <w:tcW w:w="105"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By:</w:t>
            </w:r>
          </w:p>
        </w:tc>
        <w:tc>
          <w:tcPr>
            <w:tcW w:w="105" w:type="dxa"/>
            <w:tcBorders/>
            <w:shd w:fill="auto" w:val="clear"/>
            <w:vAlign w:val="bottom"/>
          </w:tcPr>
          <w:p>
            <w:pPr>
              <w:pStyle w:val="TableContents"/>
              <w:spacing w:before="0" w:after="283"/>
              <w:rPr/>
            </w:pPr>
            <w:r>
              <w:rPr/>
              <w:t> </w:t>
            </w:r>
          </w:p>
        </w:tc>
        <w:tc>
          <w:tcPr>
            <w:tcW w:w="4525" w:type="dxa"/>
            <w:tcBorders/>
            <w:shd w:fill="auto" w:val="clear"/>
          </w:tcPr>
          <w:p>
            <w:pPr>
              <w:pStyle w:val="TableContents"/>
              <w:spacing w:before="0" w:after="283"/>
              <w:jc w:val="left"/>
              <w:rPr/>
            </w:pPr>
            <w:r>
              <w:rPr/>
              <w:t> </w:t>
            </w:r>
            <w:r>
              <w:rPr/>
              <w:t>/s/ Al Swanson</w:t>
            </w:r>
          </w:p>
        </w:tc>
      </w:tr>
      <w:tr>
        <w:trPr/>
        <w:tc>
          <w:tcPr>
            <w:tcW w:w="4734" w:type="dxa"/>
            <w:tcBorders/>
            <w:shd w:fill="auto" w:val="clear"/>
          </w:tcPr>
          <w:p>
            <w:pPr>
              <w:pStyle w:val="TableContents"/>
              <w:spacing w:before="0" w:after="0"/>
              <w:ind w:left="0" w:right="0" w:hanging="0"/>
              <w:rPr/>
            </w:pPr>
            <w:r>
              <w:rPr/>
              <w:t xml:space="preserve">  </w:t>
            </w:r>
          </w:p>
        </w:tc>
        <w:tc>
          <w:tcPr>
            <w:tcW w:w="10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5"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center"/>
          </w:tcPr>
          <w:p>
            <w:pPr>
              <w:pStyle w:val="TableContents"/>
              <w:spacing w:before="0" w:after="283"/>
              <w:rPr/>
            </w:pPr>
            <w:r>
              <w:rPr/>
              <w:t> </w:t>
            </w:r>
          </w:p>
        </w:tc>
        <w:tc>
          <w:tcPr>
            <w:tcW w:w="4525" w:type="dxa"/>
            <w:tcBorders>
              <w:top w:val="single" w:sz="2" w:space="0" w:color="000000"/>
            </w:tcBorders>
            <w:shd w:fill="auto" w:val="clear"/>
            <w:tcMar>
              <w:top w:w="28" w:type="dxa"/>
            </w:tcMar>
          </w:tcPr>
          <w:p>
            <w:pPr>
              <w:pStyle w:val="TableContents"/>
              <w:spacing w:before="0" w:after="283"/>
              <w:jc w:val="left"/>
              <w:rPr/>
            </w:pPr>
            <w:r>
              <w:rPr/>
              <w:t> </w:t>
            </w:r>
          </w:p>
        </w:tc>
      </w:tr>
      <w:tr>
        <w:trPr/>
        <w:tc>
          <w:tcPr>
            <w:tcW w:w="4734" w:type="dxa"/>
            <w:tcBorders/>
            <w:shd w:fill="auto" w:val="clear"/>
          </w:tcPr>
          <w:p>
            <w:pPr>
              <w:pStyle w:val="TableContents"/>
              <w:spacing w:before="0" w:after="0"/>
              <w:ind w:left="0" w:right="0" w:hanging="0"/>
              <w:rPr/>
            </w:pPr>
            <w:r>
              <w:rPr/>
              <w:t xml:space="preserve">  </w:t>
            </w:r>
          </w:p>
        </w:tc>
        <w:tc>
          <w:tcPr>
            <w:tcW w:w="105"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4525" w:type="dxa"/>
            <w:tcBorders/>
            <w:shd w:fill="auto" w:val="clear"/>
          </w:tcPr>
          <w:p>
            <w:pPr>
              <w:pStyle w:val="TableContents"/>
              <w:spacing w:before="0" w:after="283"/>
              <w:jc w:val="left"/>
              <w:rPr/>
            </w:pPr>
            <w:r>
              <w:rPr/>
              <w:t>Al Swanson</w:t>
            </w:r>
          </w:p>
        </w:tc>
      </w:tr>
      <w:tr>
        <w:trPr/>
        <w:tc>
          <w:tcPr>
            <w:tcW w:w="4734" w:type="dxa"/>
            <w:tcBorders/>
            <w:shd w:fill="auto" w:val="clear"/>
          </w:tcPr>
          <w:p>
            <w:pPr>
              <w:pStyle w:val="TableContents"/>
              <w:spacing w:before="0" w:after="0"/>
              <w:ind w:left="0" w:right="0" w:hanging="0"/>
              <w:rPr/>
            </w:pPr>
            <w:r>
              <w:rPr/>
              <w:t xml:space="preserve">  </w:t>
            </w:r>
          </w:p>
        </w:tc>
        <w:tc>
          <w:tcPr>
            <w:tcW w:w="105"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4525" w:type="dxa"/>
            <w:tcBorders/>
            <w:shd w:fill="auto" w:val="clear"/>
          </w:tcPr>
          <w:p>
            <w:pPr>
              <w:pStyle w:val="TableContents"/>
              <w:spacing w:before="0" w:after="283"/>
              <w:jc w:val="left"/>
              <w:rPr/>
            </w:pPr>
            <w:r>
              <w:rPr/>
              <w:t>Vice President and Treasurer</w:t>
            </w:r>
          </w:p>
        </w:tc>
      </w:tr>
    </w:tbl>
    <w:tbl>
      <w:tblPr>
        <w:tblW w:w="5000" w:type="pct"/>
        <w:jc w:val="left"/>
        <w:tblInd w:w="0" w:type="dxa"/>
        <w:tblCellMar>
          <w:top w:w="0" w:type="dxa"/>
          <w:left w:w="0" w:type="dxa"/>
          <w:bottom w:w="0" w:type="dxa"/>
          <w:right w:w="0" w:type="dxa"/>
        </w:tblCellMar>
      </w:tblPr>
      <w:tblGrid>
        <w:gridCol w:w="4150"/>
        <w:gridCol w:w="751"/>
        <w:gridCol w:w="654"/>
        <w:gridCol w:w="4586"/>
        <w:gridCol w:w="64"/>
      </w:tblGrid>
      <w:tr>
        <w:trPr/>
        <w:tc>
          <w:tcPr>
            <w:tcW w:w="4150" w:type="dxa"/>
            <w:tcBorders/>
            <w:shd w:fill="auto" w:val="clear"/>
            <w:vAlign w:val="center"/>
          </w:tcPr>
          <w:p>
            <w:pPr>
              <w:pStyle w:val="TableContents"/>
              <w:spacing w:before="0" w:after="283"/>
              <w:rPr/>
            </w:pPr>
            <w:r>
              <w:rPr/>
              <w:t> </w:t>
            </w:r>
          </w:p>
        </w:tc>
        <w:tc>
          <w:tcPr>
            <w:tcW w:w="751" w:type="dxa"/>
            <w:tcBorders/>
            <w:shd w:fill="auto" w:val="clear"/>
            <w:vAlign w:val="center"/>
          </w:tcPr>
          <w:p>
            <w:pPr>
              <w:pStyle w:val="TableContents"/>
              <w:spacing w:before="0" w:after="283"/>
              <w:rPr/>
            </w:pPr>
            <w:r>
              <w:rPr/>
              <w:t> </w:t>
            </w:r>
          </w:p>
        </w:tc>
        <w:tc>
          <w:tcPr>
            <w:tcW w:w="654" w:type="dxa"/>
            <w:tcBorders/>
            <w:shd w:fill="auto" w:val="clear"/>
            <w:vAlign w:val="center"/>
          </w:tcPr>
          <w:p>
            <w:pPr>
              <w:pStyle w:val="TableContents"/>
              <w:spacing w:before="0" w:after="283"/>
              <w:rPr/>
            </w:pPr>
            <w:r>
              <w:rPr/>
              <w:t> </w:t>
            </w:r>
          </w:p>
        </w:tc>
        <w:tc>
          <w:tcPr>
            <w:tcW w:w="4586"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r>
      <w:tr>
        <w:trPr/>
        <w:tc>
          <w:tcPr>
            <w:tcW w:w="4150" w:type="dxa"/>
            <w:tcBorders/>
            <w:shd w:fill="auto" w:val="clear"/>
          </w:tcPr>
          <w:p>
            <w:pPr>
              <w:pStyle w:val="TableContents"/>
              <w:spacing w:before="0" w:after="283"/>
              <w:jc w:val="left"/>
              <w:rPr/>
            </w:pPr>
            <w:r>
              <w:rPr/>
              <w:t> </w:t>
            </w:r>
          </w:p>
        </w:tc>
        <w:tc>
          <w:tcPr>
            <w:tcW w:w="5991" w:type="dxa"/>
            <w:gridSpan w:val="3"/>
            <w:tcBorders/>
            <w:shd w:fill="auto" w:val="clear"/>
            <w:vAlign w:val="center"/>
          </w:tcPr>
          <w:p>
            <w:pPr>
              <w:pStyle w:val="TableContents"/>
              <w:spacing w:before="0" w:after="283"/>
              <w:jc w:val="left"/>
              <w:rPr/>
            </w:pPr>
            <w:r>
              <w:rPr>
                <w:b/>
              </w:rPr>
              <w:t>PMC (NOVA SCOTIA) COMPANY</w:t>
            </w:r>
            <w:r>
              <w:rPr/>
              <w:br/>
              <w:t> </w:t>
            </w:r>
          </w:p>
        </w:tc>
        <w:tc>
          <w:tcPr>
            <w:tcW w:w="64" w:type="dxa"/>
            <w:tcBorders/>
            <w:shd w:fill="auto" w:val="clear"/>
            <w:vAlign w:val="center"/>
          </w:tcPr>
          <w:p>
            <w:pPr>
              <w:pStyle w:val="TableContents"/>
              <w:spacing w:before="0" w:after="283"/>
              <w:rPr/>
            </w:pPr>
            <w:r>
              <w:rPr/>
              <w:t> </w:t>
            </w:r>
          </w:p>
        </w:tc>
      </w:tr>
      <w:tr>
        <w:trPr/>
        <w:tc>
          <w:tcPr>
            <w:tcW w:w="4150" w:type="dxa"/>
            <w:tcBorders/>
            <w:shd w:fill="auto" w:val="clear"/>
            <w:vAlign w:val="center"/>
          </w:tcPr>
          <w:p>
            <w:pPr>
              <w:pStyle w:val="TableContents"/>
              <w:spacing w:before="0" w:after="283"/>
              <w:jc w:val="left"/>
              <w:rPr/>
            </w:pPr>
            <w:r>
              <w:rPr/>
              <w:t> </w:t>
            </w:r>
          </w:p>
        </w:tc>
        <w:tc>
          <w:tcPr>
            <w:tcW w:w="751" w:type="dxa"/>
            <w:tcBorders/>
            <w:shd w:fill="auto" w:val="clear"/>
          </w:tcPr>
          <w:p>
            <w:pPr>
              <w:pStyle w:val="TableContents"/>
              <w:spacing w:before="0" w:after="283"/>
              <w:rPr/>
            </w:pPr>
            <w:r>
              <w:rPr/>
              <w:t>By:  </w:t>
            </w:r>
          </w:p>
        </w:tc>
        <w:tc>
          <w:tcPr>
            <w:tcW w:w="5240"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Al Swanson</w:t>
            </w:r>
          </w:p>
        </w:tc>
        <w:tc>
          <w:tcPr>
            <w:tcW w:w="64" w:type="dxa"/>
            <w:tcBorders/>
            <w:shd w:fill="auto" w:val="clear"/>
            <w:vAlign w:val="center"/>
          </w:tcPr>
          <w:p>
            <w:pPr>
              <w:pStyle w:val="TableContents"/>
              <w:spacing w:before="0" w:after="283"/>
              <w:rPr/>
            </w:pPr>
            <w:r>
              <w:rPr/>
              <w:t> </w:t>
            </w:r>
          </w:p>
        </w:tc>
      </w:tr>
      <w:tr>
        <w:trPr/>
        <w:tc>
          <w:tcPr>
            <w:tcW w:w="4150" w:type="dxa"/>
            <w:tcBorders/>
            <w:shd w:fill="auto" w:val="clear"/>
            <w:vAlign w:val="center"/>
          </w:tcPr>
          <w:p>
            <w:pPr>
              <w:pStyle w:val="TableContents"/>
              <w:spacing w:before="0" w:after="283"/>
              <w:jc w:val="left"/>
              <w:rPr/>
            </w:pPr>
            <w:r>
              <w:rPr/>
              <w:t> </w:t>
            </w:r>
          </w:p>
        </w:tc>
        <w:tc>
          <w:tcPr>
            <w:tcW w:w="751" w:type="dxa"/>
            <w:tcBorders/>
            <w:shd w:fill="auto" w:val="clear"/>
            <w:vAlign w:val="center"/>
          </w:tcPr>
          <w:p>
            <w:pPr>
              <w:pStyle w:val="TableContents"/>
              <w:spacing w:before="0" w:after="283"/>
              <w:rPr/>
            </w:pPr>
            <w:r>
              <w:rPr/>
              <w:t> </w:t>
            </w:r>
          </w:p>
        </w:tc>
        <w:tc>
          <w:tcPr>
            <w:tcW w:w="5240" w:type="dxa"/>
            <w:gridSpan w:val="2"/>
            <w:tcBorders/>
            <w:shd w:fill="auto" w:val="clear"/>
            <w:vAlign w:val="center"/>
          </w:tcPr>
          <w:p>
            <w:pPr>
              <w:pStyle w:val="TableContents"/>
              <w:spacing w:before="0" w:after="283"/>
              <w:jc w:val="left"/>
              <w:rPr/>
            </w:pPr>
            <w:r>
              <w:rPr/>
              <w:t>Al Swanson </w:t>
            </w:r>
          </w:p>
        </w:tc>
        <w:tc>
          <w:tcPr>
            <w:tcW w:w="64" w:type="dxa"/>
            <w:tcBorders/>
            <w:shd w:fill="auto" w:val="clear"/>
            <w:vAlign w:val="center"/>
          </w:tcPr>
          <w:p>
            <w:pPr>
              <w:pStyle w:val="TableContents"/>
              <w:spacing w:before="0" w:after="283"/>
              <w:rPr/>
            </w:pPr>
            <w:r>
              <w:rPr/>
              <w:t> </w:t>
            </w:r>
          </w:p>
        </w:tc>
      </w:tr>
      <w:tr>
        <w:trPr/>
        <w:tc>
          <w:tcPr>
            <w:tcW w:w="4150" w:type="dxa"/>
            <w:tcBorders/>
            <w:shd w:fill="auto" w:val="clear"/>
            <w:vAlign w:val="center"/>
          </w:tcPr>
          <w:p>
            <w:pPr>
              <w:pStyle w:val="TableContents"/>
              <w:spacing w:before="0" w:after="283"/>
              <w:jc w:val="left"/>
              <w:rPr/>
            </w:pPr>
            <w:r>
              <w:rPr/>
              <w:t> </w:t>
            </w:r>
          </w:p>
        </w:tc>
        <w:tc>
          <w:tcPr>
            <w:tcW w:w="751" w:type="dxa"/>
            <w:tcBorders/>
            <w:shd w:fill="auto" w:val="clear"/>
            <w:vAlign w:val="center"/>
          </w:tcPr>
          <w:p>
            <w:pPr>
              <w:pStyle w:val="TableContents"/>
              <w:spacing w:before="0" w:after="283"/>
              <w:rPr/>
            </w:pPr>
            <w:r>
              <w:rPr/>
              <w:t> </w:t>
            </w:r>
          </w:p>
        </w:tc>
        <w:tc>
          <w:tcPr>
            <w:tcW w:w="5240" w:type="dxa"/>
            <w:gridSpan w:val="2"/>
            <w:tcBorders/>
            <w:shd w:fill="auto" w:val="clear"/>
            <w:vAlign w:val="center"/>
          </w:tcPr>
          <w:p>
            <w:pPr>
              <w:pStyle w:val="TableContents"/>
              <w:spacing w:before="0" w:after="283"/>
              <w:jc w:val="left"/>
              <w:rPr/>
            </w:pPr>
            <w:r>
              <w:rPr/>
              <w:t>Vice President and Treasurer </w:t>
            </w:r>
          </w:p>
        </w:tc>
        <w:tc>
          <w:tcPr>
            <w:tcW w:w="64"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i/>
          <w:sz w:val="17"/>
        </w:rPr>
        <w:t>[Signature Page to First Supplemental Indenture]</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4735"/>
        <w:gridCol w:w="105"/>
        <w:gridCol w:w="315"/>
        <w:gridCol w:w="105"/>
        <w:gridCol w:w="315"/>
        <w:gridCol w:w="104"/>
        <w:gridCol w:w="4526"/>
      </w:tblGrid>
      <w:tr>
        <w:trPr/>
        <w:tc>
          <w:tcPr>
            <w:tcW w:w="473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4526" w:type="dxa"/>
            <w:tcBorders/>
            <w:shd w:fill="auto" w:val="clear"/>
            <w:vAlign w:val="bottom"/>
          </w:tcPr>
          <w:p>
            <w:pPr>
              <w:pStyle w:val="TableContents"/>
              <w:spacing w:before="0" w:after="283"/>
              <w:rPr/>
            </w:pPr>
            <w:r>
              <w:rPr/>
              <w:t> </w:t>
            </w:r>
          </w:p>
        </w:tc>
      </w:tr>
      <w:tr>
        <w:trPr/>
        <w:tc>
          <w:tcPr>
            <w:tcW w:w="4735" w:type="dxa"/>
            <w:tcBorders/>
            <w:shd w:fill="auto" w:val="clear"/>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5365" w:type="dxa"/>
            <w:gridSpan w:val="5"/>
            <w:tcBorders/>
            <w:shd w:fill="auto" w:val="clear"/>
          </w:tcPr>
          <w:p>
            <w:pPr>
              <w:pStyle w:val="TableContents"/>
              <w:spacing w:before="0" w:after="283"/>
              <w:jc w:val="left"/>
              <w:rPr>
                <w:b/>
              </w:rPr>
            </w:pPr>
            <w:r>
              <w:rPr>
                <w:b/>
              </w:rPr>
              <w:t>BASIN HOLDINGS GP LLC</w:t>
            </w:r>
          </w:p>
        </w:tc>
      </w:tr>
      <w:tr>
        <w:trPr/>
        <w:tc>
          <w:tcPr>
            <w:tcW w:w="4735" w:type="dxa"/>
            <w:tcBorders/>
            <w:shd w:fill="auto" w:val="clear"/>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26" w:type="dxa"/>
            <w:tcBorders/>
            <w:shd w:fill="auto" w:val="clear"/>
          </w:tcPr>
          <w:p>
            <w:pPr>
              <w:pStyle w:val="TableContents"/>
              <w:spacing w:before="0" w:after="283"/>
              <w:jc w:val="left"/>
              <w:rPr/>
            </w:pPr>
            <w:r>
              <w:rPr/>
              <w:t> </w:t>
            </w:r>
          </w:p>
        </w:tc>
      </w:tr>
      <w:tr>
        <w:trPr/>
        <w:tc>
          <w:tcPr>
            <w:tcW w:w="4735" w:type="dxa"/>
            <w:tcBorders/>
            <w:shd w:fill="auto" w:val="clear"/>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By:</w:t>
            </w:r>
          </w:p>
        </w:tc>
        <w:tc>
          <w:tcPr>
            <w:tcW w:w="105" w:type="dxa"/>
            <w:tcBorders/>
            <w:shd w:fill="auto" w:val="clear"/>
            <w:vAlign w:val="bottom"/>
          </w:tcPr>
          <w:p>
            <w:pPr>
              <w:pStyle w:val="TableContents"/>
              <w:spacing w:before="0" w:after="283"/>
              <w:rPr/>
            </w:pPr>
            <w:r>
              <w:rPr/>
              <w:t> </w:t>
            </w:r>
          </w:p>
        </w:tc>
        <w:tc>
          <w:tcPr>
            <w:tcW w:w="4945" w:type="dxa"/>
            <w:gridSpan w:val="3"/>
            <w:tcBorders/>
            <w:shd w:fill="auto" w:val="clear"/>
          </w:tcPr>
          <w:p>
            <w:pPr>
              <w:pStyle w:val="TableContents"/>
              <w:spacing w:before="0" w:after="283"/>
              <w:jc w:val="left"/>
              <w:rPr/>
            </w:pPr>
            <w:r>
              <w:rPr/>
              <w:t>Plains Pipeline, L.P.,</w:t>
              <w:br/>
              <w:t>its sole member</w:t>
            </w:r>
          </w:p>
        </w:tc>
      </w:tr>
      <w:tr>
        <w:trPr/>
        <w:tc>
          <w:tcPr>
            <w:tcW w:w="4735" w:type="dxa"/>
            <w:tcBorders/>
            <w:shd w:fill="auto" w:val="clear"/>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26" w:type="dxa"/>
            <w:tcBorders/>
            <w:shd w:fill="auto" w:val="clear"/>
          </w:tcPr>
          <w:p>
            <w:pPr>
              <w:pStyle w:val="TableContents"/>
              <w:spacing w:before="0" w:after="283"/>
              <w:jc w:val="left"/>
              <w:rPr/>
            </w:pPr>
            <w:r>
              <w:rPr/>
              <w:t> </w:t>
            </w:r>
          </w:p>
        </w:tc>
      </w:tr>
      <w:tr>
        <w:trPr/>
        <w:tc>
          <w:tcPr>
            <w:tcW w:w="4735" w:type="dxa"/>
            <w:tcBorders/>
            <w:shd w:fill="auto" w:val="clear"/>
          </w:tcPr>
          <w:p>
            <w:pPr>
              <w:pStyle w:val="TableContents"/>
              <w:spacing w:before="0" w:after="0"/>
              <w:ind w:left="0" w:right="0" w:hanging="0"/>
              <w:rPr/>
            </w:pPr>
            <w:r>
              <w:rPr/>
              <w:t xml:space="preserve">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xml:space="preserve">By: </w:t>
            </w:r>
          </w:p>
        </w:tc>
        <w:tc>
          <w:tcPr>
            <w:tcW w:w="104" w:type="dxa"/>
            <w:tcBorders/>
            <w:shd w:fill="auto" w:val="clear"/>
            <w:vAlign w:val="bottom"/>
          </w:tcPr>
          <w:p>
            <w:pPr>
              <w:pStyle w:val="TableContents"/>
              <w:spacing w:before="0" w:after="283"/>
              <w:rPr/>
            </w:pPr>
            <w:r>
              <w:rPr/>
              <w:t> </w:t>
            </w:r>
          </w:p>
        </w:tc>
        <w:tc>
          <w:tcPr>
            <w:tcW w:w="4526" w:type="dxa"/>
            <w:tcBorders/>
            <w:shd w:fill="auto" w:val="clear"/>
          </w:tcPr>
          <w:p>
            <w:pPr>
              <w:pStyle w:val="TableContents"/>
              <w:spacing w:before="0" w:after="283"/>
              <w:jc w:val="left"/>
              <w:rPr/>
            </w:pPr>
            <w:r>
              <w:rPr/>
              <w:t>Plains Marketing GP Inc.,</w:t>
              <w:br/>
              <w:t>its general partner</w:t>
            </w:r>
          </w:p>
        </w:tc>
      </w:tr>
      <w:tr>
        <w:trPr/>
        <w:tc>
          <w:tcPr>
            <w:tcW w:w="4735" w:type="dxa"/>
            <w:tcBorders/>
            <w:shd w:fill="auto" w:val="clear"/>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26" w:type="dxa"/>
            <w:tcBorders/>
            <w:shd w:fill="auto" w:val="clear"/>
          </w:tcPr>
          <w:p>
            <w:pPr>
              <w:pStyle w:val="TableContents"/>
              <w:spacing w:before="0" w:after="283"/>
              <w:jc w:val="left"/>
              <w:rPr/>
            </w:pPr>
            <w:r>
              <w:rPr/>
              <w:t> </w:t>
            </w:r>
          </w:p>
        </w:tc>
      </w:tr>
      <w:tr>
        <w:trPr/>
        <w:tc>
          <w:tcPr>
            <w:tcW w:w="4735" w:type="dxa"/>
            <w:tcBorders/>
            <w:shd w:fill="auto" w:val="clear"/>
          </w:tcPr>
          <w:p>
            <w:pPr>
              <w:pStyle w:val="TableContents"/>
              <w:spacing w:before="0" w:after="0"/>
              <w:ind w:left="0" w:right="0" w:hanging="0"/>
              <w:rPr/>
            </w:pPr>
            <w:r>
              <w:rPr/>
              <w:t xml:space="preserve">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By:</w:t>
            </w:r>
          </w:p>
        </w:tc>
        <w:tc>
          <w:tcPr>
            <w:tcW w:w="104" w:type="dxa"/>
            <w:tcBorders/>
            <w:shd w:fill="auto" w:val="clear"/>
            <w:vAlign w:val="bottom"/>
          </w:tcPr>
          <w:p>
            <w:pPr>
              <w:pStyle w:val="TableContents"/>
              <w:spacing w:before="0" w:after="283"/>
              <w:rPr/>
            </w:pPr>
            <w:r>
              <w:rPr/>
              <w:t> </w:t>
            </w:r>
          </w:p>
        </w:tc>
        <w:tc>
          <w:tcPr>
            <w:tcW w:w="4526" w:type="dxa"/>
            <w:tcBorders/>
            <w:shd w:fill="auto" w:val="clear"/>
          </w:tcPr>
          <w:p>
            <w:pPr>
              <w:pStyle w:val="TableContents"/>
              <w:spacing w:before="0" w:after="283"/>
              <w:jc w:val="left"/>
              <w:rPr/>
            </w:pPr>
            <w:r>
              <w:rPr/>
              <w:t> </w:t>
            </w:r>
            <w:r>
              <w:rPr/>
              <w:t>/s/ Al Swanson</w:t>
            </w:r>
          </w:p>
        </w:tc>
      </w:tr>
      <w:tr>
        <w:trPr/>
        <w:tc>
          <w:tcPr>
            <w:tcW w:w="4735" w:type="dxa"/>
            <w:tcBorders/>
            <w:shd w:fill="auto" w:val="clear"/>
          </w:tcPr>
          <w:p>
            <w:pPr>
              <w:pStyle w:val="TableContents"/>
              <w:spacing w:before="0" w:after="0"/>
              <w:ind w:left="0" w:right="0" w:hanging="0"/>
              <w:rPr/>
            </w:pPr>
            <w:r>
              <w:rPr/>
              <w:t xml:space="preserve">  </w:t>
            </w:r>
          </w:p>
        </w:tc>
        <w:tc>
          <w:tcPr>
            <w:tcW w:w="105"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4" w:type="dxa"/>
            <w:tcBorders/>
            <w:shd w:fill="auto" w:val="clear"/>
            <w:vAlign w:val="center"/>
          </w:tcPr>
          <w:p>
            <w:pPr>
              <w:pStyle w:val="TableContents"/>
              <w:spacing w:before="0" w:after="283"/>
              <w:rPr/>
            </w:pPr>
            <w:r>
              <w:rPr/>
              <w:t> </w:t>
            </w:r>
          </w:p>
        </w:tc>
        <w:tc>
          <w:tcPr>
            <w:tcW w:w="4526" w:type="dxa"/>
            <w:tcBorders>
              <w:top w:val="single" w:sz="2" w:space="0" w:color="000000"/>
            </w:tcBorders>
            <w:shd w:fill="auto" w:val="clear"/>
            <w:tcMar>
              <w:top w:w="28" w:type="dxa"/>
            </w:tcMar>
          </w:tcPr>
          <w:p>
            <w:pPr>
              <w:pStyle w:val="TableContents"/>
              <w:spacing w:before="0" w:after="283"/>
              <w:jc w:val="left"/>
              <w:rPr/>
            </w:pPr>
            <w:r>
              <w:rPr/>
              <w:t> </w:t>
            </w:r>
          </w:p>
        </w:tc>
      </w:tr>
      <w:tr>
        <w:trPr/>
        <w:tc>
          <w:tcPr>
            <w:tcW w:w="4735" w:type="dxa"/>
            <w:tcBorders/>
            <w:shd w:fill="auto" w:val="clear"/>
          </w:tcPr>
          <w:p>
            <w:pPr>
              <w:pStyle w:val="TableContents"/>
              <w:spacing w:before="0" w:after="0"/>
              <w:ind w:left="0" w:right="0" w:hanging="0"/>
              <w:rPr/>
            </w:pPr>
            <w:r>
              <w:rPr/>
              <w:t xml:space="preserve">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26" w:type="dxa"/>
            <w:tcBorders/>
            <w:shd w:fill="auto" w:val="clear"/>
          </w:tcPr>
          <w:p>
            <w:pPr>
              <w:pStyle w:val="TableContents"/>
              <w:spacing w:before="0" w:after="283"/>
              <w:jc w:val="left"/>
              <w:rPr/>
            </w:pPr>
            <w:r>
              <w:rPr/>
              <w:t>Al Swanson</w:t>
            </w:r>
          </w:p>
        </w:tc>
      </w:tr>
      <w:tr>
        <w:trPr/>
        <w:tc>
          <w:tcPr>
            <w:tcW w:w="4735" w:type="dxa"/>
            <w:tcBorders/>
            <w:shd w:fill="auto" w:val="clear"/>
          </w:tcPr>
          <w:p>
            <w:pPr>
              <w:pStyle w:val="TableContents"/>
              <w:spacing w:before="0" w:after="0"/>
              <w:ind w:left="0" w:right="0" w:hanging="0"/>
              <w:rPr/>
            </w:pPr>
            <w:r>
              <w:rPr/>
              <w:t xml:space="preserve">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26" w:type="dxa"/>
            <w:tcBorders/>
            <w:shd w:fill="auto" w:val="clear"/>
          </w:tcPr>
          <w:p>
            <w:pPr>
              <w:pStyle w:val="TableContents"/>
              <w:spacing w:before="0" w:after="283"/>
              <w:jc w:val="left"/>
              <w:rPr/>
            </w:pPr>
            <w:r>
              <w:rPr/>
              <w:t>Vice President and Treasurer</w:t>
            </w:r>
          </w:p>
        </w:tc>
      </w:tr>
      <w:tr>
        <w:trPr/>
        <w:tc>
          <w:tcPr>
            <w:tcW w:w="4735" w:type="dxa"/>
            <w:tcBorders/>
            <w:shd w:fill="auto" w:val="clear"/>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26" w:type="dxa"/>
            <w:tcBorders/>
            <w:shd w:fill="auto" w:val="clear"/>
          </w:tcPr>
          <w:p>
            <w:pPr>
              <w:pStyle w:val="TableContents"/>
              <w:spacing w:before="0" w:after="283"/>
              <w:jc w:val="left"/>
              <w:rPr/>
            </w:pPr>
            <w:r>
              <w:rPr/>
              <w:t> </w:t>
            </w:r>
          </w:p>
        </w:tc>
      </w:tr>
      <w:tr>
        <w:trPr/>
        <w:tc>
          <w:tcPr>
            <w:tcW w:w="4735" w:type="dxa"/>
            <w:tcBorders/>
            <w:shd w:fill="auto" w:val="clear"/>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26" w:type="dxa"/>
            <w:tcBorders/>
            <w:shd w:fill="auto" w:val="clear"/>
          </w:tcPr>
          <w:p>
            <w:pPr>
              <w:pStyle w:val="TableContents"/>
              <w:spacing w:before="0" w:after="283"/>
              <w:jc w:val="left"/>
              <w:rPr/>
            </w:pPr>
            <w:r>
              <w:rPr/>
              <w:t> </w:t>
            </w:r>
          </w:p>
        </w:tc>
      </w:tr>
      <w:tr>
        <w:trPr/>
        <w:tc>
          <w:tcPr>
            <w:tcW w:w="4735" w:type="dxa"/>
            <w:tcBorders/>
            <w:shd w:fill="auto" w:val="clear"/>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5365" w:type="dxa"/>
            <w:gridSpan w:val="5"/>
            <w:tcBorders/>
            <w:shd w:fill="auto" w:val="clear"/>
          </w:tcPr>
          <w:p>
            <w:pPr>
              <w:pStyle w:val="TableContents"/>
              <w:spacing w:before="0" w:after="283"/>
              <w:jc w:val="left"/>
              <w:rPr>
                <w:b/>
              </w:rPr>
            </w:pPr>
            <w:r>
              <w:rPr>
                <w:b/>
              </w:rPr>
              <w:t>BASIN PIPELINE HOLDINGS, L.P.</w:t>
            </w:r>
          </w:p>
        </w:tc>
      </w:tr>
      <w:tr>
        <w:trPr/>
        <w:tc>
          <w:tcPr>
            <w:tcW w:w="4735" w:type="dxa"/>
            <w:tcBorders/>
            <w:shd w:fill="auto" w:val="clear"/>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26" w:type="dxa"/>
            <w:tcBorders/>
            <w:shd w:fill="auto" w:val="clear"/>
          </w:tcPr>
          <w:p>
            <w:pPr>
              <w:pStyle w:val="TableContents"/>
              <w:spacing w:before="0" w:after="283"/>
              <w:jc w:val="left"/>
              <w:rPr/>
            </w:pPr>
            <w:r>
              <w:rPr/>
              <w:t> </w:t>
            </w:r>
          </w:p>
        </w:tc>
      </w:tr>
      <w:tr>
        <w:trPr/>
        <w:tc>
          <w:tcPr>
            <w:tcW w:w="4735" w:type="dxa"/>
            <w:tcBorders/>
            <w:shd w:fill="auto" w:val="clear"/>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By:</w:t>
            </w:r>
          </w:p>
        </w:tc>
        <w:tc>
          <w:tcPr>
            <w:tcW w:w="105" w:type="dxa"/>
            <w:tcBorders/>
            <w:shd w:fill="auto" w:val="clear"/>
            <w:vAlign w:val="bottom"/>
          </w:tcPr>
          <w:p>
            <w:pPr>
              <w:pStyle w:val="TableContents"/>
              <w:spacing w:before="0" w:after="283"/>
              <w:rPr/>
            </w:pPr>
            <w:r>
              <w:rPr/>
              <w:t> </w:t>
            </w:r>
          </w:p>
        </w:tc>
        <w:tc>
          <w:tcPr>
            <w:tcW w:w="4945" w:type="dxa"/>
            <w:gridSpan w:val="3"/>
            <w:tcBorders/>
            <w:shd w:fill="auto" w:val="clear"/>
          </w:tcPr>
          <w:p>
            <w:pPr>
              <w:pStyle w:val="TableContents"/>
              <w:spacing w:before="0" w:after="283"/>
              <w:jc w:val="left"/>
              <w:rPr/>
            </w:pPr>
            <w:r>
              <w:rPr/>
              <w:t>Basin Holdings GP LLC,</w:t>
              <w:br/>
              <w:t>its general partner</w:t>
            </w:r>
          </w:p>
        </w:tc>
      </w:tr>
      <w:tr>
        <w:trPr/>
        <w:tc>
          <w:tcPr>
            <w:tcW w:w="4735" w:type="dxa"/>
            <w:tcBorders/>
            <w:shd w:fill="auto" w:val="clear"/>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26" w:type="dxa"/>
            <w:tcBorders/>
            <w:shd w:fill="auto" w:val="clear"/>
          </w:tcPr>
          <w:p>
            <w:pPr>
              <w:pStyle w:val="TableContents"/>
              <w:spacing w:before="0" w:after="283"/>
              <w:jc w:val="left"/>
              <w:rPr/>
            </w:pPr>
            <w:r>
              <w:rPr/>
              <w:t> </w:t>
            </w:r>
          </w:p>
        </w:tc>
      </w:tr>
      <w:tr>
        <w:trPr/>
        <w:tc>
          <w:tcPr>
            <w:tcW w:w="4735" w:type="dxa"/>
            <w:tcBorders/>
            <w:shd w:fill="auto" w:val="clear"/>
          </w:tcPr>
          <w:p>
            <w:pPr>
              <w:pStyle w:val="TableContents"/>
              <w:spacing w:before="0" w:after="0"/>
              <w:ind w:left="0" w:right="0" w:hanging="0"/>
              <w:rPr/>
            </w:pPr>
            <w:r>
              <w:rPr/>
              <w:t xml:space="preserve">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xml:space="preserve">By: </w:t>
            </w:r>
          </w:p>
        </w:tc>
        <w:tc>
          <w:tcPr>
            <w:tcW w:w="104" w:type="dxa"/>
            <w:tcBorders/>
            <w:shd w:fill="auto" w:val="clear"/>
            <w:vAlign w:val="bottom"/>
          </w:tcPr>
          <w:p>
            <w:pPr>
              <w:pStyle w:val="TableContents"/>
              <w:spacing w:before="0" w:after="283"/>
              <w:rPr/>
            </w:pPr>
            <w:r>
              <w:rPr/>
              <w:t> </w:t>
            </w:r>
          </w:p>
        </w:tc>
        <w:tc>
          <w:tcPr>
            <w:tcW w:w="4526" w:type="dxa"/>
            <w:tcBorders/>
            <w:shd w:fill="auto" w:val="clear"/>
          </w:tcPr>
          <w:p>
            <w:pPr>
              <w:pStyle w:val="TableContents"/>
              <w:spacing w:before="0" w:after="283"/>
              <w:jc w:val="left"/>
              <w:rPr/>
            </w:pPr>
            <w:r>
              <w:rPr/>
              <w:t>Plains Pipeline, L.P.,</w:t>
              <w:br/>
              <w:t>its sole member</w:t>
            </w:r>
          </w:p>
        </w:tc>
      </w:tr>
      <w:tr>
        <w:trPr/>
        <w:tc>
          <w:tcPr>
            <w:tcW w:w="4735" w:type="dxa"/>
            <w:tcBorders/>
            <w:shd w:fill="auto" w:val="clear"/>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26" w:type="dxa"/>
            <w:tcBorders/>
            <w:shd w:fill="auto" w:val="clear"/>
          </w:tcPr>
          <w:p>
            <w:pPr>
              <w:pStyle w:val="TableContents"/>
              <w:spacing w:before="0" w:after="283"/>
              <w:jc w:val="left"/>
              <w:rPr/>
            </w:pPr>
            <w:r>
              <w:rPr/>
              <w:t> </w:t>
            </w:r>
          </w:p>
        </w:tc>
      </w:tr>
      <w:tr>
        <w:trPr/>
        <w:tc>
          <w:tcPr>
            <w:tcW w:w="4735" w:type="dxa"/>
            <w:tcBorders/>
            <w:shd w:fill="auto" w:val="clear"/>
          </w:tcPr>
          <w:p>
            <w:pPr>
              <w:pStyle w:val="TableContents"/>
              <w:spacing w:before="0" w:after="0"/>
              <w:ind w:left="0" w:right="0" w:hanging="0"/>
              <w:rPr/>
            </w:pPr>
            <w:r>
              <w:rPr/>
              <w:t xml:space="preserve">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xml:space="preserve">By: </w:t>
            </w:r>
          </w:p>
        </w:tc>
        <w:tc>
          <w:tcPr>
            <w:tcW w:w="104" w:type="dxa"/>
            <w:tcBorders/>
            <w:shd w:fill="auto" w:val="clear"/>
            <w:vAlign w:val="bottom"/>
          </w:tcPr>
          <w:p>
            <w:pPr>
              <w:pStyle w:val="TableContents"/>
              <w:spacing w:before="0" w:after="283"/>
              <w:rPr/>
            </w:pPr>
            <w:r>
              <w:rPr/>
              <w:t> </w:t>
            </w:r>
          </w:p>
        </w:tc>
        <w:tc>
          <w:tcPr>
            <w:tcW w:w="4526" w:type="dxa"/>
            <w:tcBorders/>
            <w:shd w:fill="auto" w:val="clear"/>
          </w:tcPr>
          <w:p>
            <w:pPr>
              <w:pStyle w:val="TableContents"/>
              <w:spacing w:before="0" w:after="283"/>
              <w:jc w:val="left"/>
              <w:rPr/>
            </w:pPr>
            <w:r>
              <w:rPr/>
              <w:t>Plains Marketing GP Inc.,</w:t>
              <w:br/>
              <w:t>its general partner</w:t>
            </w:r>
          </w:p>
        </w:tc>
      </w:tr>
      <w:tr>
        <w:trPr/>
        <w:tc>
          <w:tcPr>
            <w:tcW w:w="4735" w:type="dxa"/>
            <w:tcBorders/>
            <w:shd w:fill="auto" w:val="clear"/>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26" w:type="dxa"/>
            <w:tcBorders/>
            <w:shd w:fill="auto" w:val="clear"/>
          </w:tcPr>
          <w:p>
            <w:pPr>
              <w:pStyle w:val="TableContents"/>
              <w:spacing w:before="0" w:after="283"/>
              <w:jc w:val="left"/>
              <w:rPr/>
            </w:pPr>
            <w:r>
              <w:rPr/>
              <w:t> </w:t>
            </w:r>
          </w:p>
        </w:tc>
      </w:tr>
      <w:tr>
        <w:trPr/>
        <w:tc>
          <w:tcPr>
            <w:tcW w:w="4735" w:type="dxa"/>
            <w:tcBorders/>
            <w:shd w:fill="auto" w:val="clear"/>
          </w:tcPr>
          <w:p>
            <w:pPr>
              <w:pStyle w:val="TableContents"/>
              <w:spacing w:before="0" w:after="0"/>
              <w:ind w:left="0" w:right="0" w:hanging="0"/>
              <w:rPr/>
            </w:pPr>
            <w:r>
              <w:rPr/>
              <w:t xml:space="preserve">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By:</w:t>
            </w:r>
          </w:p>
        </w:tc>
        <w:tc>
          <w:tcPr>
            <w:tcW w:w="104" w:type="dxa"/>
            <w:tcBorders/>
            <w:shd w:fill="auto" w:val="clear"/>
            <w:vAlign w:val="bottom"/>
          </w:tcPr>
          <w:p>
            <w:pPr>
              <w:pStyle w:val="TableContents"/>
              <w:spacing w:before="0" w:after="283"/>
              <w:rPr/>
            </w:pPr>
            <w:r>
              <w:rPr/>
              <w:t> </w:t>
            </w:r>
          </w:p>
        </w:tc>
        <w:tc>
          <w:tcPr>
            <w:tcW w:w="4526" w:type="dxa"/>
            <w:tcBorders/>
            <w:shd w:fill="auto" w:val="clear"/>
          </w:tcPr>
          <w:p>
            <w:pPr>
              <w:pStyle w:val="TableContents"/>
              <w:spacing w:before="0" w:after="283"/>
              <w:jc w:val="left"/>
              <w:rPr/>
            </w:pPr>
            <w:r>
              <w:rPr/>
              <w:t> </w:t>
            </w:r>
            <w:r>
              <w:rPr/>
              <w:t>/s/ Al Swanson</w:t>
            </w:r>
          </w:p>
        </w:tc>
      </w:tr>
      <w:tr>
        <w:trPr/>
        <w:tc>
          <w:tcPr>
            <w:tcW w:w="4735" w:type="dxa"/>
            <w:tcBorders/>
            <w:shd w:fill="auto" w:val="clear"/>
          </w:tcPr>
          <w:p>
            <w:pPr>
              <w:pStyle w:val="TableContents"/>
              <w:spacing w:before="0" w:after="0"/>
              <w:ind w:left="0" w:right="0" w:hanging="0"/>
              <w:rPr/>
            </w:pPr>
            <w:r>
              <w:rPr/>
              <w:t xml:space="preserve">  </w:t>
            </w:r>
          </w:p>
        </w:tc>
        <w:tc>
          <w:tcPr>
            <w:tcW w:w="105"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4" w:type="dxa"/>
            <w:tcBorders/>
            <w:shd w:fill="auto" w:val="clear"/>
            <w:vAlign w:val="center"/>
          </w:tcPr>
          <w:p>
            <w:pPr>
              <w:pStyle w:val="TableContents"/>
              <w:spacing w:before="0" w:after="283"/>
              <w:rPr/>
            </w:pPr>
            <w:r>
              <w:rPr/>
              <w:t> </w:t>
            </w:r>
          </w:p>
        </w:tc>
        <w:tc>
          <w:tcPr>
            <w:tcW w:w="4526" w:type="dxa"/>
            <w:tcBorders>
              <w:top w:val="single" w:sz="2" w:space="0" w:color="000000"/>
            </w:tcBorders>
            <w:shd w:fill="auto" w:val="clear"/>
            <w:tcMar>
              <w:top w:w="28" w:type="dxa"/>
            </w:tcMar>
          </w:tcPr>
          <w:p>
            <w:pPr>
              <w:pStyle w:val="TableContents"/>
              <w:spacing w:before="0" w:after="283"/>
              <w:jc w:val="left"/>
              <w:rPr/>
            </w:pPr>
            <w:r>
              <w:rPr/>
              <w:t> </w:t>
            </w:r>
          </w:p>
        </w:tc>
      </w:tr>
      <w:tr>
        <w:trPr/>
        <w:tc>
          <w:tcPr>
            <w:tcW w:w="4735" w:type="dxa"/>
            <w:tcBorders/>
            <w:shd w:fill="auto" w:val="clear"/>
          </w:tcPr>
          <w:p>
            <w:pPr>
              <w:pStyle w:val="TableContents"/>
              <w:spacing w:before="0" w:after="0"/>
              <w:ind w:left="0" w:right="0" w:hanging="0"/>
              <w:rPr/>
            </w:pPr>
            <w:r>
              <w:rPr/>
              <w:t xml:space="preserve">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26" w:type="dxa"/>
            <w:tcBorders/>
            <w:shd w:fill="auto" w:val="clear"/>
          </w:tcPr>
          <w:p>
            <w:pPr>
              <w:pStyle w:val="TableContents"/>
              <w:spacing w:before="0" w:after="283"/>
              <w:jc w:val="left"/>
              <w:rPr/>
            </w:pPr>
            <w:r>
              <w:rPr/>
              <w:t>Al Swanson</w:t>
            </w:r>
          </w:p>
        </w:tc>
      </w:tr>
      <w:tr>
        <w:trPr/>
        <w:tc>
          <w:tcPr>
            <w:tcW w:w="4735" w:type="dxa"/>
            <w:tcBorders/>
            <w:shd w:fill="auto" w:val="clear"/>
          </w:tcPr>
          <w:p>
            <w:pPr>
              <w:pStyle w:val="TableContents"/>
              <w:spacing w:before="0" w:after="0"/>
              <w:ind w:left="0" w:right="0" w:hanging="0"/>
              <w:rPr/>
            </w:pPr>
            <w:r>
              <w:rPr/>
              <w:t xml:space="preserve">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26" w:type="dxa"/>
            <w:tcBorders/>
            <w:shd w:fill="auto" w:val="clear"/>
          </w:tcPr>
          <w:p>
            <w:pPr>
              <w:pStyle w:val="TableContents"/>
              <w:spacing w:before="0" w:after="283"/>
              <w:jc w:val="left"/>
              <w:rPr/>
            </w:pPr>
            <w:r>
              <w:rPr/>
              <w:t>Vice President and Treasurer</w:t>
            </w:r>
          </w:p>
        </w:tc>
      </w:tr>
      <w:tr>
        <w:trPr/>
        <w:tc>
          <w:tcPr>
            <w:tcW w:w="4735" w:type="dxa"/>
            <w:tcBorders/>
            <w:shd w:fill="auto" w:val="clear"/>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26" w:type="dxa"/>
            <w:tcBorders/>
            <w:shd w:fill="auto" w:val="clear"/>
          </w:tcPr>
          <w:p>
            <w:pPr>
              <w:pStyle w:val="TableContents"/>
              <w:spacing w:before="0" w:after="283"/>
              <w:jc w:val="left"/>
              <w:rPr/>
            </w:pPr>
            <w:r>
              <w:rPr/>
              <w:t> </w:t>
            </w:r>
          </w:p>
        </w:tc>
      </w:tr>
      <w:tr>
        <w:trPr/>
        <w:tc>
          <w:tcPr>
            <w:tcW w:w="4735" w:type="dxa"/>
            <w:tcBorders/>
            <w:shd w:fill="auto" w:val="clear"/>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26" w:type="dxa"/>
            <w:tcBorders/>
            <w:shd w:fill="auto" w:val="clear"/>
          </w:tcPr>
          <w:p>
            <w:pPr>
              <w:pStyle w:val="TableContents"/>
              <w:spacing w:before="0" w:after="283"/>
              <w:jc w:val="left"/>
              <w:rPr/>
            </w:pPr>
            <w:r>
              <w:rPr/>
              <w:t> </w:t>
            </w:r>
          </w:p>
        </w:tc>
      </w:tr>
      <w:tr>
        <w:trPr/>
        <w:tc>
          <w:tcPr>
            <w:tcW w:w="4735" w:type="dxa"/>
            <w:tcBorders/>
            <w:shd w:fill="auto" w:val="clear"/>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5365" w:type="dxa"/>
            <w:gridSpan w:val="5"/>
            <w:tcBorders/>
            <w:shd w:fill="auto" w:val="clear"/>
          </w:tcPr>
          <w:p>
            <w:pPr>
              <w:pStyle w:val="TableContents"/>
              <w:spacing w:before="0" w:after="283"/>
              <w:jc w:val="left"/>
              <w:rPr>
                <w:b/>
              </w:rPr>
            </w:pPr>
            <w:r>
              <w:rPr>
                <w:b/>
              </w:rPr>
              <w:t>RANCHO HOLDINGS GP LLC</w:t>
            </w:r>
          </w:p>
        </w:tc>
      </w:tr>
      <w:tr>
        <w:trPr/>
        <w:tc>
          <w:tcPr>
            <w:tcW w:w="4735" w:type="dxa"/>
            <w:tcBorders/>
            <w:shd w:fill="auto" w:val="clear"/>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26" w:type="dxa"/>
            <w:tcBorders/>
            <w:shd w:fill="auto" w:val="clear"/>
          </w:tcPr>
          <w:p>
            <w:pPr>
              <w:pStyle w:val="TableContents"/>
              <w:spacing w:before="0" w:after="283"/>
              <w:jc w:val="left"/>
              <w:rPr/>
            </w:pPr>
            <w:r>
              <w:rPr/>
              <w:t> </w:t>
            </w:r>
          </w:p>
        </w:tc>
      </w:tr>
      <w:tr>
        <w:trPr/>
        <w:tc>
          <w:tcPr>
            <w:tcW w:w="4735" w:type="dxa"/>
            <w:tcBorders/>
            <w:shd w:fill="auto" w:val="clear"/>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By:</w:t>
            </w:r>
          </w:p>
        </w:tc>
        <w:tc>
          <w:tcPr>
            <w:tcW w:w="105" w:type="dxa"/>
            <w:tcBorders/>
            <w:shd w:fill="auto" w:val="clear"/>
            <w:vAlign w:val="bottom"/>
          </w:tcPr>
          <w:p>
            <w:pPr>
              <w:pStyle w:val="TableContents"/>
              <w:spacing w:before="0" w:after="283"/>
              <w:rPr/>
            </w:pPr>
            <w:r>
              <w:rPr/>
              <w:t> </w:t>
            </w:r>
          </w:p>
        </w:tc>
        <w:tc>
          <w:tcPr>
            <w:tcW w:w="4945" w:type="dxa"/>
            <w:gridSpan w:val="3"/>
            <w:tcBorders/>
            <w:shd w:fill="auto" w:val="clear"/>
          </w:tcPr>
          <w:p>
            <w:pPr>
              <w:pStyle w:val="TableContents"/>
              <w:spacing w:before="0" w:after="283"/>
              <w:jc w:val="left"/>
              <w:rPr/>
            </w:pPr>
            <w:r>
              <w:rPr/>
              <w:t>Plains Pipeline, L.P.,</w:t>
              <w:br/>
              <w:t>its sole member</w:t>
            </w:r>
          </w:p>
        </w:tc>
      </w:tr>
      <w:tr>
        <w:trPr/>
        <w:tc>
          <w:tcPr>
            <w:tcW w:w="4735" w:type="dxa"/>
            <w:tcBorders/>
            <w:shd w:fill="auto" w:val="clear"/>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26" w:type="dxa"/>
            <w:tcBorders/>
            <w:shd w:fill="auto" w:val="clear"/>
          </w:tcPr>
          <w:p>
            <w:pPr>
              <w:pStyle w:val="TableContents"/>
              <w:spacing w:before="0" w:after="283"/>
              <w:jc w:val="left"/>
              <w:rPr/>
            </w:pPr>
            <w:r>
              <w:rPr/>
              <w:t> </w:t>
            </w:r>
          </w:p>
        </w:tc>
      </w:tr>
      <w:tr>
        <w:trPr/>
        <w:tc>
          <w:tcPr>
            <w:tcW w:w="4735" w:type="dxa"/>
            <w:tcBorders/>
            <w:shd w:fill="auto" w:val="clear"/>
          </w:tcPr>
          <w:p>
            <w:pPr>
              <w:pStyle w:val="TableContents"/>
              <w:spacing w:before="0" w:after="0"/>
              <w:ind w:left="0" w:right="0" w:hanging="0"/>
              <w:rPr/>
            </w:pPr>
            <w:r>
              <w:rPr/>
              <w:t xml:space="preserve">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xml:space="preserve">By: </w:t>
            </w:r>
          </w:p>
        </w:tc>
        <w:tc>
          <w:tcPr>
            <w:tcW w:w="104" w:type="dxa"/>
            <w:tcBorders/>
            <w:shd w:fill="auto" w:val="clear"/>
            <w:vAlign w:val="bottom"/>
          </w:tcPr>
          <w:p>
            <w:pPr>
              <w:pStyle w:val="TableContents"/>
              <w:spacing w:before="0" w:after="283"/>
              <w:rPr/>
            </w:pPr>
            <w:r>
              <w:rPr/>
              <w:t> </w:t>
            </w:r>
          </w:p>
        </w:tc>
        <w:tc>
          <w:tcPr>
            <w:tcW w:w="4526" w:type="dxa"/>
            <w:tcBorders/>
            <w:shd w:fill="auto" w:val="clear"/>
          </w:tcPr>
          <w:p>
            <w:pPr>
              <w:pStyle w:val="TableContents"/>
              <w:spacing w:before="0" w:after="283"/>
              <w:jc w:val="left"/>
              <w:rPr/>
            </w:pPr>
            <w:r>
              <w:rPr/>
              <w:t>Plains Marketing GP Inc.,</w:t>
              <w:br/>
              <w:t>its general partner</w:t>
            </w:r>
          </w:p>
        </w:tc>
      </w:tr>
      <w:tr>
        <w:trPr/>
        <w:tc>
          <w:tcPr>
            <w:tcW w:w="4735" w:type="dxa"/>
            <w:tcBorders/>
            <w:shd w:fill="auto" w:val="clear"/>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26" w:type="dxa"/>
            <w:tcBorders/>
            <w:shd w:fill="auto" w:val="clear"/>
          </w:tcPr>
          <w:p>
            <w:pPr>
              <w:pStyle w:val="TableContents"/>
              <w:spacing w:before="0" w:after="283"/>
              <w:jc w:val="left"/>
              <w:rPr/>
            </w:pPr>
            <w:r>
              <w:rPr/>
              <w:t> </w:t>
            </w:r>
          </w:p>
        </w:tc>
      </w:tr>
      <w:tr>
        <w:trPr/>
        <w:tc>
          <w:tcPr>
            <w:tcW w:w="4735" w:type="dxa"/>
            <w:tcBorders/>
            <w:shd w:fill="auto" w:val="clear"/>
          </w:tcPr>
          <w:p>
            <w:pPr>
              <w:pStyle w:val="TableContents"/>
              <w:spacing w:before="0" w:after="0"/>
              <w:ind w:left="0" w:right="0" w:hanging="0"/>
              <w:rPr/>
            </w:pPr>
            <w:r>
              <w:rPr/>
              <w:t xml:space="preserve">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By:</w:t>
            </w:r>
          </w:p>
        </w:tc>
        <w:tc>
          <w:tcPr>
            <w:tcW w:w="104" w:type="dxa"/>
            <w:tcBorders/>
            <w:shd w:fill="auto" w:val="clear"/>
            <w:vAlign w:val="bottom"/>
          </w:tcPr>
          <w:p>
            <w:pPr>
              <w:pStyle w:val="TableContents"/>
              <w:spacing w:before="0" w:after="283"/>
              <w:rPr/>
            </w:pPr>
            <w:r>
              <w:rPr/>
              <w:t> </w:t>
            </w:r>
          </w:p>
        </w:tc>
        <w:tc>
          <w:tcPr>
            <w:tcW w:w="4526" w:type="dxa"/>
            <w:tcBorders/>
            <w:shd w:fill="auto" w:val="clear"/>
          </w:tcPr>
          <w:p>
            <w:pPr>
              <w:pStyle w:val="TableContents"/>
              <w:spacing w:before="0" w:after="283"/>
              <w:jc w:val="left"/>
              <w:rPr/>
            </w:pPr>
            <w:r>
              <w:rPr/>
              <w:t> </w:t>
            </w:r>
            <w:r>
              <w:rPr/>
              <w:t>/s/ Al Swanson</w:t>
            </w:r>
          </w:p>
        </w:tc>
      </w:tr>
      <w:tr>
        <w:trPr/>
        <w:tc>
          <w:tcPr>
            <w:tcW w:w="4735" w:type="dxa"/>
            <w:tcBorders/>
            <w:shd w:fill="auto" w:val="clear"/>
          </w:tcPr>
          <w:p>
            <w:pPr>
              <w:pStyle w:val="TableContents"/>
              <w:spacing w:before="0" w:after="0"/>
              <w:ind w:left="0" w:right="0" w:hanging="0"/>
              <w:rPr/>
            </w:pPr>
            <w:r>
              <w:rPr/>
              <w:t xml:space="preserve">  </w:t>
            </w:r>
          </w:p>
        </w:tc>
        <w:tc>
          <w:tcPr>
            <w:tcW w:w="105"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4" w:type="dxa"/>
            <w:tcBorders/>
            <w:shd w:fill="auto" w:val="clear"/>
            <w:vAlign w:val="center"/>
          </w:tcPr>
          <w:p>
            <w:pPr>
              <w:pStyle w:val="TableContents"/>
              <w:spacing w:before="0" w:after="283"/>
              <w:rPr/>
            </w:pPr>
            <w:r>
              <w:rPr/>
              <w:t> </w:t>
            </w:r>
          </w:p>
        </w:tc>
        <w:tc>
          <w:tcPr>
            <w:tcW w:w="4526" w:type="dxa"/>
            <w:tcBorders>
              <w:top w:val="single" w:sz="2" w:space="0" w:color="000000"/>
            </w:tcBorders>
            <w:shd w:fill="auto" w:val="clear"/>
            <w:tcMar>
              <w:top w:w="28" w:type="dxa"/>
            </w:tcMar>
          </w:tcPr>
          <w:p>
            <w:pPr>
              <w:pStyle w:val="TableContents"/>
              <w:spacing w:before="0" w:after="283"/>
              <w:jc w:val="left"/>
              <w:rPr/>
            </w:pPr>
            <w:r>
              <w:rPr/>
              <w:t> </w:t>
            </w:r>
          </w:p>
        </w:tc>
      </w:tr>
      <w:tr>
        <w:trPr/>
        <w:tc>
          <w:tcPr>
            <w:tcW w:w="4735" w:type="dxa"/>
            <w:tcBorders/>
            <w:shd w:fill="auto" w:val="clear"/>
          </w:tcPr>
          <w:p>
            <w:pPr>
              <w:pStyle w:val="TableContents"/>
              <w:spacing w:before="0" w:after="0"/>
              <w:ind w:left="0" w:right="0" w:hanging="0"/>
              <w:rPr/>
            </w:pPr>
            <w:r>
              <w:rPr/>
              <w:t xml:space="preserve">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26" w:type="dxa"/>
            <w:tcBorders/>
            <w:shd w:fill="auto" w:val="clear"/>
          </w:tcPr>
          <w:p>
            <w:pPr>
              <w:pStyle w:val="TableContents"/>
              <w:spacing w:before="0" w:after="283"/>
              <w:jc w:val="left"/>
              <w:rPr/>
            </w:pPr>
            <w:r>
              <w:rPr/>
              <w:t>Al Swanson</w:t>
            </w:r>
          </w:p>
        </w:tc>
      </w:tr>
      <w:tr>
        <w:trPr/>
        <w:tc>
          <w:tcPr>
            <w:tcW w:w="4735" w:type="dxa"/>
            <w:tcBorders/>
            <w:shd w:fill="auto" w:val="clear"/>
          </w:tcPr>
          <w:p>
            <w:pPr>
              <w:pStyle w:val="TableContents"/>
              <w:spacing w:before="0" w:after="0"/>
              <w:ind w:left="0" w:right="0" w:hanging="0"/>
              <w:rPr/>
            </w:pPr>
            <w:r>
              <w:rPr/>
              <w:t xml:space="preserve">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26" w:type="dxa"/>
            <w:tcBorders/>
            <w:shd w:fill="auto" w:val="clear"/>
          </w:tcPr>
          <w:p>
            <w:pPr>
              <w:pStyle w:val="TableContents"/>
              <w:spacing w:before="0" w:after="283"/>
              <w:jc w:val="left"/>
              <w:rPr/>
            </w:pPr>
            <w:r>
              <w:rPr/>
              <w:t>Vice President and Treasurer</w:t>
            </w:r>
          </w:p>
        </w:tc>
      </w:tr>
    </w:tbl>
    <w:p>
      <w:pPr>
        <w:pStyle w:val="TextBody"/>
        <w:spacing w:before="360" w:after="283"/>
        <w:jc w:val="center"/>
        <w:rPr>
          <w:rFonts w:ascii="Times New Roman;Times;serif" w:hAnsi="Times New Roman;Times;serif"/>
          <w:sz w:val="17"/>
        </w:rPr>
      </w:pPr>
      <w:r>
        <w:rPr>
          <w:rFonts w:ascii="Times New Roman;Times;serif" w:hAnsi="Times New Roman;Times;serif"/>
          <w:b/>
          <w:i/>
          <w:sz w:val="17"/>
        </w:rPr>
        <w:t>[Signature Page to First Supplemental Indenture]</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4729"/>
        <w:gridCol w:w="104"/>
        <w:gridCol w:w="316"/>
        <w:gridCol w:w="104"/>
        <w:gridCol w:w="316"/>
        <w:gridCol w:w="104"/>
        <w:gridCol w:w="4532"/>
      </w:tblGrid>
      <w:tr>
        <w:trPr/>
        <w:tc>
          <w:tcPr>
            <w:tcW w:w="472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4532" w:type="dxa"/>
            <w:tcBorders/>
            <w:shd w:fill="auto" w:val="clear"/>
            <w:vAlign w:val="bottom"/>
          </w:tcPr>
          <w:p>
            <w:pPr>
              <w:pStyle w:val="TableContents"/>
              <w:spacing w:before="0" w:after="283"/>
              <w:rPr/>
            </w:pPr>
            <w:r>
              <w:rPr/>
              <w:t> </w:t>
            </w:r>
          </w:p>
        </w:tc>
      </w:tr>
      <w:tr>
        <w:trPr/>
        <w:tc>
          <w:tcPr>
            <w:tcW w:w="4729" w:type="dxa"/>
            <w:tcBorders/>
            <w:shd w:fill="auto" w:val="clear"/>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5372" w:type="dxa"/>
            <w:gridSpan w:val="5"/>
            <w:tcBorders/>
            <w:shd w:fill="auto" w:val="clear"/>
          </w:tcPr>
          <w:p>
            <w:pPr>
              <w:pStyle w:val="TableContents"/>
              <w:spacing w:before="0" w:after="283"/>
              <w:jc w:val="left"/>
              <w:rPr>
                <w:b/>
              </w:rPr>
            </w:pPr>
            <w:r>
              <w:rPr>
                <w:b/>
              </w:rPr>
              <w:t>RANCHO PIPELINE HOLDINGS, L.P.</w:t>
            </w:r>
          </w:p>
        </w:tc>
      </w:tr>
      <w:tr>
        <w:trPr/>
        <w:tc>
          <w:tcPr>
            <w:tcW w:w="4729" w:type="dxa"/>
            <w:tcBorders/>
            <w:shd w:fill="auto" w:val="clear"/>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32" w:type="dxa"/>
            <w:tcBorders/>
            <w:shd w:fill="auto" w:val="clear"/>
          </w:tcPr>
          <w:p>
            <w:pPr>
              <w:pStyle w:val="TableContents"/>
              <w:spacing w:before="0" w:after="283"/>
              <w:jc w:val="left"/>
              <w:rPr/>
            </w:pPr>
            <w:r>
              <w:rPr/>
              <w:t> </w:t>
            </w:r>
          </w:p>
        </w:tc>
      </w:tr>
      <w:tr>
        <w:trPr/>
        <w:tc>
          <w:tcPr>
            <w:tcW w:w="4729" w:type="dxa"/>
            <w:tcBorders/>
            <w:shd w:fill="auto" w:val="clear"/>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By:</w:t>
            </w:r>
          </w:p>
        </w:tc>
        <w:tc>
          <w:tcPr>
            <w:tcW w:w="104" w:type="dxa"/>
            <w:tcBorders/>
            <w:shd w:fill="auto" w:val="clear"/>
            <w:vAlign w:val="bottom"/>
          </w:tcPr>
          <w:p>
            <w:pPr>
              <w:pStyle w:val="TableContents"/>
              <w:spacing w:before="0" w:after="283"/>
              <w:rPr/>
            </w:pPr>
            <w:r>
              <w:rPr/>
              <w:t> </w:t>
            </w:r>
          </w:p>
        </w:tc>
        <w:tc>
          <w:tcPr>
            <w:tcW w:w="4952" w:type="dxa"/>
            <w:gridSpan w:val="3"/>
            <w:tcBorders/>
            <w:shd w:fill="auto" w:val="clear"/>
          </w:tcPr>
          <w:p>
            <w:pPr>
              <w:pStyle w:val="TableContents"/>
              <w:spacing w:before="0" w:after="283"/>
              <w:jc w:val="left"/>
              <w:rPr/>
            </w:pPr>
            <w:r>
              <w:rPr/>
              <w:t>Rancho Holdings GP LLC,</w:t>
              <w:br/>
              <w:t>its general partner</w:t>
            </w:r>
          </w:p>
        </w:tc>
      </w:tr>
      <w:tr>
        <w:trPr/>
        <w:tc>
          <w:tcPr>
            <w:tcW w:w="4729" w:type="dxa"/>
            <w:tcBorders/>
            <w:shd w:fill="auto" w:val="clear"/>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32" w:type="dxa"/>
            <w:tcBorders/>
            <w:shd w:fill="auto" w:val="clear"/>
          </w:tcPr>
          <w:p>
            <w:pPr>
              <w:pStyle w:val="TableContents"/>
              <w:spacing w:before="0" w:after="283"/>
              <w:jc w:val="left"/>
              <w:rPr/>
            </w:pPr>
            <w:r>
              <w:rPr/>
              <w:t> </w:t>
            </w:r>
          </w:p>
        </w:tc>
      </w:tr>
      <w:tr>
        <w:trPr/>
        <w:tc>
          <w:tcPr>
            <w:tcW w:w="4729" w:type="dxa"/>
            <w:tcBorders/>
            <w:shd w:fill="auto" w:val="clear"/>
          </w:tcPr>
          <w:p>
            <w:pPr>
              <w:pStyle w:val="TableContents"/>
              <w:spacing w:before="0" w:after="0"/>
              <w:ind w:left="0" w:right="0" w:hanging="0"/>
              <w:rPr/>
            </w:pPr>
            <w:r>
              <w:rPr/>
              <w:t xml:space="preserve">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xml:space="preserve">By: </w:t>
            </w:r>
          </w:p>
        </w:tc>
        <w:tc>
          <w:tcPr>
            <w:tcW w:w="104" w:type="dxa"/>
            <w:tcBorders/>
            <w:shd w:fill="auto" w:val="clear"/>
            <w:vAlign w:val="bottom"/>
          </w:tcPr>
          <w:p>
            <w:pPr>
              <w:pStyle w:val="TableContents"/>
              <w:spacing w:before="0" w:after="283"/>
              <w:rPr/>
            </w:pPr>
            <w:r>
              <w:rPr/>
              <w:t> </w:t>
            </w:r>
          </w:p>
        </w:tc>
        <w:tc>
          <w:tcPr>
            <w:tcW w:w="4532" w:type="dxa"/>
            <w:tcBorders/>
            <w:shd w:fill="auto" w:val="clear"/>
          </w:tcPr>
          <w:p>
            <w:pPr>
              <w:pStyle w:val="TableContents"/>
              <w:spacing w:before="0" w:after="283"/>
              <w:jc w:val="left"/>
              <w:rPr/>
            </w:pPr>
            <w:r>
              <w:rPr/>
              <w:t>Plains Pipeline, L.P.,</w:t>
              <w:br/>
              <w:t>its sole member</w:t>
            </w:r>
          </w:p>
        </w:tc>
      </w:tr>
      <w:tr>
        <w:trPr/>
        <w:tc>
          <w:tcPr>
            <w:tcW w:w="4729" w:type="dxa"/>
            <w:tcBorders/>
            <w:shd w:fill="auto" w:val="clear"/>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32" w:type="dxa"/>
            <w:tcBorders/>
            <w:shd w:fill="auto" w:val="clear"/>
          </w:tcPr>
          <w:p>
            <w:pPr>
              <w:pStyle w:val="TableContents"/>
              <w:spacing w:before="0" w:after="283"/>
              <w:jc w:val="left"/>
              <w:rPr/>
            </w:pPr>
            <w:r>
              <w:rPr/>
              <w:t> </w:t>
            </w:r>
          </w:p>
        </w:tc>
      </w:tr>
      <w:tr>
        <w:trPr/>
        <w:tc>
          <w:tcPr>
            <w:tcW w:w="4729" w:type="dxa"/>
            <w:tcBorders/>
            <w:shd w:fill="auto" w:val="clear"/>
          </w:tcPr>
          <w:p>
            <w:pPr>
              <w:pStyle w:val="TableContents"/>
              <w:spacing w:before="0" w:after="0"/>
              <w:ind w:left="0" w:right="0" w:hanging="0"/>
              <w:rPr/>
            </w:pPr>
            <w:r>
              <w:rPr/>
              <w:t xml:space="preserve">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xml:space="preserve">By: </w:t>
            </w:r>
          </w:p>
        </w:tc>
        <w:tc>
          <w:tcPr>
            <w:tcW w:w="104" w:type="dxa"/>
            <w:tcBorders/>
            <w:shd w:fill="auto" w:val="clear"/>
            <w:vAlign w:val="bottom"/>
          </w:tcPr>
          <w:p>
            <w:pPr>
              <w:pStyle w:val="TableContents"/>
              <w:spacing w:before="0" w:after="283"/>
              <w:rPr/>
            </w:pPr>
            <w:r>
              <w:rPr/>
              <w:t> </w:t>
            </w:r>
          </w:p>
        </w:tc>
        <w:tc>
          <w:tcPr>
            <w:tcW w:w="4532" w:type="dxa"/>
            <w:tcBorders/>
            <w:shd w:fill="auto" w:val="clear"/>
          </w:tcPr>
          <w:p>
            <w:pPr>
              <w:pStyle w:val="TableContents"/>
              <w:spacing w:before="0" w:after="283"/>
              <w:jc w:val="left"/>
              <w:rPr/>
            </w:pPr>
            <w:r>
              <w:rPr/>
              <w:t>Plains Marketing GP Inc.,</w:t>
              <w:br/>
              <w:t>its general partner</w:t>
            </w:r>
          </w:p>
        </w:tc>
      </w:tr>
      <w:tr>
        <w:trPr/>
        <w:tc>
          <w:tcPr>
            <w:tcW w:w="4729" w:type="dxa"/>
            <w:tcBorders/>
            <w:shd w:fill="auto" w:val="clear"/>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32" w:type="dxa"/>
            <w:tcBorders/>
            <w:shd w:fill="auto" w:val="clear"/>
          </w:tcPr>
          <w:p>
            <w:pPr>
              <w:pStyle w:val="TableContents"/>
              <w:spacing w:before="0" w:after="283"/>
              <w:jc w:val="left"/>
              <w:rPr/>
            </w:pPr>
            <w:r>
              <w:rPr/>
              <w:t> </w:t>
            </w:r>
          </w:p>
        </w:tc>
      </w:tr>
      <w:tr>
        <w:trPr/>
        <w:tc>
          <w:tcPr>
            <w:tcW w:w="4729" w:type="dxa"/>
            <w:tcBorders/>
            <w:shd w:fill="auto" w:val="clear"/>
          </w:tcPr>
          <w:p>
            <w:pPr>
              <w:pStyle w:val="TableContents"/>
              <w:spacing w:before="0" w:after="0"/>
              <w:ind w:left="0" w:right="0" w:hanging="0"/>
              <w:rPr/>
            </w:pPr>
            <w:r>
              <w:rPr/>
              <w:t xml:space="preserve">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By:</w:t>
            </w:r>
          </w:p>
        </w:tc>
        <w:tc>
          <w:tcPr>
            <w:tcW w:w="104" w:type="dxa"/>
            <w:tcBorders/>
            <w:shd w:fill="auto" w:val="clear"/>
            <w:vAlign w:val="bottom"/>
          </w:tcPr>
          <w:p>
            <w:pPr>
              <w:pStyle w:val="TableContents"/>
              <w:spacing w:before="0" w:after="283"/>
              <w:rPr/>
            </w:pPr>
            <w:r>
              <w:rPr/>
              <w:t> </w:t>
            </w:r>
          </w:p>
        </w:tc>
        <w:tc>
          <w:tcPr>
            <w:tcW w:w="4532" w:type="dxa"/>
            <w:tcBorders/>
            <w:shd w:fill="auto" w:val="clear"/>
          </w:tcPr>
          <w:p>
            <w:pPr>
              <w:pStyle w:val="TableContents"/>
              <w:spacing w:before="0" w:after="283"/>
              <w:jc w:val="left"/>
              <w:rPr/>
            </w:pPr>
            <w:r>
              <w:rPr/>
              <w:t>/s/ Al Swanson</w:t>
            </w:r>
          </w:p>
        </w:tc>
      </w:tr>
      <w:tr>
        <w:trPr/>
        <w:tc>
          <w:tcPr>
            <w:tcW w:w="4729" w:type="dxa"/>
            <w:tcBorders/>
            <w:shd w:fill="auto" w:val="clear"/>
          </w:tcPr>
          <w:p>
            <w:pPr>
              <w:pStyle w:val="TableContents"/>
              <w:spacing w:before="0" w:after="0"/>
              <w:ind w:left="0" w:right="0" w:hanging="0"/>
              <w:rPr/>
            </w:pPr>
            <w:r>
              <w:rPr/>
              <w:t xml:space="preserve">  </w:t>
            </w:r>
          </w:p>
        </w:tc>
        <w:tc>
          <w:tcPr>
            <w:tcW w:w="104"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center"/>
          </w:tcPr>
          <w:p>
            <w:pPr>
              <w:pStyle w:val="TableContents"/>
              <w:spacing w:before="0" w:after="283"/>
              <w:rPr/>
            </w:pPr>
            <w:r>
              <w:rPr/>
              <w:t> </w:t>
            </w:r>
          </w:p>
        </w:tc>
        <w:tc>
          <w:tcPr>
            <w:tcW w:w="4532" w:type="dxa"/>
            <w:tcBorders>
              <w:top w:val="single" w:sz="2" w:space="0" w:color="000000"/>
            </w:tcBorders>
            <w:shd w:fill="auto" w:val="clear"/>
            <w:tcMar>
              <w:top w:w="28" w:type="dxa"/>
            </w:tcMar>
          </w:tcPr>
          <w:p>
            <w:pPr>
              <w:pStyle w:val="TableContents"/>
              <w:spacing w:before="0" w:after="283"/>
              <w:jc w:val="left"/>
              <w:rPr/>
            </w:pPr>
            <w:r>
              <w:rPr/>
              <w:t> </w:t>
            </w:r>
          </w:p>
        </w:tc>
      </w:tr>
      <w:tr>
        <w:trPr/>
        <w:tc>
          <w:tcPr>
            <w:tcW w:w="4729" w:type="dxa"/>
            <w:tcBorders/>
            <w:shd w:fill="auto" w:val="clear"/>
          </w:tcPr>
          <w:p>
            <w:pPr>
              <w:pStyle w:val="TableContents"/>
              <w:spacing w:before="0" w:after="0"/>
              <w:ind w:left="0" w:right="0" w:hanging="0"/>
              <w:rPr/>
            </w:pPr>
            <w:r>
              <w:rPr/>
              <w:t xml:space="preserve">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32" w:type="dxa"/>
            <w:tcBorders/>
            <w:shd w:fill="auto" w:val="clear"/>
          </w:tcPr>
          <w:p>
            <w:pPr>
              <w:pStyle w:val="TableContents"/>
              <w:spacing w:before="0" w:after="283"/>
              <w:jc w:val="left"/>
              <w:rPr/>
            </w:pPr>
            <w:r>
              <w:rPr/>
              <w:t>Al Swanson</w:t>
            </w:r>
          </w:p>
        </w:tc>
      </w:tr>
      <w:tr>
        <w:trPr/>
        <w:tc>
          <w:tcPr>
            <w:tcW w:w="4729" w:type="dxa"/>
            <w:tcBorders/>
            <w:shd w:fill="auto" w:val="clear"/>
          </w:tcPr>
          <w:p>
            <w:pPr>
              <w:pStyle w:val="TableContents"/>
              <w:spacing w:before="0" w:after="0"/>
              <w:ind w:left="0" w:right="0" w:hanging="0"/>
              <w:rPr/>
            </w:pPr>
            <w:r>
              <w:rPr/>
              <w:t xml:space="preserve">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32" w:type="dxa"/>
            <w:tcBorders/>
            <w:shd w:fill="auto" w:val="clear"/>
          </w:tcPr>
          <w:p>
            <w:pPr>
              <w:pStyle w:val="TableContents"/>
              <w:spacing w:before="0" w:after="283"/>
              <w:jc w:val="left"/>
              <w:rPr/>
            </w:pPr>
            <w:r>
              <w:rPr/>
              <w:t>Vice President and Treasurer</w:t>
            </w:r>
          </w:p>
        </w:tc>
      </w:tr>
      <w:tr>
        <w:trPr/>
        <w:tc>
          <w:tcPr>
            <w:tcW w:w="4729" w:type="dxa"/>
            <w:tcBorders/>
            <w:shd w:fill="auto" w:val="clear"/>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32" w:type="dxa"/>
            <w:tcBorders/>
            <w:shd w:fill="auto" w:val="clear"/>
          </w:tcPr>
          <w:p>
            <w:pPr>
              <w:pStyle w:val="TableContents"/>
              <w:spacing w:before="0" w:after="283"/>
              <w:jc w:val="left"/>
              <w:rPr/>
            </w:pPr>
            <w:r>
              <w:rPr/>
              <w:t> </w:t>
            </w:r>
          </w:p>
        </w:tc>
      </w:tr>
      <w:tr>
        <w:trPr/>
        <w:tc>
          <w:tcPr>
            <w:tcW w:w="4729" w:type="dxa"/>
            <w:tcBorders/>
            <w:shd w:fill="auto" w:val="clear"/>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32" w:type="dxa"/>
            <w:tcBorders/>
            <w:shd w:fill="auto" w:val="clear"/>
          </w:tcPr>
          <w:p>
            <w:pPr>
              <w:pStyle w:val="TableContents"/>
              <w:spacing w:before="0" w:after="283"/>
              <w:jc w:val="left"/>
              <w:rPr/>
            </w:pPr>
            <w:r>
              <w:rPr/>
              <w:t> </w:t>
            </w:r>
          </w:p>
        </w:tc>
      </w:tr>
      <w:tr>
        <w:trPr/>
        <w:tc>
          <w:tcPr>
            <w:tcW w:w="4729" w:type="dxa"/>
            <w:tcBorders/>
            <w:shd w:fill="auto" w:val="clear"/>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5372" w:type="dxa"/>
            <w:gridSpan w:val="5"/>
            <w:tcBorders/>
            <w:shd w:fill="auto" w:val="clear"/>
          </w:tcPr>
          <w:p>
            <w:pPr>
              <w:pStyle w:val="TableContents"/>
              <w:spacing w:before="0" w:after="283"/>
              <w:jc w:val="left"/>
              <w:rPr>
                <w:b/>
              </w:rPr>
            </w:pPr>
            <w:r>
              <w:rPr>
                <w:b/>
              </w:rPr>
              <w:t>PLAINS LPG SERVICES GP LLC</w:t>
            </w:r>
          </w:p>
        </w:tc>
      </w:tr>
      <w:tr>
        <w:trPr/>
        <w:tc>
          <w:tcPr>
            <w:tcW w:w="4729" w:type="dxa"/>
            <w:tcBorders/>
            <w:shd w:fill="auto" w:val="clear"/>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32" w:type="dxa"/>
            <w:tcBorders/>
            <w:shd w:fill="auto" w:val="clear"/>
          </w:tcPr>
          <w:p>
            <w:pPr>
              <w:pStyle w:val="TableContents"/>
              <w:spacing w:before="0" w:after="283"/>
              <w:jc w:val="left"/>
              <w:rPr/>
            </w:pPr>
            <w:r>
              <w:rPr/>
              <w:t> </w:t>
            </w:r>
          </w:p>
        </w:tc>
      </w:tr>
      <w:tr>
        <w:trPr/>
        <w:tc>
          <w:tcPr>
            <w:tcW w:w="4729" w:type="dxa"/>
            <w:tcBorders/>
            <w:shd w:fill="auto" w:val="clear"/>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By:</w:t>
            </w:r>
          </w:p>
        </w:tc>
        <w:tc>
          <w:tcPr>
            <w:tcW w:w="104" w:type="dxa"/>
            <w:tcBorders/>
            <w:shd w:fill="auto" w:val="clear"/>
            <w:vAlign w:val="bottom"/>
          </w:tcPr>
          <w:p>
            <w:pPr>
              <w:pStyle w:val="TableContents"/>
              <w:spacing w:before="0" w:after="283"/>
              <w:rPr/>
            </w:pPr>
            <w:r>
              <w:rPr/>
              <w:t> </w:t>
            </w:r>
          </w:p>
        </w:tc>
        <w:tc>
          <w:tcPr>
            <w:tcW w:w="4952" w:type="dxa"/>
            <w:gridSpan w:val="3"/>
            <w:tcBorders/>
            <w:shd w:fill="auto" w:val="clear"/>
          </w:tcPr>
          <w:p>
            <w:pPr>
              <w:pStyle w:val="TableContents"/>
              <w:spacing w:before="0" w:after="283"/>
              <w:jc w:val="left"/>
              <w:rPr/>
            </w:pPr>
            <w:r>
              <w:rPr/>
              <w:t>Plains Marketing, L.P.,</w:t>
              <w:br/>
              <w:t>its sole member</w:t>
            </w:r>
          </w:p>
        </w:tc>
      </w:tr>
      <w:tr>
        <w:trPr/>
        <w:tc>
          <w:tcPr>
            <w:tcW w:w="4729" w:type="dxa"/>
            <w:tcBorders/>
            <w:shd w:fill="auto" w:val="clear"/>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32" w:type="dxa"/>
            <w:tcBorders/>
            <w:shd w:fill="auto" w:val="clear"/>
          </w:tcPr>
          <w:p>
            <w:pPr>
              <w:pStyle w:val="TableContents"/>
              <w:spacing w:before="0" w:after="283"/>
              <w:jc w:val="left"/>
              <w:rPr/>
            </w:pPr>
            <w:r>
              <w:rPr/>
              <w:t> </w:t>
            </w:r>
          </w:p>
        </w:tc>
      </w:tr>
      <w:tr>
        <w:trPr/>
        <w:tc>
          <w:tcPr>
            <w:tcW w:w="4729" w:type="dxa"/>
            <w:tcBorders/>
            <w:shd w:fill="auto" w:val="clear"/>
          </w:tcPr>
          <w:p>
            <w:pPr>
              <w:pStyle w:val="TableContents"/>
              <w:spacing w:before="0" w:after="0"/>
              <w:ind w:left="0" w:right="0" w:hanging="0"/>
              <w:rPr/>
            </w:pPr>
            <w:r>
              <w:rPr/>
              <w:t xml:space="preserve">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xml:space="preserve">By: </w:t>
            </w:r>
          </w:p>
        </w:tc>
        <w:tc>
          <w:tcPr>
            <w:tcW w:w="104" w:type="dxa"/>
            <w:tcBorders/>
            <w:shd w:fill="auto" w:val="clear"/>
            <w:vAlign w:val="bottom"/>
          </w:tcPr>
          <w:p>
            <w:pPr>
              <w:pStyle w:val="TableContents"/>
              <w:spacing w:before="0" w:after="283"/>
              <w:rPr/>
            </w:pPr>
            <w:r>
              <w:rPr/>
              <w:t> </w:t>
            </w:r>
          </w:p>
        </w:tc>
        <w:tc>
          <w:tcPr>
            <w:tcW w:w="4532" w:type="dxa"/>
            <w:tcBorders/>
            <w:shd w:fill="auto" w:val="clear"/>
          </w:tcPr>
          <w:p>
            <w:pPr>
              <w:pStyle w:val="TableContents"/>
              <w:spacing w:before="0" w:after="283"/>
              <w:jc w:val="left"/>
              <w:rPr/>
            </w:pPr>
            <w:r>
              <w:rPr/>
              <w:t>Plains Marketing GP Inc.,</w:t>
              <w:br/>
              <w:t>its general partner</w:t>
            </w:r>
          </w:p>
        </w:tc>
      </w:tr>
      <w:tr>
        <w:trPr/>
        <w:tc>
          <w:tcPr>
            <w:tcW w:w="4729" w:type="dxa"/>
            <w:tcBorders/>
            <w:shd w:fill="auto" w:val="clear"/>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32" w:type="dxa"/>
            <w:tcBorders/>
            <w:shd w:fill="auto" w:val="clear"/>
          </w:tcPr>
          <w:p>
            <w:pPr>
              <w:pStyle w:val="TableContents"/>
              <w:spacing w:before="0" w:after="283"/>
              <w:jc w:val="left"/>
              <w:rPr/>
            </w:pPr>
            <w:r>
              <w:rPr/>
              <w:t> </w:t>
            </w:r>
          </w:p>
        </w:tc>
      </w:tr>
      <w:tr>
        <w:trPr/>
        <w:tc>
          <w:tcPr>
            <w:tcW w:w="4729" w:type="dxa"/>
            <w:tcBorders/>
            <w:shd w:fill="auto" w:val="clear"/>
          </w:tcPr>
          <w:p>
            <w:pPr>
              <w:pStyle w:val="TableContents"/>
              <w:spacing w:before="0" w:after="0"/>
              <w:ind w:left="0" w:right="0" w:hanging="0"/>
              <w:rPr/>
            </w:pPr>
            <w:r>
              <w:rPr/>
              <w:t xml:space="preserve">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By:</w:t>
            </w:r>
          </w:p>
        </w:tc>
        <w:tc>
          <w:tcPr>
            <w:tcW w:w="104" w:type="dxa"/>
            <w:tcBorders/>
            <w:shd w:fill="auto" w:val="clear"/>
            <w:vAlign w:val="bottom"/>
          </w:tcPr>
          <w:p>
            <w:pPr>
              <w:pStyle w:val="TableContents"/>
              <w:spacing w:before="0" w:after="283"/>
              <w:rPr/>
            </w:pPr>
            <w:r>
              <w:rPr/>
              <w:t> </w:t>
            </w:r>
          </w:p>
        </w:tc>
        <w:tc>
          <w:tcPr>
            <w:tcW w:w="4532" w:type="dxa"/>
            <w:tcBorders/>
            <w:shd w:fill="auto" w:val="clear"/>
          </w:tcPr>
          <w:p>
            <w:pPr>
              <w:pStyle w:val="TableContents"/>
              <w:spacing w:before="0" w:after="283"/>
              <w:jc w:val="left"/>
              <w:rPr/>
            </w:pPr>
            <w:r>
              <w:rPr/>
              <w:t>/s/ Al Swanson</w:t>
            </w:r>
          </w:p>
        </w:tc>
      </w:tr>
      <w:tr>
        <w:trPr/>
        <w:tc>
          <w:tcPr>
            <w:tcW w:w="4729" w:type="dxa"/>
            <w:tcBorders/>
            <w:shd w:fill="auto" w:val="clear"/>
          </w:tcPr>
          <w:p>
            <w:pPr>
              <w:pStyle w:val="TableContents"/>
              <w:spacing w:before="0" w:after="0"/>
              <w:ind w:left="0" w:right="0" w:hanging="0"/>
              <w:rPr/>
            </w:pPr>
            <w:r>
              <w:rPr/>
              <w:t xml:space="preserve">  </w:t>
            </w:r>
          </w:p>
        </w:tc>
        <w:tc>
          <w:tcPr>
            <w:tcW w:w="104"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center"/>
          </w:tcPr>
          <w:p>
            <w:pPr>
              <w:pStyle w:val="TableContents"/>
              <w:spacing w:before="0" w:after="283"/>
              <w:rPr/>
            </w:pPr>
            <w:r>
              <w:rPr/>
              <w:t> </w:t>
            </w:r>
          </w:p>
        </w:tc>
        <w:tc>
          <w:tcPr>
            <w:tcW w:w="4532" w:type="dxa"/>
            <w:tcBorders>
              <w:top w:val="single" w:sz="2" w:space="0" w:color="000000"/>
            </w:tcBorders>
            <w:shd w:fill="auto" w:val="clear"/>
            <w:tcMar>
              <w:top w:w="28" w:type="dxa"/>
            </w:tcMar>
          </w:tcPr>
          <w:p>
            <w:pPr>
              <w:pStyle w:val="TableContents"/>
              <w:spacing w:before="0" w:after="283"/>
              <w:jc w:val="left"/>
              <w:rPr/>
            </w:pPr>
            <w:r>
              <w:rPr/>
              <w:t> </w:t>
            </w:r>
          </w:p>
        </w:tc>
      </w:tr>
      <w:tr>
        <w:trPr/>
        <w:tc>
          <w:tcPr>
            <w:tcW w:w="4729" w:type="dxa"/>
            <w:tcBorders/>
            <w:shd w:fill="auto" w:val="clear"/>
          </w:tcPr>
          <w:p>
            <w:pPr>
              <w:pStyle w:val="TableContents"/>
              <w:spacing w:before="0" w:after="0"/>
              <w:ind w:left="0" w:right="0" w:hanging="0"/>
              <w:rPr/>
            </w:pPr>
            <w:r>
              <w:rPr/>
              <w:t xml:space="preserve">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32" w:type="dxa"/>
            <w:tcBorders/>
            <w:shd w:fill="auto" w:val="clear"/>
          </w:tcPr>
          <w:p>
            <w:pPr>
              <w:pStyle w:val="TableContents"/>
              <w:spacing w:before="0" w:after="283"/>
              <w:jc w:val="left"/>
              <w:rPr/>
            </w:pPr>
            <w:r>
              <w:rPr/>
              <w:t>Al Swanson</w:t>
            </w:r>
          </w:p>
        </w:tc>
      </w:tr>
      <w:tr>
        <w:trPr/>
        <w:tc>
          <w:tcPr>
            <w:tcW w:w="4729" w:type="dxa"/>
            <w:tcBorders/>
            <w:shd w:fill="auto" w:val="clear"/>
          </w:tcPr>
          <w:p>
            <w:pPr>
              <w:pStyle w:val="TableContents"/>
              <w:spacing w:before="0" w:after="0"/>
              <w:ind w:left="0" w:right="0" w:hanging="0"/>
              <w:rPr/>
            </w:pPr>
            <w:r>
              <w:rPr/>
              <w:t xml:space="preserve">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32" w:type="dxa"/>
            <w:tcBorders/>
            <w:shd w:fill="auto" w:val="clear"/>
          </w:tcPr>
          <w:p>
            <w:pPr>
              <w:pStyle w:val="TableContents"/>
              <w:spacing w:before="0" w:after="283"/>
              <w:jc w:val="left"/>
              <w:rPr/>
            </w:pPr>
            <w:r>
              <w:rPr/>
              <w:t>Vice President and Treasurer</w:t>
            </w:r>
          </w:p>
        </w:tc>
      </w:tr>
      <w:tr>
        <w:trPr/>
        <w:tc>
          <w:tcPr>
            <w:tcW w:w="4729" w:type="dxa"/>
            <w:tcBorders/>
            <w:shd w:fill="auto" w:val="clear"/>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32" w:type="dxa"/>
            <w:tcBorders/>
            <w:shd w:fill="auto" w:val="clear"/>
          </w:tcPr>
          <w:p>
            <w:pPr>
              <w:pStyle w:val="TableContents"/>
              <w:spacing w:before="0" w:after="283"/>
              <w:jc w:val="left"/>
              <w:rPr/>
            </w:pPr>
            <w:r>
              <w:rPr/>
              <w:t> </w:t>
            </w:r>
          </w:p>
        </w:tc>
      </w:tr>
      <w:tr>
        <w:trPr/>
        <w:tc>
          <w:tcPr>
            <w:tcW w:w="4729" w:type="dxa"/>
            <w:tcBorders/>
            <w:shd w:fill="auto" w:val="clear"/>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32" w:type="dxa"/>
            <w:tcBorders/>
            <w:shd w:fill="auto" w:val="clear"/>
          </w:tcPr>
          <w:p>
            <w:pPr>
              <w:pStyle w:val="TableContents"/>
              <w:spacing w:before="0" w:after="283"/>
              <w:jc w:val="left"/>
              <w:rPr/>
            </w:pPr>
            <w:r>
              <w:rPr/>
              <w:t> </w:t>
            </w:r>
          </w:p>
        </w:tc>
      </w:tr>
      <w:tr>
        <w:trPr/>
        <w:tc>
          <w:tcPr>
            <w:tcW w:w="4729" w:type="dxa"/>
            <w:tcBorders/>
            <w:shd w:fill="auto" w:val="clear"/>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5372" w:type="dxa"/>
            <w:gridSpan w:val="5"/>
            <w:tcBorders/>
            <w:shd w:fill="auto" w:val="clear"/>
          </w:tcPr>
          <w:p>
            <w:pPr>
              <w:pStyle w:val="TableContents"/>
              <w:spacing w:before="0" w:after="283"/>
              <w:jc w:val="left"/>
              <w:rPr>
                <w:b/>
              </w:rPr>
            </w:pPr>
            <w:r>
              <w:rPr>
                <w:b/>
              </w:rPr>
              <w:t>PLAINS LPG SERVICES, L.P.</w:t>
            </w:r>
          </w:p>
        </w:tc>
      </w:tr>
      <w:tr>
        <w:trPr/>
        <w:tc>
          <w:tcPr>
            <w:tcW w:w="4729" w:type="dxa"/>
            <w:tcBorders/>
            <w:shd w:fill="auto" w:val="clear"/>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32" w:type="dxa"/>
            <w:tcBorders/>
            <w:shd w:fill="auto" w:val="clear"/>
          </w:tcPr>
          <w:p>
            <w:pPr>
              <w:pStyle w:val="TableContents"/>
              <w:spacing w:before="0" w:after="283"/>
              <w:jc w:val="left"/>
              <w:rPr/>
            </w:pPr>
            <w:r>
              <w:rPr/>
              <w:t> </w:t>
            </w:r>
          </w:p>
        </w:tc>
      </w:tr>
      <w:tr>
        <w:trPr/>
        <w:tc>
          <w:tcPr>
            <w:tcW w:w="4729" w:type="dxa"/>
            <w:tcBorders/>
            <w:shd w:fill="auto" w:val="clear"/>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By:</w:t>
            </w:r>
          </w:p>
        </w:tc>
        <w:tc>
          <w:tcPr>
            <w:tcW w:w="104" w:type="dxa"/>
            <w:tcBorders/>
            <w:shd w:fill="auto" w:val="clear"/>
            <w:vAlign w:val="bottom"/>
          </w:tcPr>
          <w:p>
            <w:pPr>
              <w:pStyle w:val="TableContents"/>
              <w:spacing w:before="0" w:after="283"/>
              <w:rPr/>
            </w:pPr>
            <w:r>
              <w:rPr/>
              <w:t> </w:t>
            </w:r>
          </w:p>
        </w:tc>
        <w:tc>
          <w:tcPr>
            <w:tcW w:w="4952" w:type="dxa"/>
            <w:gridSpan w:val="3"/>
            <w:tcBorders/>
            <w:shd w:fill="auto" w:val="clear"/>
          </w:tcPr>
          <w:p>
            <w:pPr>
              <w:pStyle w:val="TableContents"/>
              <w:spacing w:before="0" w:after="283"/>
              <w:jc w:val="left"/>
              <w:rPr/>
            </w:pPr>
            <w:r>
              <w:rPr/>
              <w:t>Plains LPG Services GP LLC,</w:t>
              <w:br/>
              <w:t>its general partner</w:t>
            </w:r>
          </w:p>
        </w:tc>
      </w:tr>
      <w:tr>
        <w:trPr/>
        <w:tc>
          <w:tcPr>
            <w:tcW w:w="4729" w:type="dxa"/>
            <w:tcBorders/>
            <w:shd w:fill="auto" w:val="clear"/>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32" w:type="dxa"/>
            <w:tcBorders/>
            <w:shd w:fill="auto" w:val="clear"/>
          </w:tcPr>
          <w:p>
            <w:pPr>
              <w:pStyle w:val="TableContents"/>
              <w:spacing w:before="0" w:after="283"/>
              <w:jc w:val="left"/>
              <w:rPr/>
            </w:pPr>
            <w:r>
              <w:rPr/>
              <w:t> </w:t>
            </w:r>
          </w:p>
        </w:tc>
      </w:tr>
      <w:tr>
        <w:trPr/>
        <w:tc>
          <w:tcPr>
            <w:tcW w:w="4729" w:type="dxa"/>
            <w:tcBorders/>
            <w:shd w:fill="auto" w:val="clear"/>
          </w:tcPr>
          <w:p>
            <w:pPr>
              <w:pStyle w:val="TableContents"/>
              <w:spacing w:before="0" w:after="0"/>
              <w:ind w:left="0" w:right="0" w:hanging="0"/>
              <w:rPr/>
            </w:pPr>
            <w:r>
              <w:rPr/>
              <w:t xml:space="preserve">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xml:space="preserve">By: </w:t>
            </w:r>
          </w:p>
        </w:tc>
        <w:tc>
          <w:tcPr>
            <w:tcW w:w="104" w:type="dxa"/>
            <w:tcBorders/>
            <w:shd w:fill="auto" w:val="clear"/>
            <w:vAlign w:val="bottom"/>
          </w:tcPr>
          <w:p>
            <w:pPr>
              <w:pStyle w:val="TableContents"/>
              <w:spacing w:before="0" w:after="283"/>
              <w:rPr/>
            </w:pPr>
            <w:r>
              <w:rPr/>
              <w:t> </w:t>
            </w:r>
          </w:p>
        </w:tc>
        <w:tc>
          <w:tcPr>
            <w:tcW w:w="4532" w:type="dxa"/>
            <w:tcBorders/>
            <w:shd w:fill="auto" w:val="clear"/>
          </w:tcPr>
          <w:p>
            <w:pPr>
              <w:pStyle w:val="TableContents"/>
              <w:spacing w:before="0" w:after="283"/>
              <w:jc w:val="left"/>
              <w:rPr/>
            </w:pPr>
            <w:r>
              <w:rPr/>
              <w:t>Plains Marketing, L.P.,</w:t>
              <w:br/>
              <w:t>its sole member</w:t>
            </w:r>
          </w:p>
        </w:tc>
      </w:tr>
      <w:tr>
        <w:trPr/>
        <w:tc>
          <w:tcPr>
            <w:tcW w:w="4729" w:type="dxa"/>
            <w:tcBorders/>
            <w:shd w:fill="auto" w:val="clear"/>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32" w:type="dxa"/>
            <w:tcBorders/>
            <w:shd w:fill="auto" w:val="clear"/>
          </w:tcPr>
          <w:p>
            <w:pPr>
              <w:pStyle w:val="TableContents"/>
              <w:spacing w:before="0" w:after="283"/>
              <w:jc w:val="left"/>
              <w:rPr/>
            </w:pPr>
            <w:r>
              <w:rPr/>
              <w:t> </w:t>
            </w:r>
          </w:p>
        </w:tc>
      </w:tr>
      <w:tr>
        <w:trPr/>
        <w:tc>
          <w:tcPr>
            <w:tcW w:w="4729" w:type="dxa"/>
            <w:tcBorders/>
            <w:shd w:fill="auto" w:val="clear"/>
          </w:tcPr>
          <w:p>
            <w:pPr>
              <w:pStyle w:val="TableContents"/>
              <w:spacing w:before="0" w:after="0"/>
              <w:ind w:left="0" w:right="0" w:hanging="0"/>
              <w:rPr/>
            </w:pPr>
            <w:r>
              <w:rPr/>
              <w:t xml:space="preserve">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xml:space="preserve">By: </w:t>
            </w:r>
          </w:p>
        </w:tc>
        <w:tc>
          <w:tcPr>
            <w:tcW w:w="104" w:type="dxa"/>
            <w:tcBorders/>
            <w:shd w:fill="auto" w:val="clear"/>
            <w:vAlign w:val="bottom"/>
          </w:tcPr>
          <w:p>
            <w:pPr>
              <w:pStyle w:val="TableContents"/>
              <w:spacing w:before="0" w:after="283"/>
              <w:rPr/>
            </w:pPr>
            <w:r>
              <w:rPr/>
              <w:t> </w:t>
            </w:r>
          </w:p>
        </w:tc>
        <w:tc>
          <w:tcPr>
            <w:tcW w:w="4532" w:type="dxa"/>
            <w:tcBorders/>
            <w:shd w:fill="auto" w:val="clear"/>
          </w:tcPr>
          <w:p>
            <w:pPr>
              <w:pStyle w:val="TableContents"/>
              <w:spacing w:before="0" w:after="283"/>
              <w:jc w:val="left"/>
              <w:rPr/>
            </w:pPr>
            <w:r>
              <w:rPr/>
              <w:t>Plains Marketing GP Inc.,</w:t>
              <w:br/>
              <w:t>its general partner</w:t>
            </w:r>
          </w:p>
        </w:tc>
      </w:tr>
      <w:tr>
        <w:trPr/>
        <w:tc>
          <w:tcPr>
            <w:tcW w:w="4729" w:type="dxa"/>
            <w:tcBorders/>
            <w:shd w:fill="auto" w:val="clear"/>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32" w:type="dxa"/>
            <w:tcBorders/>
            <w:shd w:fill="auto" w:val="clear"/>
          </w:tcPr>
          <w:p>
            <w:pPr>
              <w:pStyle w:val="TableContents"/>
              <w:spacing w:before="0" w:after="283"/>
              <w:jc w:val="left"/>
              <w:rPr/>
            </w:pPr>
            <w:r>
              <w:rPr/>
              <w:t> </w:t>
            </w:r>
          </w:p>
        </w:tc>
      </w:tr>
      <w:tr>
        <w:trPr/>
        <w:tc>
          <w:tcPr>
            <w:tcW w:w="4729" w:type="dxa"/>
            <w:tcBorders/>
            <w:shd w:fill="auto" w:val="clear"/>
          </w:tcPr>
          <w:p>
            <w:pPr>
              <w:pStyle w:val="TableContents"/>
              <w:spacing w:before="0" w:after="0"/>
              <w:ind w:left="0" w:right="0" w:hanging="0"/>
              <w:rPr/>
            </w:pPr>
            <w:r>
              <w:rPr/>
              <w:t xml:space="preserve">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By:</w:t>
            </w:r>
          </w:p>
        </w:tc>
        <w:tc>
          <w:tcPr>
            <w:tcW w:w="104" w:type="dxa"/>
            <w:tcBorders/>
            <w:shd w:fill="auto" w:val="clear"/>
            <w:vAlign w:val="bottom"/>
          </w:tcPr>
          <w:p>
            <w:pPr>
              <w:pStyle w:val="TableContents"/>
              <w:spacing w:before="0" w:after="283"/>
              <w:rPr/>
            </w:pPr>
            <w:r>
              <w:rPr/>
              <w:t> </w:t>
            </w:r>
          </w:p>
        </w:tc>
        <w:tc>
          <w:tcPr>
            <w:tcW w:w="4532" w:type="dxa"/>
            <w:tcBorders/>
            <w:shd w:fill="auto" w:val="clear"/>
          </w:tcPr>
          <w:p>
            <w:pPr>
              <w:pStyle w:val="TableContents"/>
              <w:spacing w:before="0" w:after="283"/>
              <w:jc w:val="left"/>
              <w:rPr/>
            </w:pPr>
            <w:r>
              <w:rPr/>
              <w:t>/s/ Al Swanson</w:t>
            </w:r>
          </w:p>
        </w:tc>
      </w:tr>
      <w:tr>
        <w:trPr/>
        <w:tc>
          <w:tcPr>
            <w:tcW w:w="4729" w:type="dxa"/>
            <w:tcBorders/>
            <w:shd w:fill="auto" w:val="clear"/>
          </w:tcPr>
          <w:p>
            <w:pPr>
              <w:pStyle w:val="TableContents"/>
              <w:spacing w:before="0" w:after="0"/>
              <w:ind w:left="0" w:right="0" w:hanging="0"/>
              <w:rPr/>
            </w:pPr>
            <w:r>
              <w:rPr/>
              <w:t xml:space="preserve">  </w:t>
            </w:r>
          </w:p>
        </w:tc>
        <w:tc>
          <w:tcPr>
            <w:tcW w:w="104"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center"/>
          </w:tcPr>
          <w:p>
            <w:pPr>
              <w:pStyle w:val="TableContents"/>
              <w:spacing w:before="0" w:after="283"/>
              <w:rPr/>
            </w:pPr>
            <w:r>
              <w:rPr/>
              <w:t> </w:t>
            </w:r>
          </w:p>
        </w:tc>
        <w:tc>
          <w:tcPr>
            <w:tcW w:w="4532" w:type="dxa"/>
            <w:tcBorders>
              <w:top w:val="single" w:sz="2" w:space="0" w:color="000000"/>
            </w:tcBorders>
            <w:shd w:fill="auto" w:val="clear"/>
            <w:tcMar>
              <w:top w:w="28" w:type="dxa"/>
            </w:tcMar>
          </w:tcPr>
          <w:p>
            <w:pPr>
              <w:pStyle w:val="TableContents"/>
              <w:spacing w:before="0" w:after="283"/>
              <w:jc w:val="left"/>
              <w:rPr/>
            </w:pPr>
            <w:r>
              <w:rPr/>
              <w:t> </w:t>
            </w:r>
          </w:p>
        </w:tc>
      </w:tr>
      <w:tr>
        <w:trPr/>
        <w:tc>
          <w:tcPr>
            <w:tcW w:w="4729" w:type="dxa"/>
            <w:tcBorders/>
            <w:shd w:fill="auto" w:val="clear"/>
          </w:tcPr>
          <w:p>
            <w:pPr>
              <w:pStyle w:val="TableContents"/>
              <w:spacing w:before="0" w:after="0"/>
              <w:ind w:left="0" w:right="0" w:hanging="0"/>
              <w:rPr/>
            </w:pPr>
            <w:r>
              <w:rPr/>
              <w:t xml:space="preserve">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32" w:type="dxa"/>
            <w:tcBorders/>
            <w:shd w:fill="auto" w:val="clear"/>
          </w:tcPr>
          <w:p>
            <w:pPr>
              <w:pStyle w:val="TableContents"/>
              <w:spacing w:before="0" w:after="283"/>
              <w:jc w:val="left"/>
              <w:rPr/>
            </w:pPr>
            <w:r>
              <w:rPr/>
              <w:t>Al Swanson</w:t>
            </w:r>
          </w:p>
        </w:tc>
      </w:tr>
      <w:tr>
        <w:trPr/>
        <w:tc>
          <w:tcPr>
            <w:tcW w:w="4729" w:type="dxa"/>
            <w:tcBorders/>
            <w:shd w:fill="auto" w:val="clear"/>
          </w:tcPr>
          <w:p>
            <w:pPr>
              <w:pStyle w:val="TableContents"/>
              <w:spacing w:before="0" w:after="0"/>
              <w:ind w:left="0" w:right="0" w:hanging="0"/>
              <w:rPr/>
            </w:pPr>
            <w:r>
              <w:rPr/>
              <w:t xml:space="preserve">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4532" w:type="dxa"/>
            <w:tcBorders/>
            <w:shd w:fill="auto" w:val="clear"/>
          </w:tcPr>
          <w:p>
            <w:pPr>
              <w:pStyle w:val="TableContents"/>
              <w:spacing w:before="0" w:after="283"/>
              <w:jc w:val="left"/>
              <w:rPr/>
            </w:pPr>
            <w:r>
              <w:rPr/>
              <w:t>Vice President and Treasurer</w:t>
            </w:r>
          </w:p>
        </w:tc>
      </w:tr>
    </w:tbl>
    <w:p>
      <w:pPr>
        <w:pStyle w:val="TextBody"/>
        <w:spacing w:before="360" w:after="283"/>
        <w:jc w:val="center"/>
        <w:rPr>
          <w:rFonts w:ascii="Times New Roman;Times;serif" w:hAnsi="Times New Roman;Times;serif"/>
          <w:sz w:val="17"/>
        </w:rPr>
      </w:pPr>
      <w:r>
        <w:rPr>
          <w:rFonts w:ascii="Times New Roman;Times;serif" w:hAnsi="Times New Roman;Times;serif"/>
          <w:b/>
          <w:i/>
          <w:sz w:val="17"/>
        </w:rPr>
        <w:t>[Signature Page to First Supplemental Indenture]</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4391"/>
        <w:gridCol w:w="117"/>
        <w:gridCol w:w="418"/>
        <w:gridCol w:w="117"/>
        <w:gridCol w:w="439"/>
        <w:gridCol w:w="117"/>
        <w:gridCol w:w="4606"/>
      </w:tblGrid>
      <w:tr>
        <w:trPr/>
        <w:tc>
          <w:tcPr>
            <w:tcW w:w="439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4606" w:type="dxa"/>
            <w:tcBorders/>
            <w:shd w:fill="auto" w:val="clear"/>
            <w:vAlign w:val="bottom"/>
          </w:tcPr>
          <w:p>
            <w:pPr>
              <w:pStyle w:val="TableContents"/>
              <w:spacing w:before="0" w:after="283"/>
              <w:rPr/>
            </w:pPr>
            <w:r>
              <w:rPr/>
              <w:t> </w:t>
            </w:r>
          </w:p>
        </w:tc>
      </w:tr>
      <w:tr>
        <w:trPr/>
        <w:tc>
          <w:tcPr>
            <w:tcW w:w="4391" w:type="dxa"/>
            <w:tcBorders/>
            <w:shd w:fill="auto" w:val="clear"/>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5697" w:type="dxa"/>
            <w:gridSpan w:val="5"/>
            <w:tcBorders/>
            <w:shd w:fill="auto" w:val="clear"/>
          </w:tcPr>
          <w:p>
            <w:pPr>
              <w:pStyle w:val="TableContents"/>
              <w:spacing w:before="0" w:after="283"/>
              <w:jc w:val="left"/>
              <w:rPr>
                <w:b/>
              </w:rPr>
            </w:pPr>
            <w:r>
              <w:rPr>
                <w:b/>
              </w:rPr>
              <w:t>LONE STAR TRUCKING, LLC</w:t>
            </w:r>
          </w:p>
        </w:tc>
      </w:tr>
      <w:tr>
        <w:trPr/>
        <w:tc>
          <w:tcPr>
            <w:tcW w:w="4391" w:type="dxa"/>
            <w:tcBorders/>
            <w:shd w:fill="auto" w:val="clear"/>
          </w:tcPr>
          <w:p>
            <w:pPr>
              <w:pStyle w:val="TableContents"/>
              <w:spacing w:before="0" w:after="0"/>
              <w:ind w:left="0" w:right="0" w:hanging="0"/>
              <w:rPr/>
            </w:pPr>
            <w:r>
              <w:rPr/>
              <w:t> </w:t>
            </w:r>
          </w:p>
        </w:tc>
        <w:tc>
          <w:tcPr>
            <w:tcW w:w="117" w:type="dxa"/>
            <w:tcBorders/>
            <w:shd w:fill="auto" w:val="clear"/>
            <w:vAlign w:val="bottom"/>
          </w:tcPr>
          <w:p>
            <w:pPr>
              <w:pStyle w:val="TableContents"/>
              <w:spacing w:before="0" w:after="283"/>
              <w:rPr/>
            </w:pPr>
            <w:r>
              <w:rPr/>
              <w:t> </w:t>
            </w:r>
          </w:p>
        </w:tc>
        <w:tc>
          <w:tcPr>
            <w:tcW w:w="418"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39"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606" w:type="dxa"/>
            <w:tcBorders/>
            <w:shd w:fill="auto" w:val="clear"/>
          </w:tcPr>
          <w:p>
            <w:pPr>
              <w:pStyle w:val="TableContents"/>
              <w:spacing w:before="0" w:after="283"/>
              <w:jc w:val="left"/>
              <w:rPr/>
            </w:pPr>
            <w:r>
              <w:rPr/>
              <w:t> </w:t>
            </w:r>
          </w:p>
        </w:tc>
      </w:tr>
      <w:tr>
        <w:trPr/>
        <w:tc>
          <w:tcPr>
            <w:tcW w:w="4391" w:type="dxa"/>
            <w:tcBorders/>
            <w:shd w:fill="auto" w:val="clear"/>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418" w:type="dxa"/>
            <w:tcBorders/>
            <w:shd w:fill="auto" w:val="clear"/>
          </w:tcPr>
          <w:p>
            <w:pPr>
              <w:pStyle w:val="TableContents"/>
              <w:spacing w:before="0" w:after="283"/>
              <w:jc w:val="left"/>
              <w:rPr/>
            </w:pPr>
            <w:r>
              <w:rPr/>
              <w:t>By:</w:t>
            </w:r>
          </w:p>
        </w:tc>
        <w:tc>
          <w:tcPr>
            <w:tcW w:w="117" w:type="dxa"/>
            <w:tcBorders/>
            <w:shd w:fill="auto" w:val="clear"/>
            <w:vAlign w:val="bottom"/>
          </w:tcPr>
          <w:p>
            <w:pPr>
              <w:pStyle w:val="TableContents"/>
              <w:spacing w:before="0" w:after="283"/>
              <w:rPr/>
            </w:pPr>
            <w:r>
              <w:rPr/>
              <w:t> </w:t>
            </w:r>
          </w:p>
        </w:tc>
        <w:tc>
          <w:tcPr>
            <w:tcW w:w="5162" w:type="dxa"/>
            <w:gridSpan w:val="3"/>
            <w:tcBorders/>
            <w:shd w:fill="auto" w:val="clear"/>
          </w:tcPr>
          <w:p>
            <w:pPr>
              <w:pStyle w:val="TableContents"/>
              <w:spacing w:before="0" w:after="283"/>
              <w:jc w:val="left"/>
              <w:rPr/>
            </w:pPr>
            <w:r>
              <w:rPr/>
              <w:t>Plains LPG Services, L.P.,</w:t>
              <w:br/>
              <w:t>its sole member</w:t>
            </w:r>
          </w:p>
        </w:tc>
      </w:tr>
      <w:tr>
        <w:trPr/>
        <w:tc>
          <w:tcPr>
            <w:tcW w:w="4391" w:type="dxa"/>
            <w:tcBorders/>
            <w:shd w:fill="auto" w:val="clear"/>
          </w:tcPr>
          <w:p>
            <w:pPr>
              <w:pStyle w:val="TableContents"/>
              <w:spacing w:before="0" w:after="0"/>
              <w:ind w:left="0" w:right="0" w:hanging="0"/>
              <w:rPr/>
            </w:pPr>
            <w:r>
              <w:rPr/>
              <w:t> </w:t>
            </w:r>
          </w:p>
        </w:tc>
        <w:tc>
          <w:tcPr>
            <w:tcW w:w="117" w:type="dxa"/>
            <w:tcBorders/>
            <w:shd w:fill="auto" w:val="clear"/>
            <w:vAlign w:val="bottom"/>
          </w:tcPr>
          <w:p>
            <w:pPr>
              <w:pStyle w:val="TableContents"/>
              <w:spacing w:before="0" w:after="283"/>
              <w:rPr/>
            </w:pPr>
            <w:r>
              <w:rPr/>
              <w:t> </w:t>
            </w:r>
          </w:p>
        </w:tc>
        <w:tc>
          <w:tcPr>
            <w:tcW w:w="418"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39"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606" w:type="dxa"/>
            <w:tcBorders/>
            <w:shd w:fill="auto" w:val="clear"/>
          </w:tcPr>
          <w:p>
            <w:pPr>
              <w:pStyle w:val="TableContents"/>
              <w:spacing w:before="0" w:after="283"/>
              <w:jc w:val="left"/>
              <w:rPr/>
            </w:pPr>
            <w:r>
              <w:rPr/>
              <w:t> </w:t>
            </w:r>
          </w:p>
        </w:tc>
      </w:tr>
      <w:tr>
        <w:trPr/>
        <w:tc>
          <w:tcPr>
            <w:tcW w:w="4391" w:type="dxa"/>
            <w:tcBorders/>
            <w:shd w:fill="auto" w:val="clear"/>
          </w:tcPr>
          <w:p>
            <w:pPr>
              <w:pStyle w:val="TableContents"/>
              <w:spacing w:before="0" w:after="0"/>
              <w:ind w:left="0" w:right="0" w:hanging="0"/>
              <w:rPr/>
            </w:pPr>
            <w:r>
              <w:rPr/>
              <w:t xml:space="preserve">  </w:t>
            </w:r>
          </w:p>
        </w:tc>
        <w:tc>
          <w:tcPr>
            <w:tcW w:w="117" w:type="dxa"/>
            <w:tcBorders/>
            <w:shd w:fill="auto" w:val="clear"/>
            <w:vAlign w:val="bottom"/>
          </w:tcPr>
          <w:p>
            <w:pPr>
              <w:pStyle w:val="TableContents"/>
              <w:spacing w:before="0" w:after="283"/>
              <w:rPr/>
            </w:pPr>
            <w:r>
              <w:rPr/>
              <w:t> </w:t>
            </w:r>
          </w:p>
        </w:tc>
        <w:tc>
          <w:tcPr>
            <w:tcW w:w="418"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39" w:type="dxa"/>
            <w:tcBorders/>
            <w:shd w:fill="auto" w:val="clear"/>
          </w:tcPr>
          <w:p>
            <w:pPr>
              <w:pStyle w:val="TableContents"/>
              <w:spacing w:before="0" w:after="283"/>
              <w:jc w:val="left"/>
              <w:rPr/>
            </w:pPr>
            <w:r>
              <w:rPr/>
              <w:t xml:space="preserve">By: </w:t>
            </w:r>
          </w:p>
        </w:tc>
        <w:tc>
          <w:tcPr>
            <w:tcW w:w="117" w:type="dxa"/>
            <w:tcBorders/>
            <w:shd w:fill="auto" w:val="clear"/>
            <w:vAlign w:val="bottom"/>
          </w:tcPr>
          <w:p>
            <w:pPr>
              <w:pStyle w:val="TableContents"/>
              <w:spacing w:before="0" w:after="283"/>
              <w:rPr/>
            </w:pPr>
            <w:r>
              <w:rPr/>
              <w:t> </w:t>
            </w:r>
          </w:p>
        </w:tc>
        <w:tc>
          <w:tcPr>
            <w:tcW w:w="4606" w:type="dxa"/>
            <w:tcBorders/>
            <w:shd w:fill="auto" w:val="clear"/>
          </w:tcPr>
          <w:p>
            <w:pPr>
              <w:pStyle w:val="TableContents"/>
              <w:spacing w:before="0" w:after="283"/>
              <w:jc w:val="left"/>
              <w:rPr/>
            </w:pPr>
            <w:r>
              <w:rPr/>
              <w:t>Plains LPG Services GP LLC,</w:t>
              <w:br/>
              <w:t>its general partner</w:t>
            </w:r>
          </w:p>
        </w:tc>
      </w:tr>
      <w:tr>
        <w:trPr/>
        <w:tc>
          <w:tcPr>
            <w:tcW w:w="4391" w:type="dxa"/>
            <w:tcBorders/>
            <w:shd w:fill="auto" w:val="clear"/>
          </w:tcPr>
          <w:p>
            <w:pPr>
              <w:pStyle w:val="TableContents"/>
              <w:spacing w:before="0" w:after="0"/>
              <w:ind w:left="0" w:right="0" w:hanging="0"/>
              <w:rPr/>
            </w:pPr>
            <w:r>
              <w:rPr/>
              <w:t> </w:t>
            </w:r>
          </w:p>
        </w:tc>
        <w:tc>
          <w:tcPr>
            <w:tcW w:w="117" w:type="dxa"/>
            <w:tcBorders/>
            <w:shd w:fill="auto" w:val="clear"/>
            <w:vAlign w:val="bottom"/>
          </w:tcPr>
          <w:p>
            <w:pPr>
              <w:pStyle w:val="TableContents"/>
              <w:spacing w:before="0" w:after="283"/>
              <w:rPr/>
            </w:pPr>
            <w:r>
              <w:rPr/>
              <w:t> </w:t>
            </w:r>
          </w:p>
        </w:tc>
        <w:tc>
          <w:tcPr>
            <w:tcW w:w="418"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39"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606" w:type="dxa"/>
            <w:tcBorders/>
            <w:shd w:fill="auto" w:val="clear"/>
          </w:tcPr>
          <w:p>
            <w:pPr>
              <w:pStyle w:val="TableContents"/>
              <w:spacing w:before="0" w:after="283"/>
              <w:jc w:val="left"/>
              <w:rPr/>
            </w:pPr>
            <w:r>
              <w:rPr/>
              <w:t> </w:t>
            </w:r>
          </w:p>
        </w:tc>
      </w:tr>
      <w:tr>
        <w:trPr/>
        <w:tc>
          <w:tcPr>
            <w:tcW w:w="4391" w:type="dxa"/>
            <w:tcBorders/>
            <w:shd w:fill="auto" w:val="clear"/>
          </w:tcPr>
          <w:p>
            <w:pPr>
              <w:pStyle w:val="TableContents"/>
              <w:spacing w:before="0" w:after="0"/>
              <w:ind w:left="0" w:right="0" w:hanging="0"/>
              <w:rPr/>
            </w:pPr>
            <w:r>
              <w:rPr/>
              <w:t xml:space="preserve">  </w:t>
            </w:r>
          </w:p>
        </w:tc>
        <w:tc>
          <w:tcPr>
            <w:tcW w:w="117" w:type="dxa"/>
            <w:tcBorders/>
            <w:shd w:fill="auto" w:val="clear"/>
            <w:vAlign w:val="bottom"/>
          </w:tcPr>
          <w:p>
            <w:pPr>
              <w:pStyle w:val="TableContents"/>
              <w:spacing w:before="0" w:after="283"/>
              <w:rPr/>
            </w:pPr>
            <w:r>
              <w:rPr/>
              <w:t> </w:t>
            </w:r>
          </w:p>
        </w:tc>
        <w:tc>
          <w:tcPr>
            <w:tcW w:w="418"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39" w:type="dxa"/>
            <w:tcBorders/>
            <w:shd w:fill="auto" w:val="clear"/>
          </w:tcPr>
          <w:p>
            <w:pPr>
              <w:pStyle w:val="TableContents"/>
              <w:spacing w:before="0" w:after="283"/>
              <w:jc w:val="left"/>
              <w:rPr/>
            </w:pPr>
            <w:r>
              <w:rPr/>
              <w:t xml:space="preserve">By: </w:t>
            </w:r>
          </w:p>
        </w:tc>
        <w:tc>
          <w:tcPr>
            <w:tcW w:w="117" w:type="dxa"/>
            <w:tcBorders/>
            <w:shd w:fill="auto" w:val="clear"/>
            <w:vAlign w:val="bottom"/>
          </w:tcPr>
          <w:p>
            <w:pPr>
              <w:pStyle w:val="TableContents"/>
              <w:spacing w:before="0" w:after="283"/>
              <w:rPr/>
            </w:pPr>
            <w:r>
              <w:rPr/>
              <w:t> </w:t>
            </w:r>
          </w:p>
        </w:tc>
        <w:tc>
          <w:tcPr>
            <w:tcW w:w="4606" w:type="dxa"/>
            <w:tcBorders/>
            <w:shd w:fill="auto" w:val="clear"/>
          </w:tcPr>
          <w:p>
            <w:pPr>
              <w:pStyle w:val="TableContents"/>
              <w:spacing w:before="0" w:after="283"/>
              <w:jc w:val="left"/>
              <w:rPr/>
            </w:pPr>
            <w:r>
              <w:rPr/>
              <w:t>Plains Marketing, L.P.,</w:t>
              <w:br/>
              <w:t>its sole member</w:t>
            </w:r>
          </w:p>
        </w:tc>
      </w:tr>
      <w:tr>
        <w:trPr/>
        <w:tc>
          <w:tcPr>
            <w:tcW w:w="4391" w:type="dxa"/>
            <w:tcBorders/>
            <w:shd w:fill="auto" w:val="clear"/>
          </w:tcPr>
          <w:p>
            <w:pPr>
              <w:pStyle w:val="TableContents"/>
              <w:spacing w:before="0" w:after="0"/>
              <w:ind w:left="0" w:right="0" w:hanging="0"/>
              <w:rPr/>
            </w:pPr>
            <w:r>
              <w:rPr/>
              <w:t> </w:t>
            </w:r>
          </w:p>
        </w:tc>
        <w:tc>
          <w:tcPr>
            <w:tcW w:w="117" w:type="dxa"/>
            <w:tcBorders/>
            <w:shd w:fill="auto" w:val="clear"/>
            <w:vAlign w:val="bottom"/>
          </w:tcPr>
          <w:p>
            <w:pPr>
              <w:pStyle w:val="TableContents"/>
              <w:spacing w:before="0" w:after="283"/>
              <w:rPr/>
            </w:pPr>
            <w:r>
              <w:rPr/>
              <w:t> </w:t>
            </w:r>
          </w:p>
        </w:tc>
        <w:tc>
          <w:tcPr>
            <w:tcW w:w="418"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39"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606" w:type="dxa"/>
            <w:tcBorders/>
            <w:shd w:fill="auto" w:val="clear"/>
          </w:tcPr>
          <w:p>
            <w:pPr>
              <w:pStyle w:val="TableContents"/>
              <w:spacing w:before="0" w:after="283"/>
              <w:jc w:val="left"/>
              <w:rPr/>
            </w:pPr>
            <w:r>
              <w:rPr/>
              <w:t> </w:t>
            </w:r>
          </w:p>
        </w:tc>
      </w:tr>
      <w:tr>
        <w:trPr/>
        <w:tc>
          <w:tcPr>
            <w:tcW w:w="4391" w:type="dxa"/>
            <w:tcBorders/>
            <w:shd w:fill="auto" w:val="clear"/>
          </w:tcPr>
          <w:p>
            <w:pPr>
              <w:pStyle w:val="TableContents"/>
              <w:spacing w:before="0" w:after="0"/>
              <w:ind w:left="0" w:right="0" w:hanging="0"/>
              <w:rPr/>
            </w:pPr>
            <w:r>
              <w:rPr/>
              <w:t xml:space="preserve">  </w:t>
            </w:r>
          </w:p>
        </w:tc>
        <w:tc>
          <w:tcPr>
            <w:tcW w:w="117" w:type="dxa"/>
            <w:tcBorders/>
            <w:shd w:fill="auto" w:val="clear"/>
            <w:vAlign w:val="bottom"/>
          </w:tcPr>
          <w:p>
            <w:pPr>
              <w:pStyle w:val="TableContents"/>
              <w:spacing w:before="0" w:after="283"/>
              <w:rPr/>
            </w:pPr>
            <w:r>
              <w:rPr/>
              <w:t> </w:t>
            </w:r>
          </w:p>
        </w:tc>
        <w:tc>
          <w:tcPr>
            <w:tcW w:w="418"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39" w:type="dxa"/>
            <w:tcBorders/>
            <w:shd w:fill="auto" w:val="clear"/>
          </w:tcPr>
          <w:p>
            <w:pPr>
              <w:pStyle w:val="TableContents"/>
              <w:spacing w:before="0" w:after="283"/>
              <w:jc w:val="left"/>
              <w:rPr/>
            </w:pPr>
            <w:r>
              <w:rPr/>
              <w:t xml:space="preserve">By: </w:t>
            </w:r>
          </w:p>
        </w:tc>
        <w:tc>
          <w:tcPr>
            <w:tcW w:w="117" w:type="dxa"/>
            <w:tcBorders/>
            <w:shd w:fill="auto" w:val="clear"/>
            <w:vAlign w:val="bottom"/>
          </w:tcPr>
          <w:p>
            <w:pPr>
              <w:pStyle w:val="TableContents"/>
              <w:spacing w:before="0" w:after="283"/>
              <w:rPr/>
            </w:pPr>
            <w:r>
              <w:rPr/>
              <w:t> </w:t>
            </w:r>
          </w:p>
        </w:tc>
        <w:tc>
          <w:tcPr>
            <w:tcW w:w="4606" w:type="dxa"/>
            <w:tcBorders/>
            <w:shd w:fill="auto" w:val="clear"/>
          </w:tcPr>
          <w:p>
            <w:pPr>
              <w:pStyle w:val="TableContents"/>
              <w:spacing w:before="0" w:after="283"/>
              <w:jc w:val="left"/>
              <w:rPr/>
            </w:pPr>
            <w:r>
              <w:rPr/>
              <w:t>Plains Marketing GP Inc.,</w:t>
              <w:br/>
              <w:t>its general partner</w:t>
            </w:r>
          </w:p>
        </w:tc>
      </w:tr>
      <w:tr>
        <w:trPr/>
        <w:tc>
          <w:tcPr>
            <w:tcW w:w="4391" w:type="dxa"/>
            <w:tcBorders/>
            <w:shd w:fill="auto" w:val="clear"/>
          </w:tcPr>
          <w:p>
            <w:pPr>
              <w:pStyle w:val="TableContents"/>
              <w:spacing w:before="0" w:after="0"/>
              <w:ind w:left="0" w:right="0" w:hanging="0"/>
              <w:rPr/>
            </w:pPr>
            <w:r>
              <w:rPr/>
              <w:t> </w:t>
            </w:r>
          </w:p>
        </w:tc>
        <w:tc>
          <w:tcPr>
            <w:tcW w:w="117" w:type="dxa"/>
            <w:tcBorders/>
            <w:shd w:fill="auto" w:val="clear"/>
            <w:vAlign w:val="bottom"/>
          </w:tcPr>
          <w:p>
            <w:pPr>
              <w:pStyle w:val="TableContents"/>
              <w:spacing w:before="0" w:after="283"/>
              <w:rPr/>
            </w:pPr>
            <w:r>
              <w:rPr/>
              <w:t> </w:t>
            </w:r>
          </w:p>
        </w:tc>
        <w:tc>
          <w:tcPr>
            <w:tcW w:w="418"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39"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606" w:type="dxa"/>
            <w:tcBorders/>
            <w:shd w:fill="auto" w:val="clear"/>
          </w:tcPr>
          <w:p>
            <w:pPr>
              <w:pStyle w:val="TableContents"/>
              <w:spacing w:before="0" w:after="283"/>
              <w:jc w:val="left"/>
              <w:rPr/>
            </w:pPr>
            <w:r>
              <w:rPr/>
              <w:t> </w:t>
            </w:r>
          </w:p>
        </w:tc>
      </w:tr>
      <w:tr>
        <w:trPr/>
        <w:tc>
          <w:tcPr>
            <w:tcW w:w="4391" w:type="dxa"/>
            <w:tcBorders/>
            <w:shd w:fill="auto" w:val="clear"/>
          </w:tcPr>
          <w:p>
            <w:pPr>
              <w:pStyle w:val="TableContents"/>
              <w:spacing w:before="0" w:after="0"/>
              <w:ind w:left="0" w:right="0" w:hanging="0"/>
              <w:rPr/>
            </w:pPr>
            <w:r>
              <w:rPr/>
              <w:t xml:space="preserve">  </w:t>
            </w:r>
          </w:p>
        </w:tc>
        <w:tc>
          <w:tcPr>
            <w:tcW w:w="117" w:type="dxa"/>
            <w:tcBorders/>
            <w:shd w:fill="auto" w:val="clear"/>
            <w:vAlign w:val="bottom"/>
          </w:tcPr>
          <w:p>
            <w:pPr>
              <w:pStyle w:val="TableContents"/>
              <w:spacing w:before="0" w:after="283"/>
              <w:rPr/>
            </w:pPr>
            <w:r>
              <w:rPr/>
              <w:t> </w:t>
            </w:r>
          </w:p>
        </w:tc>
        <w:tc>
          <w:tcPr>
            <w:tcW w:w="418"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39" w:type="dxa"/>
            <w:tcBorders/>
            <w:shd w:fill="auto" w:val="clear"/>
          </w:tcPr>
          <w:p>
            <w:pPr>
              <w:pStyle w:val="TableContents"/>
              <w:spacing w:before="0" w:after="283"/>
              <w:jc w:val="left"/>
              <w:rPr/>
            </w:pPr>
            <w:r>
              <w:rPr/>
              <w:t>By:</w:t>
            </w:r>
          </w:p>
        </w:tc>
        <w:tc>
          <w:tcPr>
            <w:tcW w:w="117" w:type="dxa"/>
            <w:tcBorders/>
            <w:shd w:fill="auto" w:val="clear"/>
            <w:vAlign w:val="bottom"/>
          </w:tcPr>
          <w:p>
            <w:pPr>
              <w:pStyle w:val="TableContents"/>
              <w:spacing w:before="0" w:after="283"/>
              <w:rPr/>
            </w:pPr>
            <w:r>
              <w:rPr/>
              <w:t> </w:t>
            </w:r>
          </w:p>
        </w:tc>
        <w:tc>
          <w:tcPr>
            <w:tcW w:w="4606" w:type="dxa"/>
            <w:tcBorders/>
            <w:shd w:fill="auto" w:val="clear"/>
          </w:tcPr>
          <w:p>
            <w:pPr>
              <w:pStyle w:val="TableContents"/>
              <w:spacing w:before="0" w:after="283"/>
              <w:jc w:val="left"/>
              <w:rPr/>
            </w:pPr>
            <w:r>
              <w:rPr/>
              <w:t>/s/ Al Swanson</w:t>
            </w:r>
          </w:p>
        </w:tc>
      </w:tr>
      <w:tr>
        <w:trPr/>
        <w:tc>
          <w:tcPr>
            <w:tcW w:w="4391" w:type="dxa"/>
            <w:tcBorders/>
            <w:shd w:fill="auto" w:val="clear"/>
          </w:tcPr>
          <w:p>
            <w:pPr>
              <w:pStyle w:val="TableContents"/>
              <w:spacing w:before="0" w:after="0"/>
              <w:ind w:left="0" w:right="0" w:hanging="0"/>
              <w:rPr/>
            </w:pPr>
            <w:r>
              <w:rPr/>
              <w:t xml:space="preserve">  </w:t>
            </w:r>
          </w:p>
        </w:tc>
        <w:tc>
          <w:tcPr>
            <w:tcW w:w="117" w:type="dxa"/>
            <w:tcBorders/>
            <w:shd w:fill="auto" w:val="clear"/>
            <w:vAlign w:val="center"/>
          </w:tcPr>
          <w:p>
            <w:pPr>
              <w:pStyle w:val="TableContents"/>
              <w:spacing w:before="0" w:after="283"/>
              <w:rPr/>
            </w:pPr>
            <w:r>
              <w:rPr/>
              <w:t> </w:t>
            </w:r>
          </w:p>
        </w:tc>
        <w:tc>
          <w:tcPr>
            <w:tcW w:w="418" w:type="dxa"/>
            <w:tcBorders/>
            <w:shd w:fill="auto" w:val="clear"/>
          </w:tcPr>
          <w:p>
            <w:pPr>
              <w:pStyle w:val="TableContents"/>
              <w:spacing w:before="0" w:after="283"/>
              <w:jc w:val="left"/>
              <w:rPr/>
            </w:pPr>
            <w:r>
              <w:rPr/>
              <w:t> </w:t>
            </w:r>
          </w:p>
        </w:tc>
        <w:tc>
          <w:tcPr>
            <w:tcW w:w="117" w:type="dxa"/>
            <w:tcBorders/>
            <w:shd w:fill="auto" w:val="clear"/>
            <w:vAlign w:val="center"/>
          </w:tcPr>
          <w:p>
            <w:pPr>
              <w:pStyle w:val="TableContents"/>
              <w:spacing w:before="0" w:after="283"/>
              <w:rPr/>
            </w:pPr>
            <w:r>
              <w:rPr/>
              <w:t> </w:t>
            </w:r>
          </w:p>
        </w:tc>
        <w:tc>
          <w:tcPr>
            <w:tcW w:w="439" w:type="dxa"/>
            <w:tcBorders/>
            <w:shd w:fill="auto" w:val="clear"/>
          </w:tcPr>
          <w:p>
            <w:pPr>
              <w:pStyle w:val="TableContents"/>
              <w:spacing w:before="0" w:after="283"/>
              <w:jc w:val="left"/>
              <w:rPr/>
            </w:pPr>
            <w:r>
              <w:rPr/>
              <w:t> </w:t>
            </w:r>
          </w:p>
        </w:tc>
        <w:tc>
          <w:tcPr>
            <w:tcW w:w="117" w:type="dxa"/>
            <w:tcBorders/>
            <w:shd w:fill="auto" w:val="clear"/>
            <w:vAlign w:val="center"/>
          </w:tcPr>
          <w:p>
            <w:pPr>
              <w:pStyle w:val="TableContents"/>
              <w:spacing w:before="0" w:after="283"/>
              <w:rPr/>
            </w:pPr>
            <w:r>
              <w:rPr/>
              <w:t> </w:t>
            </w:r>
          </w:p>
        </w:tc>
        <w:tc>
          <w:tcPr>
            <w:tcW w:w="4606" w:type="dxa"/>
            <w:tcBorders>
              <w:top w:val="single" w:sz="2" w:space="0" w:color="000000"/>
            </w:tcBorders>
            <w:shd w:fill="auto" w:val="clear"/>
            <w:tcMar>
              <w:top w:w="28" w:type="dxa"/>
            </w:tcMar>
          </w:tcPr>
          <w:p>
            <w:pPr>
              <w:pStyle w:val="TableContents"/>
              <w:spacing w:before="0" w:after="283"/>
              <w:jc w:val="left"/>
              <w:rPr/>
            </w:pPr>
            <w:r>
              <w:rPr/>
              <w:t> </w:t>
            </w:r>
          </w:p>
        </w:tc>
      </w:tr>
      <w:tr>
        <w:trPr/>
        <w:tc>
          <w:tcPr>
            <w:tcW w:w="4391" w:type="dxa"/>
            <w:tcBorders/>
            <w:shd w:fill="auto" w:val="clear"/>
          </w:tcPr>
          <w:p>
            <w:pPr>
              <w:pStyle w:val="TableContents"/>
              <w:spacing w:before="0" w:after="0"/>
              <w:ind w:left="0" w:right="0" w:hanging="0"/>
              <w:rPr/>
            </w:pPr>
            <w:r>
              <w:rPr/>
              <w:t xml:space="preserve">  </w:t>
            </w:r>
          </w:p>
        </w:tc>
        <w:tc>
          <w:tcPr>
            <w:tcW w:w="117" w:type="dxa"/>
            <w:tcBorders/>
            <w:shd w:fill="auto" w:val="clear"/>
            <w:vAlign w:val="bottom"/>
          </w:tcPr>
          <w:p>
            <w:pPr>
              <w:pStyle w:val="TableContents"/>
              <w:spacing w:before="0" w:after="283"/>
              <w:rPr/>
            </w:pPr>
            <w:r>
              <w:rPr/>
              <w:t> </w:t>
            </w:r>
          </w:p>
        </w:tc>
        <w:tc>
          <w:tcPr>
            <w:tcW w:w="418"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39"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606" w:type="dxa"/>
            <w:tcBorders/>
            <w:shd w:fill="auto" w:val="clear"/>
          </w:tcPr>
          <w:p>
            <w:pPr>
              <w:pStyle w:val="TableContents"/>
              <w:spacing w:before="0" w:after="283"/>
              <w:jc w:val="left"/>
              <w:rPr/>
            </w:pPr>
            <w:r>
              <w:rPr/>
              <w:t>Al Swanson</w:t>
            </w:r>
          </w:p>
        </w:tc>
      </w:tr>
      <w:tr>
        <w:trPr/>
        <w:tc>
          <w:tcPr>
            <w:tcW w:w="4391" w:type="dxa"/>
            <w:tcBorders/>
            <w:shd w:fill="auto" w:val="clear"/>
          </w:tcPr>
          <w:p>
            <w:pPr>
              <w:pStyle w:val="TableContents"/>
              <w:spacing w:before="0" w:after="0"/>
              <w:ind w:left="0" w:right="0" w:hanging="0"/>
              <w:rPr/>
            </w:pPr>
            <w:r>
              <w:rPr/>
              <w:t xml:space="preserve">  </w:t>
            </w:r>
          </w:p>
        </w:tc>
        <w:tc>
          <w:tcPr>
            <w:tcW w:w="117" w:type="dxa"/>
            <w:tcBorders/>
            <w:shd w:fill="auto" w:val="clear"/>
            <w:vAlign w:val="bottom"/>
          </w:tcPr>
          <w:p>
            <w:pPr>
              <w:pStyle w:val="TableContents"/>
              <w:spacing w:before="0" w:after="283"/>
              <w:rPr/>
            </w:pPr>
            <w:r>
              <w:rPr/>
              <w:t> </w:t>
            </w:r>
          </w:p>
        </w:tc>
        <w:tc>
          <w:tcPr>
            <w:tcW w:w="418"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39"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606" w:type="dxa"/>
            <w:tcBorders/>
            <w:shd w:fill="auto" w:val="clear"/>
          </w:tcPr>
          <w:p>
            <w:pPr>
              <w:pStyle w:val="TableContents"/>
              <w:spacing w:before="0" w:after="283"/>
              <w:jc w:val="left"/>
              <w:rPr/>
            </w:pPr>
            <w:r>
              <w:rPr/>
              <w:t>Vice President and Treasurer</w:t>
            </w:r>
          </w:p>
        </w:tc>
      </w:tr>
      <w:tr>
        <w:trPr/>
        <w:tc>
          <w:tcPr>
            <w:tcW w:w="4391" w:type="dxa"/>
            <w:tcBorders/>
            <w:shd w:fill="auto" w:val="clear"/>
          </w:tcPr>
          <w:p>
            <w:pPr>
              <w:pStyle w:val="TableContents"/>
              <w:spacing w:before="0" w:after="0"/>
              <w:ind w:left="0" w:right="0" w:hanging="0"/>
              <w:rPr/>
            </w:pPr>
            <w:r>
              <w:rPr/>
              <w:t> </w:t>
            </w:r>
          </w:p>
        </w:tc>
        <w:tc>
          <w:tcPr>
            <w:tcW w:w="117" w:type="dxa"/>
            <w:tcBorders/>
            <w:shd w:fill="auto" w:val="clear"/>
            <w:vAlign w:val="bottom"/>
          </w:tcPr>
          <w:p>
            <w:pPr>
              <w:pStyle w:val="TableContents"/>
              <w:spacing w:before="0" w:after="283"/>
              <w:rPr/>
            </w:pPr>
            <w:r>
              <w:rPr/>
              <w:t> </w:t>
            </w:r>
          </w:p>
        </w:tc>
        <w:tc>
          <w:tcPr>
            <w:tcW w:w="418"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39"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606" w:type="dxa"/>
            <w:tcBorders/>
            <w:shd w:fill="auto" w:val="clear"/>
          </w:tcPr>
          <w:p>
            <w:pPr>
              <w:pStyle w:val="TableContents"/>
              <w:spacing w:before="0" w:after="283"/>
              <w:jc w:val="left"/>
              <w:rPr/>
            </w:pPr>
            <w:r>
              <w:rPr/>
              <w:t> </w:t>
            </w:r>
          </w:p>
        </w:tc>
      </w:tr>
      <w:tr>
        <w:trPr/>
        <w:tc>
          <w:tcPr>
            <w:tcW w:w="4391" w:type="dxa"/>
            <w:tcBorders/>
            <w:shd w:fill="auto" w:val="clear"/>
          </w:tcPr>
          <w:p>
            <w:pPr>
              <w:pStyle w:val="TableContents"/>
              <w:spacing w:before="0" w:after="0"/>
              <w:ind w:left="0" w:right="0" w:hanging="0"/>
              <w:rPr/>
            </w:pPr>
            <w:r>
              <w:rPr/>
              <w:t> </w:t>
            </w:r>
          </w:p>
        </w:tc>
        <w:tc>
          <w:tcPr>
            <w:tcW w:w="117" w:type="dxa"/>
            <w:tcBorders/>
            <w:shd w:fill="auto" w:val="clear"/>
            <w:vAlign w:val="bottom"/>
          </w:tcPr>
          <w:p>
            <w:pPr>
              <w:pStyle w:val="TableContents"/>
              <w:spacing w:before="0" w:after="283"/>
              <w:rPr/>
            </w:pPr>
            <w:r>
              <w:rPr/>
              <w:t> </w:t>
            </w:r>
          </w:p>
        </w:tc>
        <w:tc>
          <w:tcPr>
            <w:tcW w:w="418"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39"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606" w:type="dxa"/>
            <w:tcBorders/>
            <w:shd w:fill="auto" w:val="clear"/>
          </w:tcPr>
          <w:p>
            <w:pPr>
              <w:pStyle w:val="TableContents"/>
              <w:spacing w:before="0" w:after="283"/>
              <w:jc w:val="left"/>
              <w:rPr/>
            </w:pPr>
            <w:r>
              <w:rPr/>
              <w:t> </w:t>
            </w:r>
          </w:p>
        </w:tc>
      </w:tr>
      <w:tr>
        <w:trPr/>
        <w:tc>
          <w:tcPr>
            <w:tcW w:w="4391" w:type="dxa"/>
            <w:tcBorders/>
            <w:shd w:fill="auto" w:val="clear"/>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5697" w:type="dxa"/>
            <w:gridSpan w:val="5"/>
            <w:tcBorders/>
            <w:shd w:fill="auto" w:val="clear"/>
          </w:tcPr>
          <w:p>
            <w:pPr>
              <w:pStyle w:val="TableContents"/>
              <w:spacing w:before="0" w:after="283"/>
              <w:jc w:val="left"/>
              <w:rPr>
                <w:b/>
              </w:rPr>
            </w:pPr>
            <w:r>
              <w:rPr>
                <w:b/>
              </w:rPr>
              <w:t>PLAINS MARKETING INTERNATIONAL GP LLC</w:t>
            </w:r>
          </w:p>
        </w:tc>
      </w:tr>
      <w:tr>
        <w:trPr/>
        <w:tc>
          <w:tcPr>
            <w:tcW w:w="4391" w:type="dxa"/>
            <w:tcBorders/>
            <w:shd w:fill="auto" w:val="clear"/>
          </w:tcPr>
          <w:p>
            <w:pPr>
              <w:pStyle w:val="TableContents"/>
              <w:spacing w:before="0" w:after="0"/>
              <w:ind w:left="0" w:right="0" w:hanging="0"/>
              <w:rPr/>
            </w:pPr>
            <w:r>
              <w:rPr/>
              <w:t> </w:t>
            </w:r>
          </w:p>
        </w:tc>
        <w:tc>
          <w:tcPr>
            <w:tcW w:w="117" w:type="dxa"/>
            <w:tcBorders/>
            <w:shd w:fill="auto" w:val="clear"/>
            <w:vAlign w:val="bottom"/>
          </w:tcPr>
          <w:p>
            <w:pPr>
              <w:pStyle w:val="TableContents"/>
              <w:spacing w:before="0" w:after="283"/>
              <w:rPr/>
            </w:pPr>
            <w:r>
              <w:rPr/>
              <w:t> </w:t>
            </w:r>
          </w:p>
        </w:tc>
        <w:tc>
          <w:tcPr>
            <w:tcW w:w="418"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39"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606" w:type="dxa"/>
            <w:tcBorders/>
            <w:shd w:fill="auto" w:val="clear"/>
          </w:tcPr>
          <w:p>
            <w:pPr>
              <w:pStyle w:val="TableContents"/>
              <w:spacing w:before="0" w:after="283"/>
              <w:jc w:val="left"/>
              <w:rPr/>
            </w:pPr>
            <w:r>
              <w:rPr/>
              <w:t> </w:t>
            </w:r>
          </w:p>
        </w:tc>
      </w:tr>
      <w:tr>
        <w:trPr/>
        <w:tc>
          <w:tcPr>
            <w:tcW w:w="4391" w:type="dxa"/>
            <w:tcBorders/>
            <w:shd w:fill="auto" w:val="clear"/>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418" w:type="dxa"/>
            <w:tcBorders/>
            <w:shd w:fill="auto" w:val="clear"/>
          </w:tcPr>
          <w:p>
            <w:pPr>
              <w:pStyle w:val="TableContents"/>
              <w:spacing w:before="0" w:after="283"/>
              <w:jc w:val="left"/>
              <w:rPr/>
            </w:pPr>
            <w:r>
              <w:rPr/>
              <w:t>By:</w:t>
            </w:r>
          </w:p>
        </w:tc>
        <w:tc>
          <w:tcPr>
            <w:tcW w:w="117" w:type="dxa"/>
            <w:tcBorders/>
            <w:shd w:fill="auto" w:val="clear"/>
            <w:vAlign w:val="bottom"/>
          </w:tcPr>
          <w:p>
            <w:pPr>
              <w:pStyle w:val="TableContents"/>
              <w:spacing w:before="0" w:after="283"/>
              <w:rPr/>
            </w:pPr>
            <w:r>
              <w:rPr/>
              <w:t> </w:t>
            </w:r>
          </w:p>
        </w:tc>
        <w:tc>
          <w:tcPr>
            <w:tcW w:w="5162" w:type="dxa"/>
            <w:gridSpan w:val="3"/>
            <w:tcBorders/>
            <w:shd w:fill="auto" w:val="clear"/>
          </w:tcPr>
          <w:p>
            <w:pPr>
              <w:pStyle w:val="TableContents"/>
              <w:spacing w:before="0" w:after="283"/>
              <w:jc w:val="left"/>
              <w:rPr/>
            </w:pPr>
            <w:r>
              <w:rPr/>
              <w:t>Plains Marketing, L.P.,</w:t>
              <w:br/>
              <w:t>its sole member</w:t>
            </w:r>
          </w:p>
        </w:tc>
      </w:tr>
      <w:tr>
        <w:trPr/>
        <w:tc>
          <w:tcPr>
            <w:tcW w:w="4391" w:type="dxa"/>
            <w:tcBorders/>
            <w:shd w:fill="auto" w:val="clear"/>
          </w:tcPr>
          <w:p>
            <w:pPr>
              <w:pStyle w:val="TableContents"/>
              <w:spacing w:before="0" w:after="0"/>
              <w:ind w:left="0" w:right="0" w:hanging="0"/>
              <w:rPr/>
            </w:pPr>
            <w:r>
              <w:rPr/>
              <w:t> </w:t>
            </w:r>
          </w:p>
        </w:tc>
        <w:tc>
          <w:tcPr>
            <w:tcW w:w="117" w:type="dxa"/>
            <w:tcBorders/>
            <w:shd w:fill="auto" w:val="clear"/>
            <w:vAlign w:val="bottom"/>
          </w:tcPr>
          <w:p>
            <w:pPr>
              <w:pStyle w:val="TableContents"/>
              <w:spacing w:before="0" w:after="283"/>
              <w:rPr/>
            </w:pPr>
            <w:r>
              <w:rPr/>
              <w:t> </w:t>
            </w:r>
          </w:p>
        </w:tc>
        <w:tc>
          <w:tcPr>
            <w:tcW w:w="418"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39"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606" w:type="dxa"/>
            <w:tcBorders/>
            <w:shd w:fill="auto" w:val="clear"/>
          </w:tcPr>
          <w:p>
            <w:pPr>
              <w:pStyle w:val="TableContents"/>
              <w:spacing w:before="0" w:after="283"/>
              <w:jc w:val="left"/>
              <w:rPr/>
            </w:pPr>
            <w:r>
              <w:rPr/>
              <w:t> </w:t>
            </w:r>
          </w:p>
        </w:tc>
      </w:tr>
      <w:tr>
        <w:trPr/>
        <w:tc>
          <w:tcPr>
            <w:tcW w:w="4391" w:type="dxa"/>
            <w:tcBorders/>
            <w:shd w:fill="auto" w:val="clear"/>
          </w:tcPr>
          <w:p>
            <w:pPr>
              <w:pStyle w:val="TableContents"/>
              <w:spacing w:before="0" w:after="0"/>
              <w:ind w:left="0" w:right="0" w:hanging="0"/>
              <w:rPr/>
            </w:pPr>
            <w:r>
              <w:rPr/>
              <w:t xml:space="preserve">  </w:t>
            </w:r>
          </w:p>
        </w:tc>
        <w:tc>
          <w:tcPr>
            <w:tcW w:w="117" w:type="dxa"/>
            <w:tcBorders/>
            <w:shd w:fill="auto" w:val="clear"/>
            <w:vAlign w:val="bottom"/>
          </w:tcPr>
          <w:p>
            <w:pPr>
              <w:pStyle w:val="TableContents"/>
              <w:spacing w:before="0" w:after="283"/>
              <w:rPr/>
            </w:pPr>
            <w:r>
              <w:rPr/>
              <w:t> </w:t>
            </w:r>
          </w:p>
        </w:tc>
        <w:tc>
          <w:tcPr>
            <w:tcW w:w="418"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39" w:type="dxa"/>
            <w:tcBorders/>
            <w:shd w:fill="auto" w:val="clear"/>
          </w:tcPr>
          <w:p>
            <w:pPr>
              <w:pStyle w:val="TableContents"/>
              <w:spacing w:before="0" w:after="283"/>
              <w:jc w:val="left"/>
              <w:rPr/>
            </w:pPr>
            <w:r>
              <w:rPr/>
              <w:t xml:space="preserve">By: </w:t>
            </w:r>
          </w:p>
        </w:tc>
        <w:tc>
          <w:tcPr>
            <w:tcW w:w="117" w:type="dxa"/>
            <w:tcBorders/>
            <w:shd w:fill="auto" w:val="clear"/>
            <w:vAlign w:val="bottom"/>
          </w:tcPr>
          <w:p>
            <w:pPr>
              <w:pStyle w:val="TableContents"/>
              <w:spacing w:before="0" w:after="283"/>
              <w:rPr/>
            </w:pPr>
            <w:r>
              <w:rPr/>
              <w:t> </w:t>
            </w:r>
          </w:p>
        </w:tc>
        <w:tc>
          <w:tcPr>
            <w:tcW w:w="4606" w:type="dxa"/>
            <w:tcBorders/>
            <w:shd w:fill="auto" w:val="clear"/>
          </w:tcPr>
          <w:p>
            <w:pPr>
              <w:pStyle w:val="TableContents"/>
              <w:spacing w:before="0" w:after="283"/>
              <w:jc w:val="left"/>
              <w:rPr/>
            </w:pPr>
            <w:r>
              <w:rPr/>
              <w:t>Plains Marketing GP Inc.,</w:t>
              <w:br/>
              <w:t>its general partner</w:t>
            </w:r>
          </w:p>
        </w:tc>
      </w:tr>
      <w:tr>
        <w:trPr/>
        <w:tc>
          <w:tcPr>
            <w:tcW w:w="4391" w:type="dxa"/>
            <w:tcBorders/>
            <w:shd w:fill="auto" w:val="clear"/>
          </w:tcPr>
          <w:p>
            <w:pPr>
              <w:pStyle w:val="TableContents"/>
              <w:spacing w:before="0" w:after="0"/>
              <w:ind w:left="0" w:right="0" w:hanging="0"/>
              <w:rPr/>
            </w:pPr>
            <w:r>
              <w:rPr/>
              <w:t> </w:t>
            </w:r>
          </w:p>
        </w:tc>
        <w:tc>
          <w:tcPr>
            <w:tcW w:w="117" w:type="dxa"/>
            <w:tcBorders/>
            <w:shd w:fill="auto" w:val="clear"/>
            <w:vAlign w:val="bottom"/>
          </w:tcPr>
          <w:p>
            <w:pPr>
              <w:pStyle w:val="TableContents"/>
              <w:spacing w:before="0" w:after="283"/>
              <w:rPr/>
            </w:pPr>
            <w:r>
              <w:rPr/>
              <w:t> </w:t>
            </w:r>
          </w:p>
        </w:tc>
        <w:tc>
          <w:tcPr>
            <w:tcW w:w="418"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39"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606" w:type="dxa"/>
            <w:tcBorders/>
            <w:shd w:fill="auto" w:val="clear"/>
          </w:tcPr>
          <w:p>
            <w:pPr>
              <w:pStyle w:val="TableContents"/>
              <w:spacing w:before="0" w:after="283"/>
              <w:jc w:val="left"/>
              <w:rPr/>
            </w:pPr>
            <w:r>
              <w:rPr/>
              <w:t> </w:t>
            </w:r>
          </w:p>
        </w:tc>
      </w:tr>
      <w:tr>
        <w:trPr/>
        <w:tc>
          <w:tcPr>
            <w:tcW w:w="4391" w:type="dxa"/>
            <w:tcBorders/>
            <w:shd w:fill="auto" w:val="clear"/>
          </w:tcPr>
          <w:p>
            <w:pPr>
              <w:pStyle w:val="TableContents"/>
              <w:spacing w:before="0" w:after="0"/>
              <w:ind w:left="0" w:right="0" w:hanging="0"/>
              <w:rPr/>
            </w:pPr>
            <w:r>
              <w:rPr/>
              <w:t xml:space="preserve">  </w:t>
            </w:r>
          </w:p>
        </w:tc>
        <w:tc>
          <w:tcPr>
            <w:tcW w:w="117" w:type="dxa"/>
            <w:tcBorders/>
            <w:shd w:fill="auto" w:val="clear"/>
            <w:vAlign w:val="bottom"/>
          </w:tcPr>
          <w:p>
            <w:pPr>
              <w:pStyle w:val="TableContents"/>
              <w:spacing w:before="0" w:after="283"/>
              <w:rPr/>
            </w:pPr>
            <w:r>
              <w:rPr/>
              <w:t> </w:t>
            </w:r>
          </w:p>
        </w:tc>
        <w:tc>
          <w:tcPr>
            <w:tcW w:w="418"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39" w:type="dxa"/>
            <w:tcBorders/>
            <w:shd w:fill="auto" w:val="clear"/>
          </w:tcPr>
          <w:p>
            <w:pPr>
              <w:pStyle w:val="TableContents"/>
              <w:spacing w:before="0" w:after="283"/>
              <w:jc w:val="left"/>
              <w:rPr/>
            </w:pPr>
            <w:r>
              <w:rPr/>
              <w:t>By:</w:t>
            </w:r>
          </w:p>
        </w:tc>
        <w:tc>
          <w:tcPr>
            <w:tcW w:w="117" w:type="dxa"/>
            <w:tcBorders/>
            <w:shd w:fill="auto" w:val="clear"/>
            <w:vAlign w:val="bottom"/>
          </w:tcPr>
          <w:p>
            <w:pPr>
              <w:pStyle w:val="TableContents"/>
              <w:spacing w:before="0" w:after="283"/>
              <w:rPr/>
            </w:pPr>
            <w:r>
              <w:rPr/>
              <w:t> </w:t>
            </w:r>
          </w:p>
        </w:tc>
        <w:tc>
          <w:tcPr>
            <w:tcW w:w="4606" w:type="dxa"/>
            <w:tcBorders/>
            <w:shd w:fill="auto" w:val="clear"/>
          </w:tcPr>
          <w:p>
            <w:pPr>
              <w:pStyle w:val="TableContents"/>
              <w:spacing w:before="0" w:after="283"/>
              <w:jc w:val="left"/>
              <w:rPr/>
            </w:pPr>
            <w:r>
              <w:rPr/>
              <w:t>/s/ Al Swanson</w:t>
            </w:r>
          </w:p>
        </w:tc>
      </w:tr>
      <w:tr>
        <w:trPr/>
        <w:tc>
          <w:tcPr>
            <w:tcW w:w="4391" w:type="dxa"/>
            <w:tcBorders/>
            <w:shd w:fill="auto" w:val="clear"/>
          </w:tcPr>
          <w:p>
            <w:pPr>
              <w:pStyle w:val="TableContents"/>
              <w:spacing w:before="0" w:after="0"/>
              <w:ind w:left="0" w:right="0" w:hanging="0"/>
              <w:rPr/>
            </w:pPr>
            <w:r>
              <w:rPr/>
              <w:t xml:space="preserve">  </w:t>
            </w:r>
          </w:p>
        </w:tc>
        <w:tc>
          <w:tcPr>
            <w:tcW w:w="117" w:type="dxa"/>
            <w:tcBorders/>
            <w:shd w:fill="auto" w:val="clear"/>
            <w:vAlign w:val="center"/>
          </w:tcPr>
          <w:p>
            <w:pPr>
              <w:pStyle w:val="TableContents"/>
              <w:spacing w:before="0" w:after="283"/>
              <w:rPr/>
            </w:pPr>
            <w:r>
              <w:rPr/>
              <w:t> </w:t>
            </w:r>
          </w:p>
        </w:tc>
        <w:tc>
          <w:tcPr>
            <w:tcW w:w="418" w:type="dxa"/>
            <w:tcBorders/>
            <w:shd w:fill="auto" w:val="clear"/>
          </w:tcPr>
          <w:p>
            <w:pPr>
              <w:pStyle w:val="TableContents"/>
              <w:spacing w:before="0" w:after="283"/>
              <w:jc w:val="left"/>
              <w:rPr/>
            </w:pPr>
            <w:r>
              <w:rPr/>
              <w:t> </w:t>
            </w:r>
          </w:p>
        </w:tc>
        <w:tc>
          <w:tcPr>
            <w:tcW w:w="117" w:type="dxa"/>
            <w:tcBorders/>
            <w:shd w:fill="auto" w:val="clear"/>
            <w:vAlign w:val="center"/>
          </w:tcPr>
          <w:p>
            <w:pPr>
              <w:pStyle w:val="TableContents"/>
              <w:spacing w:before="0" w:after="283"/>
              <w:rPr/>
            </w:pPr>
            <w:r>
              <w:rPr/>
              <w:t> </w:t>
            </w:r>
          </w:p>
        </w:tc>
        <w:tc>
          <w:tcPr>
            <w:tcW w:w="439" w:type="dxa"/>
            <w:tcBorders/>
            <w:shd w:fill="auto" w:val="clear"/>
          </w:tcPr>
          <w:p>
            <w:pPr>
              <w:pStyle w:val="TableContents"/>
              <w:spacing w:before="0" w:after="283"/>
              <w:jc w:val="left"/>
              <w:rPr/>
            </w:pPr>
            <w:r>
              <w:rPr/>
              <w:t> </w:t>
            </w:r>
          </w:p>
        </w:tc>
        <w:tc>
          <w:tcPr>
            <w:tcW w:w="117" w:type="dxa"/>
            <w:tcBorders/>
            <w:shd w:fill="auto" w:val="clear"/>
            <w:vAlign w:val="center"/>
          </w:tcPr>
          <w:p>
            <w:pPr>
              <w:pStyle w:val="TableContents"/>
              <w:spacing w:before="0" w:after="283"/>
              <w:rPr/>
            </w:pPr>
            <w:r>
              <w:rPr/>
              <w:t> </w:t>
            </w:r>
          </w:p>
        </w:tc>
        <w:tc>
          <w:tcPr>
            <w:tcW w:w="4606" w:type="dxa"/>
            <w:tcBorders>
              <w:top w:val="single" w:sz="2" w:space="0" w:color="000000"/>
            </w:tcBorders>
            <w:shd w:fill="auto" w:val="clear"/>
            <w:tcMar>
              <w:top w:w="28" w:type="dxa"/>
            </w:tcMar>
          </w:tcPr>
          <w:p>
            <w:pPr>
              <w:pStyle w:val="TableContents"/>
              <w:spacing w:before="0" w:after="283"/>
              <w:jc w:val="left"/>
              <w:rPr/>
            </w:pPr>
            <w:r>
              <w:rPr/>
              <w:t> </w:t>
            </w:r>
          </w:p>
        </w:tc>
      </w:tr>
      <w:tr>
        <w:trPr/>
        <w:tc>
          <w:tcPr>
            <w:tcW w:w="4391" w:type="dxa"/>
            <w:tcBorders/>
            <w:shd w:fill="auto" w:val="clear"/>
          </w:tcPr>
          <w:p>
            <w:pPr>
              <w:pStyle w:val="TableContents"/>
              <w:spacing w:before="0" w:after="0"/>
              <w:ind w:left="0" w:right="0" w:hanging="0"/>
              <w:rPr/>
            </w:pPr>
            <w:r>
              <w:rPr/>
              <w:t xml:space="preserve">  </w:t>
            </w:r>
          </w:p>
        </w:tc>
        <w:tc>
          <w:tcPr>
            <w:tcW w:w="117" w:type="dxa"/>
            <w:tcBorders/>
            <w:shd w:fill="auto" w:val="clear"/>
            <w:vAlign w:val="bottom"/>
          </w:tcPr>
          <w:p>
            <w:pPr>
              <w:pStyle w:val="TableContents"/>
              <w:spacing w:before="0" w:after="283"/>
              <w:rPr/>
            </w:pPr>
            <w:r>
              <w:rPr/>
              <w:t> </w:t>
            </w:r>
          </w:p>
        </w:tc>
        <w:tc>
          <w:tcPr>
            <w:tcW w:w="418"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39"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606" w:type="dxa"/>
            <w:tcBorders/>
            <w:shd w:fill="auto" w:val="clear"/>
          </w:tcPr>
          <w:p>
            <w:pPr>
              <w:pStyle w:val="TableContents"/>
              <w:spacing w:before="0" w:after="283"/>
              <w:jc w:val="left"/>
              <w:rPr/>
            </w:pPr>
            <w:r>
              <w:rPr/>
              <w:t>Al Swanson</w:t>
            </w:r>
          </w:p>
        </w:tc>
      </w:tr>
      <w:tr>
        <w:trPr/>
        <w:tc>
          <w:tcPr>
            <w:tcW w:w="4391" w:type="dxa"/>
            <w:tcBorders/>
            <w:shd w:fill="auto" w:val="clear"/>
          </w:tcPr>
          <w:p>
            <w:pPr>
              <w:pStyle w:val="TableContents"/>
              <w:spacing w:before="0" w:after="0"/>
              <w:ind w:left="0" w:right="0" w:hanging="0"/>
              <w:rPr/>
            </w:pPr>
            <w:r>
              <w:rPr/>
              <w:t xml:space="preserve">  </w:t>
            </w:r>
          </w:p>
        </w:tc>
        <w:tc>
          <w:tcPr>
            <w:tcW w:w="117" w:type="dxa"/>
            <w:tcBorders/>
            <w:shd w:fill="auto" w:val="clear"/>
            <w:vAlign w:val="bottom"/>
          </w:tcPr>
          <w:p>
            <w:pPr>
              <w:pStyle w:val="TableContents"/>
              <w:spacing w:before="0" w:after="283"/>
              <w:rPr/>
            </w:pPr>
            <w:r>
              <w:rPr/>
              <w:t> </w:t>
            </w:r>
          </w:p>
        </w:tc>
        <w:tc>
          <w:tcPr>
            <w:tcW w:w="418"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39"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606" w:type="dxa"/>
            <w:tcBorders/>
            <w:shd w:fill="auto" w:val="clear"/>
          </w:tcPr>
          <w:p>
            <w:pPr>
              <w:pStyle w:val="TableContents"/>
              <w:spacing w:before="0" w:after="283"/>
              <w:jc w:val="left"/>
              <w:rPr/>
            </w:pPr>
            <w:r>
              <w:rPr/>
              <w:t>Vice President and Treasurer</w:t>
            </w:r>
          </w:p>
        </w:tc>
      </w:tr>
    </w:tbl>
    <w:p>
      <w:pPr>
        <w:pStyle w:val="TextBody"/>
        <w:spacing w:before="360" w:after="283"/>
        <w:jc w:val="center"/>
        <w:rPr>
          <w:rFonts w:ascii="Times New Roman;Times;serif" w:hAnsi="Times New Roman;Times;serif"/>
          <w:sz w:val="17"/>
        </w:rPr>
      </w:pPr>
      <w:r>
        <w:rPr>
          <w:rFonts w:ascii="Times New Roman;Times;serif" w:hAnsi="Times New Roman;Times;serif"/>
          <w:b/>
          <w:i/>
          <w:sz w:val="17"/>
        </w:rPr>
        <w:t>[Signature Page to First Supplemental Indenture]</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4410"/>
        <w:gridCol w:w="116"/>
        <w:gridCol w:w="409"/>
        <w:gridCol w:w="116"/>
        <w:gridCol w:w="429"/>
        <w:gridCol w:w="116"/>
        <w:gridCol w:w="4609"/>
      </w:tblGrid>
      <w:tr>
        <w:trPr/>
        <w:tc>
          <w:tcPr>
            <w:tcW w:w="441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4609" w:type="dxa"/>
            <w:tcBorders/>
            <w:shd w:fill="auto" w:val="clear"/>
            <w:vAlign w:val="bottom"/>
          </w:tcPr>
          <w:p>
            <w:pPr>
              <w:pStyle w:val="TableContents"/>
              <w:spacing w:before="0" w:after="283"/>
              <w:rPr/>
            </w:pPr>
            <w:r>
              <w:rPr/>
              <w:t> </w:t>
            </w:r>
          </w:p>
        </w:tc>
      </w:tr>
      <w:tr>
        <w:trPr/>
        <w:tc>
          <w:tcPr>
            <w:tcW w:w="4410" w:type="dxa"/>
            <w:tcBorders/>
            <w:shd w:fill="auto" w:val="clear"/>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5679" w:type="dxa"/>
            <w:gridSpan w:val="5"/>
            <w:tcBorders/>
            <w:shd w:fill="auto" w:val="clear"/>
          </w:tcPr>
          <w:p>
            <w:pPr>
              <w:pStyle w:val="TableContents"/>
              <w:spacing w:before="0" w:after="283"/>
              <w:jc w:val="left"/>
              <w:rPr>
                <w:b/>
              </w:rPr>
            </w:pPr>
            <w:r>
              <w:rPr>
                <w:b/>
              </w:rPr>
              <w:t>PLAINS MARKETING INTERNATIONAL, L.P.</w:t>
            </w:r>
          </w:p>
        </w:tc>
      </w:tr>
      <w:tr>
        <w:trPr/>
        <w:tc>
          <w:tcPr>
            <w:tcW w:w="4410" w:type="dxa"/>
            <w:tcBorders/>
            <w:shd w:fill="auto" w:val="clear"/>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283"/>
              <w:rPr/>
            </w:pPr>
            <w:r>
              <w:rPr/>
              <w:t> </w:t>
            </w:r>
          </w:p>
        </w:tc>
        <w:tc>
          <w:tcPr>
            <w:tcW w:w="40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609" w:type="dxa"/>
            <w:tcBorders/>
            <w:shd w:fill="auto" w:val="clear"/>
          </w:tcPr>
          <w:p>
            <w:pPr>
              <w:pStyle w:val="TableContents"/>
              <w:spacing w:before="0" w:after="283"/>
              <w:jc w:val="left"/>
              <w:rPr/>
            </w:pPr>
            <w:r>
              <w:rPr/>
              <w:t> </w:t>
            </w:r>
          </w:p>
        </w:tc>
      </w:tr>
      <w:tr>
        <w:trPr/>
        <w:tc>
          <w:tcPr>
            <w:tcW w:w="4410" w:type="dxa"/>
            <w:tcBorders/>
            <w:shd w:fill="auto" w:val="clear"/>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409" w:type="dxa"/>
            <w:tcBorders/>
            <w:shd w:fill="auto" w:val="clear"/>
          </w:tcPr>
          <w:p>
            <w:pPr>
              <w:pStyle w:val="TableContents"/>
              <w:spacing w:before="0" w:after="283"/>
              <w:jc w:val="left"/>
              <w:rPr/>
            </w:pPr>
            <w:r>
              <w:rPr/>
              <w:t>By:</w:t>
            </w:r>
          </w:p>
        </w:tc>
        <w:tc>
          <w:tcPr>
            <w:tcW w:w="116" w:type="dxa"/>
            <w:tcBorders/>
            <w:shd w:fill="auto" w:val="clear"/>
            <w:vAlign w:val="bottom"/>
          </w:tcPr>
          <w:p>
            <w:pPr>
              <w:pStyle w:val="TableContents"/>
              <w:spacing w:before="0" w:after="283"/>
              <w:rPr/>
            </w:pPr>
            <w:r>
              <w:rPr/>
              <w:t> </w:t>
            </w:r>
          </w:p>
        </w:tc>
        <w:tc>
          <w:tcPr>
            <w:tcW w:w="5154" w:type="dxa"/>
            <w:gridSpan w:val="3"/>
            <w:tcBorders/>
            <w:shd w:fill="auto" w:val="clear"/>
          </w:tcPr>
          <w:p>
            <w:pPr>
              <w:pStyle w:val="TableContents"/>
              <w:spacing w:before="0" w:after="283"/>
              <w:jc w:val="left"/>
              <w:rPr/>
            </w:pPr>
            <w:r>
              <w:rPr/>
              <w:t>Plains Marketing International GP LLC,</w:t>
              <w:br/>
              <w:t>its general partner</w:t>
            </w:r>
          </w:p>
        </w:tc>
      </w:tr>
      <w:tr>
        <w:trPr/>
        <w:tc>
          <w:tcPr>
            <w:tcW w:w="4410" w:type="dxa"/>
            <w:tcBorders/>
            <w:shd w:fill="auto" w:val="clear"/>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283"/>
              <w:rPr/>
            </w:pPr>
            <w:r>
              <w:rPr/>
              <w:t> </w:t>
            </w:r>
          </w:p>
        </w:tc>
        <w:tc>
          <w:tcPr>
            <w:tcW w:w="40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609" w:type="dxa"/>
            <w:tcBorders/>
            <w:shd w:fill="auto" w:val="clear"/>
          </w:tcPr>
          <w:p>
            <w:pPr>
              <w:pStyle w:val="TableContents"/>
              <w:spacing w:before="0" w:after="283"/>
              <w:jc w:val="left"/>
              <w:rPr/>
            </w:pPr>
            <w:r>
              <w:rPr/>
              <w:t> </w:t>
            </w:r>
          </w:p>
        </w:tc>
      </w:tr>
      <w:tr>
        <w:trPr/>
        <w:tc>
          <w:tcPr>
            <w:tcW w:w="4410" w:type="dxa"/>
            <w:tcBorders/>
            <w:shd w:fill="auto" w:val="clear"/>
          </w:tcPr>
          <w:p>
            <w:pPr>
              <w:pStyle w:val="TableContents"/>
              <w:spacing w:before="0" w:after="0"/>
              <w:ind w:left="0" w:right="0" w:hanging="0"/>
              <w:rPr/>
            </w:pPr>
            <w:r>
              <w:rPr/>
              <w:t xml:space="preserve">  </w:t>
            </w:r>
          </w:p>
        </w:tc>
        <w:tc>
          <w:tcPr>
            <w:tcW w:w="116" w:type="dxa"/>
            <w:tcBorders/>
            <w:shd w:fill="auto" w:val="clear"/>
            <w:vAlign w:val="bottom"/>
          </w:tcPr>
          <w:p>
            <w:pPr>
              <w:pStyle w:val="TableContents"/>
              <w:spacing w:before="0" w:after="283"/>
              <w:rPr/>
            </w:pPr>
            <w:r>
              <w:rPr/>
              <w:t> </w:t>
            </w:r>
          </w:p>
        </w:tc>
        <w:tc>
          <w:tcPr>
            <w:tcW w:w="40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xml:space="preserve">By: </w:t>
            </w:r>
          </w:p>
        </w:tc>
        <w:tc>
          <w:tcPr>
            <w:tcW w:w="116" w:type="dxa"/>
            <w:tcBorders/>
            <w:shd w:fill="auto" w:val="clear"/>
            <w:vAlign w:val="bottom"/>
          </w:tcPr>
          <w:p>
            <w:pPr>
              <w:pStyle w:val="TableContents"/>
              <w:spacing w:before="0" w:after="283"/>
              <w:rPr/>
            </w:pPr>
            <w:r>
              <w:rPr/>
              <w:t> </w:t>
            </w:r>
          </w:p>
        </w:tc>
        <w:tc>
          <w:tcPr>
            <w:tcW w:w="4609" w:type="dxa"/>
            <w:tcBorders/>
            <w:shd w:fill="auto" w:val="clear"/>
          </w:tcPr>
          <w:p>
            <w:pPr>
              <w:pStyle w:val="TableContents"/>
              <w:spacing w:before="0" w:after="283"/>
              <w:jc w:val="left"/>
              <w:rPr/>
            </w:pPr>
            <w:r>
              <w:rPr/>
              <w:t>Plains Marketing, L.P.,</w:t>
            </w:r>
          </w:p>
        </w:tc>
      </w:tr>
      <w:tr>
        <w:trPr/>
        <w:tc>
          <w:tcPr>
            <w:tcW w:w="4410" w:type="dxa"/>
            <w:tcBorders/>
            <w:shd w:fill="auto" w:val="clear"/>
          </w:tcPr>
          <w:p>
            <w:pPr>
              <w:pStyle w:val="TableContents"/>
              <w:spacing w:before="0" w:after="0"/>
              <w:ind w:left="0" w:right="0" w:hanging="0"/>
              <w:rPr/>
            </w:pPr>
            <w:r>
              <w:rPr/>
              <w:t xml:space="preserve">  </w:t>
            </w:r>
          </w:p>
        </w:tc>
        <w:tc>
          <w:tcPr>
            <w:tcW w:w="116" w:type="dxa"/>
            <w:tcBorders/>
            <w:shd w:fill="auto" w:val="clear"/>
            <w:vAlign w:val="bottom"/>
          </w:tcPr>
          <w:p>
            <w:pPr>
              <w:pStyle w:val="TableContents"/>
              <w:spacing w:before="0" w:after="283"/>
              <w:rPr/>
            </w:pPr>
            <w:r>
              <w:rPr/>
              <w:t> </w:t>
            </w:r>
          </w:p>
        </w:tc>
        <w:tc>
          <w:tcPr>
            <w:tcW w:w="40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609" w:type="dxa"/>
            <w:tcBorders/>
            <w:shd w:fill="auto" w:val="clear"/>
          </w:tcPr>
          <w:p>
            <w:pPr>
              <w:pStyle w:val="TableContents"/>
              <w:spacing w:before="0" w:after="283"/>
              <w:jc w:val="left"/>
              <w:rPr/>
            </w:pPr>
            <w:r>
              <w:rPr/>
              <w:t>its sole member</w:t>
            </w:r>
          </w:p>
        </w:tc>
      </w:tr>
      <w:tr>
        <w:trPr/>
        <w:tc>
          <w:tcPr>
            <w:tcW w:w="4410" w:type="dxa"/>
            <w:tcBorders/>
            <w:shd w:fill="auto" w:val="clear"/>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283"/>
              <w:rPr/>
            </w:pPr>
            <w:r>
              <w:rPr/>
              <w:t> </w:t>
            </w:r>
          </w:p>
        </w:tc>
        <w:tc>
          <w:tcPr>
            <w:tcW w:w="40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609" w:type="dxa"/>
            <w:tcBorders/>
            <w:shd w:fill="auto" w:val="clear"/>
          </w:tcPr>
          <w:p>
            <w:pPr>
              <w:pStyle w:val="TableContents"/>
              <w:spacing w:before="0" w:after="283"/>
              <w:jc w:val="left"/>
              <w:rPr/>
            </w:pPr>
            <w:r>
              <w:rPr/>
              <w:t> </w:t>
            </w:r>
          </w:p>
        </w:tc>
      </w:tr>
      <w:tr>
        <w:trPr/>
        <w:tc>
          <w:tcPr>
            <w:tcW w:w="4410" w:type="dxa"/>
            <w:tcBorders/>
            <w:shd w:fill="auto" w:val="clear"/>
          </w:tcPr>
          <w:p>
            <w:pPr>
              <w:pStyle w:val="TableContents"/>
              <w:spacing w:before="0" w:after="0"/>
              <w:ind w:left="0" w:right="0" w:hanging="0"/>
              <w:rPr/>
            </w:pPr>
            <w:r>
              <w:rPr/>
              <w:t xml:space="preserve">  </w:t>
            </w:r>
          </w:p>
        </w:tc>
        <w:tc>
          <w:tcPr>
            <w:tcW w:w="116" w:type="dxa"/>
            <w:tcBorders/>
            <w:shd w:fill="auto" w:val="clear"/>
            <w:vAlign w:val="bottom"/>
          </w:tcPr>
          <w:p>
            <w:pPr>
              <w:pStyle w:val="TableContents"/>
              <w:spacing w:before="0" w:after="283"/>
              <w:rPr/>
            </w:pPr>
            <w:r>
              <w:rPr/>
              <w:t> </w:t>
            </w:r>
          </w:p>
        </w:tc>
        <w:tc>
          <w:tcPr>
            <w:tcW w:w="40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xml:space="preserve">By: </w:t>
            </w:r>
          </w:p>
        </w:tc>
        <w:tc>
          <w:tcPr>
            <w:tcW w:w="116" w:type="dxa"/>
            <w:tcBorders/>
            <w:shd w:fill="auto" w:val="clear"/>
            <w:vAlign w:val="bottom"/>
          </w:tcPr>
          <w:p>
            <w:pPr>
              <w:pStyle w:val="TableContents"/>
              <w:spacing w:before="0" w:after="283"/>
              <w:rPr/>
            </w:pPr>
            <w:r>
              <w:rPr/>
              <w:t> </w:t>
            </w:r>
          </w:p>
        </w:tc>
        <w:tc>
          <w:tcPr>
            <w:tcW w:w="4609" w:type="dxa"/>
            <w:tcBorders/>
            <w:shd w:fill="auto" w:val="clear"/>
          </w:tcPr>
          <w:p>
            <w:pPr>
              <w:pStyle w:val="TableContents"/>
              <w:spacing w:before="0" w:after="283"/>
              <w:jc w:val="left"/>
              <w:rPr/>
            </w:pPr>
            <w:r>
              <w:rPr/>
              <w:t>Plains Marketing GP Inc.,</w:t>
            </w:r>
          </w:p>
        </w:tc>
      </w:tr>
      <w:tr>
        <w:trPr/>
        <w:tc>
          <w:tcPr>
            <w:tcW w:w="4410" w:type="dxa"/>
            <w:tcBorders/>
            <w:shd w:fill="auto" w:val="clear"/>
          </w:tcPr>
          <w:p>
            <w:pPr>
              <w:pStyle w:val="TableContents"/>
              <w:spacing w:before="0" w:after="0"/>
              <w:ind w:left="0" w:right="0" w:hanging="0"/>
              <w:rPr/>
            </w:pPr>
            <w:r>
              <w:rPr/>
              <w:t xml:space="preserve">  </w:t>
            </w:r>
          </w:p>
        </w:tc>
        <w:tc>
          <w:tcPr>
            <w:tcW w:w="116" w:type="dxa"/>
            <w:tcBorders/>
            <w:shd w:fill="auto" w:val="clear"/>
            <w:vAlign w:val="bottom"/>
          </w:tcPr>
          <w:p>
            <w:pPr>
              <w:pStyle w:val="TableContents"/>
              <w:spacing w:before="0" w:after="283"/>
              <w:rPr/>
            </w:pPr>
            <w:r>
              <w:rPr/>
              <w:t> </w:t>
            </w:r>
          </w:p>
        </w:tc>
        <w:tc>
          <w:tcPr>
            <w:tcW w:w="40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609" w:type="dxa"/>
            <w:tcBorders/>
            <w:shd w:fill="auto" w:val="clear"/>
          </w:tcPr>
          <w:p>
            <w:pPr>
              <w:pStyle w:val="TableContents"/>
              <w:spacing w:before="0" w:after="283"/>
              <w:jc w:val="left"/>
              <w:rPr/>
            </w:pPr>
            <w:r>
              <w:rPr/>
              <w:t>its general partner</w:t>
            </w:r>
          </w:p>
        </w:tc>
      </w:tr>
      <w:tr>
        <w:trPr/>
        <w:tc>
          <w:tcPr>
            <w:tcW w:w="4410" w:type="dxa"/>
            <w:tcBorders/>
            <w:shd w:fill="auto" w:val="clear"/>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283"/>
              <w:rPr/>
            </w:pPr>
            <w:r>
              <w:rPr/>
              <w:t> </w:t>
            </w:r>
          </w:p>
        </w:tc>
        <w:tc>
          <w:tcPr>
            <w:tcW w:w="40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609" w:type="dxa"/>
            <w:tcBorders/>
            <w:shd w:fill="auto" w:val="clear"/>
          </w:tcPr>
          <w:p>
            <w:pPr>
              <w:pStyle w:val="TableContents"/>
              <w:spacing w:before="0" w:after="283"/>
              <w:jc w:val="left"/>
              <w:rPr/>
            </w:pPr>
            <w:r>
              <w:rPr/>
              <w:t> </w:t>
            </w:r>
          </w:p>
        </w:tc>
      </w:tr>
      <w:tr>
        <w:trPr/>
        <w:tc>
          <w:tcPr>
            <w:tcW w:w="4410" w:type="dxa"/>
            <w:tcBorders/>
            <w:shd w:fill="auto" w:val="clear"/>
          </w:tcPr>
          <w:p>
            <w:pPr>
              <w:pStyle w:val="TableContents"/>
              <w:spacing w:before="0" w:after="0"/>
              <w:ind w:left="0" w:right="0" w:hanging="0"/>
              <w:rPr/>
            </w:pPr>
            <w:r>
              <w:rPr/>
              <w:t xml:space="preserve">  </w:t>
            </w:r>
          </w:p>
        </w:tc>
        <w:tc>
          <w:tcPr>
            <w:tcW w:w="116" w:type="dxa"/>
            <w:tcBorders/>
            <w:shd w:fill="auto" w:val="clear"/>
            <w:vAlign w:val="bottom"/>
          </w:tcPr>
          <w:p>
            <w:pPr>
              <w:pStyle w:val="TableContents"/>
              <w:spacing w:before="0" w:after="283"/>
              <w:rPr/>
            </w:pPr>
            <w:r>
              <w:rPr/>
              <w:t> </w:t>
            </w:r>
          </w:p>
        </w:tc>
        <w:tc>
          <w:tcPr>
            <w:tcW w:w="40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By:</w:t>
            </w:r>
          </w:p>
        </w:tc>
        <w:tc>
          <w:tcPr>
            <w:tcW w:w="116" w:type="dxa"/>
            <w:tcBorders/>
            <w:shd w:fill="auto" w:val="clear"/>
            <w:vAlign w:val="bottom"/>
          </w:tcPr>
          <w:p>
            <w:pPr>
              <w:pStyle w:val="TableContents"/>
              <w:spacing w:before="0" w:after="283"/>
              <w:rPr/>
            </w:pPr>
            <w:r>
              <w:rPr/>
              <w:t> </w:t>
            </w:r>
          </w:p>
        </w:tc>
        <w:tc>
          <w:tcPr>
            <w:tcW w:w="4609" w:type="dxa"/>
            <w:tcBorders/>
            <w:shd w:fill="auto" w:val="clear"/>
          </w:tcPr>
          <w:p>
            <w:pPr>
              <w:pStyle w:val="TableContents"/>
              <w:spacing w:before="0" w:after="283"/>
              <w:jc w:val="left"/>
              <w:rPr/>
            </w:pPr>
            <w:r>
              <w:rPr/>
              <w:t>/s/ Al Swanson</w:t>
            </w:r>
          </w:p>
        </w:tc>
      </w:tr>
      <w:tr>
        <w:trPr/>
        <w:tc>
          <w:tcPr>
            <w:tcW w:w="4410" w:type="dxa"/>
            <w:tcBorders/>
            <w:shd w:fill="auto" w:val="clear"/>
          </w:tcPr>
          <w:p>
            <w:pPr>
              <w:pStyle w:val="TableContents"/>
              <w:spacing w:before="0" w:after="0"/>
              <w:ind w:left="0" w:right="0" w:hanging="0"/>
              <w:rPr/>
            </w:pPr>
            <w:r>
              <w:rPr/>
              <w:t xml:space="preserve">  </w:t>
            </w:r>
          </w:p>
        </w:tc>
        <w:tc>
          <w:tcPr>
            <w:tcW w:w="116" w:type="dxa"/>
            <w:tcBorders/>
            <w:shd w:fill="auto" w:val="clear"/>
            <w:vAlign w:val="center"/>
          </w:tcPr>
          <w:p>
            <w:pPr>
              <w:pStyle w:val="TableContents"/>
              <w:spacing w:before="0" w:after="283"/>
              <w:rPr/>
            </w:pPr>
            <w:r>
              <w:rPr/>
              <w:t> </w:t>
            </w:r>
          </w:p>
        </w:tc>
        <w:tc>
          <w:tcPr>
            <w:tcW w:w="409" w:type="dxa"/>
            <w:tcBorders/>
            <w:shd w:fill="auto" w:val="clear"/>
          </w:tcPr>
          <w:p>
            <w:pPr>
              <w:pStyle w:val="TableContents"/>
              <w:spacing w:before="0" w:after="283"/>
              <w:jc w:val="left"/>
              <w:rPr/>
            </w:pPr>
            <w:r>
              <w:rPr/>
              <w:t> </w:t>
            </w:r>
          </w:p>
        </w:tc>
        <w:tc>
          <w:tcPr>
            <w:tcW w:w="116" w:type="dxa"/>
            <w:tcBorders/>
            <w:shd w:fill="auto" w:val="clear"/>
            <w:vAlign w:val="center"/>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16" w:type="dxa"/>
            <w:tcBorders/>
            <w:shd w:fill="auto" w:val="clear"/>
            <w:vAlign w:val="center"/>
          </w:tcPr>
          <w:p>
            <w:pPr>
              <w:pStyle w:val="TableContents"/>
              <w:spacing w:before="0" w:after="283"/>
              <w:rPr/>
            </w:pPr>
            <w:r>
              <w:rPr/>
              <w:t> </w:t>
            </w:r>
          </w:p>
        </w:tc>
        <w:tc>
          <w:tcPr>
            <w:tcW w:w="4609" w:type="dxa"/>
            <w:tcBorders>
              <w:top w:val="single" w:sz="2" w:space="0" w:color="000000"/>
            </w:tcBorders>
            <w:shd w:fill="auto" w:val="clear"/>
            <w:tcMar>
              <w:top w:w="28" w:type="dxa"/>
            </w:tcMar>
          </w:tcPr>
          <w:p>
            <w:pPr>
              <w:pStyle w:val="TableContents"/>
              <w:spacing w:before="0" w:after="283"/>
              <w:jc w:val="left"/>
              <w:rPr/>
            </w:pPr>
            <w:r>
              <w:rPr/>
              <w:t> </w:t>
            </w:r>
          </w:p>
        </w:tc>
      </w:tr>
      <w:tr>
        <w:trPr/>
        <w:tc>
          <w:tcPr>
            <w:tcW w:w="4410" w:type="dxa"/>
            <w:tcBorders/>
            <w:shd w:fill="auto" w:val="clear"/>
          </w:tcPr>
          <w:p>
            <w:pPr>
              <w:pStyle w:val="TableContents"/>
              <w:spacing w:before="0" w:after="0"/>
              <w:ind w:left="0" w:right="0" w:hanging="0"/>
              <w:rPr/>
            </w:pPr>
            <w:r>
              <w:rPr/>
              <w:t xml:space="preserve">  </w:t>
            </w:r>
          </w:p>
        </w:tc>
        <w:tc>
          <w:tcPr>
            <w:tcW w:w="116" w:type="dxa"/>
            <w:tcBorders/>
            <w:shd w:fill="auto" w:val="clear"/>
            <w:vAlign w:val="bottom"/>
          </w:tcPr>
          <w:p>
            <w:pPr>
              <w:pStyle w:val="TableContents"/>
              <w:spacing w:before="0" w:after="283"/>
              <w:rPr/>
            </w:pPr>
            <w:r>
              <w:rPr/>
              <w:t> </w:t>
            </w:r>
          </w:p>
        </w:tc>
        <w:tc>
          <w:tcPr>
            <w:tcW w:w="40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609" w:type="dxa"/>
            <w:tcBorders/>
            <w:shd w:fill="auto" w:val="clear"/>
          </w:tcPr>
          <w:p>
            <w:pPr>
              <w:pStyle w:val="TableContents"/>
              <w:spacing w:before="0" w:after="283"/>
              <w:jc w:val="left"/>
              <w:rPr/>
            </w:pPr>
            <w:r>
              <w:rPr/>
              <w:t>Al Swanson</w:t>
            </w:r>
          </w:p>
        </w:tc>
      </w:tr>
      <w:tr>
        <w:trPr/>
        <w:tc>
          <w:tcPr>
            <w:tcW w:w="4410" w:type="dxa"/>
            <w:tcBorders/>
            <w:shd w:fill="auto" w:val="clear"/>
          </w:tcPr>
          <w:p>
            <w:pPr>
              <w:pStyle w:val="TableContents"/>
              <w:spacing w:before="0" w:after="0"/>
              <w:ind w:left="0" w:right="0" w:hanging="0"/>
              <w:rPr/>
            </w:pPr>
            <w:r>
              <w:rPr/>
              <w:t xml:space="preserve">  </w:t>
            </w:r>
          </w:p>
        </w:tc>
        <w:tc>
          <w:tcPr>
            <w:tcW w:w="116" w:type="dxa"/>
            <w:tcBorders/>
            <w:shd w:fill="auto" w:val="clear"/>
            <w:vAlign w:val="bottom"/>
          </w:tcPr>
          <w:p>
            <w:pPr>
              <w:pStyle w:val="TableContents"/>
              <w:spacing w:before="0" w:after="283"/>
              <w:rPr/>
            </w:pPr>
            <w:r>
              <w:rPr/>
              <w:t> </w:t>
            </w:r>
          </w:p>
        </w:tc>
        <w:tc>
          <w:tcPr>
            <w:tcW w:w="40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609" w:type="dxa"/>
            <w:tcBorders/>
            <w:shd w:fill="auto" w:val="clear"/>
          </w:tcPr>
          <w:p>
            <w:pPr>
              <w:pStyle w:val="TableContents"/>
              <w:spacing w:before="0" w:after="283"/>
              <w:jc w:val="left"/>
              <w:rPr/>
            </w:pPr>
            <w:r>
              <w:rPr/>
              <w:t>Vice President and Treasurer</w:t>
            </w:r>
          </w:p>
        </w:tc>
      </w:tr>
      <w:tr>
        <w:trPr/>
        <w:tc>
          <w:tcPr>
            <w:tcW w:w="4410" w:type="dxa"/>
            <w:tcBorders/>
            <w:shd w:fill="auto" w:val="clear"/>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283"/>
              <w:rPr/>
            </w:pPr>
            <w:r>
              <w:rPr/>
              <w:t> </w:t>
            </w:r>
          </w:p>
        </w:tc>
        <w:tc>
          <w:tcPr>
            <w:tcW w:w="40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609" w:type="dxa"/>
            <w:tcBorders/>
            <w:shd w:fill="auto" w:val="clear"/>
          </w:tcPr>
          <w:p>
            <w:pPr>
              <w:pStyle w:val="TableContents"/>
              <w:spacing w:before="0" w:after="283"/>
              <w:jc w:val="left"/>
              <w:rPr/>
            </w:pPr>
            <w:r>
              <w:rPr/>
              <w:t> </w:t>
            </w:r>
          </w:p>
        </w:tc>
      </w:tr>
      <w:tr>
        <w:trPr/>
        <w:tc>
          <w:tcPr>
            <w:tcW w:w="4410" w:type="dxa"/>
            <w:tcBorders/>
            <w:shd w:fill="auto" w:val="clear"/>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283"/>
              <w:rPr/>
            </w:pPr>
            <w:r>
              <w:rPr/>
              <w:t> </w:t>
            </w:r>
          </w:p>
        </w:tc>
        <w:tc>
          <w:tcPr>
            <w:tcW w:w="40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609" w:type="dxa"/>
            <w:tcBorders/>
            <w:shd w:fill="auto" w:val="clear"/>
          </w:tcPr>
          <w:p>
            <w:pPr>
              <w:pStyle w:val="TableContents"/>
              <w:spacing w:before="0" w:after="283"/>
              <w:jc w:val="left"/>
              <w:rPr/>
            </w:pPr>
            <w:r>
              <w:rPr/>
              <w:t> </w:t>
            </w:r>
          </w:p>
        </w:tc>
      </w:tr>
      <w:tr>
        <w:trPr/>
        <w:tc>
          <w:tcPr>
            <w:tcW w:w="4410" w:type="dxa"/>
            <w:tcBorders/>
            <w:shd w:fill="auto" w:val="clear"/>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5679" w:type="dxa"/>
            <w:gridSpan w:val="5"/>
            <w:tcBorders/>
            <w:shd w:fill="auto" w:val="clear"/>
          </w:tcPr>
          <w:p>
            <w:pPr>
              <w:pStyle w:val="TableContents"/>
              <w:spacing w:before="0" w:after="283"/>
              <w:jc w:val="left"/>
              <w:rPr>
                <w:b/>
              </w:rPr>
            </w:pPr>
            <w:r>
              <w:rPr>
                <w:b/>
              </w:rPr>
              <w:t>PLAINS LPG MARKETING, L.P.</w:t>
            </w:r>
          </w:p>
        </w:tc>
      </w:tr>
      <w:tr>
        <w:trPr/>
        <w:tc>
          <w:tcPr>
            <w:tcW w:w="4410" w:type="dxa"/>
            <w:tcBorders/>
            <w:shd w:fill="auto" w:val="clear"/>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283"/>
              <w:rPr/>
            </w:pPr>
            <w:r>
              <w:rPr/>
              <w:t> </w:t>
            </w:r>
          </w:p>
        </w:tc>
        <w:tc>
          <w:tcPr>
            <w:tcW w:w="40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609" w:type="dxa"/>
            <w:tcBorders/>
            <w:shd w:fill="auto" w:val="clear"/>
          </w:tcPr>
          <w:p>
            <w:pPr>
              <w:pStyle w:val="TableContents"/>
              <w:spacing w:before="0" w:after="283"/>
              <w:jc w:val="left"/>
              <w:rPr/>
            </w:pPr>
            <w:r>
              <w:rPr/>
              <w:t> </w:t>
            </w:r>
          </w:p>
        </w:tc>
      </w:tr>
      <w:tr>
        <w:trPr/>
        <w:tc>
          <w:tcPr>
            <w:tcW w:w="4410" w:type="dxa"/>
            <w:tcBorders/>
            <w:shd w:fill="auto" w:val="clear"/>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409" w:type="dxa"/>
            <w:tcBorders/>
            <w:shd w:fill="auto" w:val="clear"/>
          </w:tcPr>
          <w:p>
            <w:pPr>
              <w:pStyle w:val="TableContents"/>
              <w:spacing w:before="0" w:after="283"/>
              <w:jc w:val="left"/>
              <w:rPr/>
            </w:pPr>
            <w:r>
              <w:rPr/>
              <w:t>By:</w:t>
            </w:r>
          </w:p>
        </w:tc>
        <w:tc>
          <w:tcPr>
            <w:tcW w:w="116" w:type="dxa"/>
            <w:tcBorders/>
            <w:shd w:fill="auto" w:val="clear"/>
            <w:vAlign w:val="bottom"/>
          </w:tcPr>
          <w:p>
            <w:pPr>
              <w:pStyle w:val="TableContents"/>
              <w:spacing w:before="0" w:after="283"/>
              <w:rPr/>
            </w:pPr>
            <w:r>
              <w:rPr/>
              <w:t> </w:t>
            </w:r>
          </w:p>
        </w:tc>
        <w:tc>
          <w:tcPr>
            <w:tcW w:w="5154" w:type="dxa"/>
            <w:gridSpan w:val="3"/>
            <w:tcBorders/>
            <w:shd w:fill="auto" w:val="clear"/>
          </w:tcPr>
          <w:p>
            <w:pPr>
              <w:pStyle w:val="TableContents"/>
              <w:spacing w:before="0" w:after="283"/>
              <w:jc w:val="left"/>
              <w:rPr/>
            </w:pPr>
            <w:r>
              <w:rPr/>
              <w:t>Plains LPG Services GP LLC,</w:t>
              <w:br/>
              <w:t>its general partner</w:t>
            </w:r>
          </w:p>
        </w:tc>
      </w:tr>
      <w:tr>
        <w:trPr/>
        <w:tc>
          <w:tcPr>
            <w:tcW w:w="4410" w:type="dxa"/>
            <w:tcBorders/>
            <w:shd w:fill="auto" w:val="clear"/>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283"/>
              <w:rPr/>
            </w:pPr>
            <w:r>
              <w:rPr/>
              <w:t> </w:t>
            </w:r>
          </w:p>
        </w:tc>
        <w:tc>
          <w:tcPr>
            <w:tcW w:w="40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609" w:type="dxa"/>
            <w:tcBorders/>
            <w:shd w:fill="auto" w:val="clear"/>
          </w:tcPr>
          <w:p>
            <w:pPr>
              <w:pStyle w:val="TableContents"/>
              <w:spacing w:before="0" w:after="283"/>
              <w:jc w:val="left"/>
              <w:rPr/>
            </w:pPr>
            <w:r>
              <w:rPr/>
              <w:t> </w:t>
            </w:r>
          </w:p>
        </w:tc>
      </w:tr>
      <w:tr>
        <w:trPr/>
        <w:tc>
          <w:tcPr>
            <w:tcW w:w="4410" w:type="dxa"/>
            <w:tcBorders/>
            <w:shd w:fill="auto" w:val="clear"/>
          </w:tcPr>
          <w:p>
            <w:pPr>
              <w:pStyle w:val="TableContents"/>
              <w:spacing w:before="0" w:after="0"/>
              <w:ind w:left="0" w:right="0" w:hanging="0"/>
              <w:rPr/>
            </w:pPr>
            <w:r>
              <w:rPr/>
              <w:t xml:space="preserve">  </w:t>
            </w:r>
          </w:p>
        </w:tc>
        <w:tc>
          <w:tcPr>
            <w:tcW w:w="116" w:type="dxa"/>
            <w:tcBorders/>
            <w:shd w:fill="auto" w:val="clear"/>
            <w:vAlign w:val="bottom"/>
          </w:tcPr>
          <w:p>
            <w:pPr>
              <w:pStyle w:val="TableContents"/>
              <w:spacing w:before="0" w:after="283"/>
              <w:rPr/>
            </w:pPr>
            <w:r>
              <w:rPr/>
              <w:t> </w:t>
            </w:r>
          </w:p>
        </w:tc>
        <w:tc>
          <w:tcPr>
            <w:tcW w:w="40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xml:space="preserve">By: </w:t>
            </w:r>
          </w:p>
        </w:tc>
        <w:tc>
          <w:tcPr>
            <w:tcW w:w="116" w:type="dxa"/>
            <w:tcBorders/>
            <w:shd w:fill="auto" w:val="clear"/>
            <w:vAlign w:val="bottom"/>
          </w:tcPr>
          <w:p>
            <w:pPr>
              <w:pStyle w:val="TableContents"/>
              <w:spacing w:before="0" w:after="283"/>
              <w:rPr/>
            </w:pPr>
            <w:r>
              <w:rPr/>
              <w:t> </w:t>
            </w:r>
          </w:p>
        </w:tc>
        <w:tc>
          <w:tcPr>
            <w:tcW w:w="4609" w:type="dxa"/>
            <w:tcBorders/>
            <w:shd w:fill="auto" w:val="clear"/>
          </w:tcPr>
          <w:p>
            <w:pPr>
              <w:pStyle w:val="TableContents"/>
              <w:spacing w:before="0" w:after="283"/>
              <w:jc w:val="left"/>
              <w:rPr/>
            </w:pPr>
            <w:r>
              <w:rPr/>
              <w:t>Plains Marketing, L.P.,</w:t>
            </w:r>
          </w:p>
        </w:tc>
      </w:tr>
      <w:tr>
        <w:trPr/>
        <w:tc>
          <w:tcPr>
            <w:tcW w:w="4410" w:type="dxa"/>
            <w:tcBorders/>
            <w:shd w:fill="auto" w:val="clear"/>
          </w:tcPr>
          <w:p>
            <w:pPr>
              <w:pStyle w:val="TableContents"/>
              <w:spacing w:before="0" w:after="0"/>
              <w:ind w:left="0" w:right="0" w:hanging="0"/>
              <w:rPr/>
            </w:pPr>
            <w:r>
              <w:rPr/>
              <w:t xml:space="preserve">  </w:t>
            </w:r>
          </w:p>
        </w:tc>
        <w:tc>
          <w:tcPr>
            <w:tcW w:w="116" w:type="dxa"/>
            <w:tcBorders/>
            <w:shd w:fill="auto" w:val="clear"/>
            <w:vAlign w:val="bottom"/>
          </w:tcPr>
          <w:p>
            <w:pPr>
              <w:pStyle w:val="TableContents"/>
              <w:spacing w:before="0" w:after="283"/>
              <w:rPr/>
            </w:pPr>
            <w:r>
              <w:rPr/>
              <w:t> </w:t>
            </w:r>
          </w:p>
        </w:tc>
        <w:tc>
          <w:tcPr>
            <w:tcW w:w="40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609" w:type="dxa"/>
            <w:tcBorders/>
            <w:shd w:fill="auto" w:val="clear"/>
          </w:tcPr>
          <w:p>
            <w:pPr>
              <w:pStyle w:val="TableContents"/>
              <w:spacing w:before="0" w:after="283"/>
              <w:jc w:val="left"/>
              <w:rPr/>
            </w:pPr>
            <w:r>
              <w:rPr/>
              <w:t>its sole member</w:t>
            </w:r>
          </w:p>
        </w:tc>
      </w:tr>
      <w:tr>
        <w:trPr/>
        <w:tc>
          <w:tcPr>
            <w:tcW w:w="4410" w:type="dxa"/>
            <w:tcBorders/>
            <w:shd w:fill="auto" w:val="clear"/>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283"/>
              <w:rPr/>
            </w:pPr>
            <w:r>
              <w:rPr/>
              <w:t> </w:t>
            </w:r>
          </w:p>
        </w:tc>
        <w:tc>
          <w:tcPr>
            <w:tcW w:w="40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609" w:type="dxa"/>
            <w:tcBorders/>
            <w:shd w:fill="auto" w:val="clear"/>
          </w:tcPr>
          <w:p>
            <w:pPr>
              <w:pStyle w:val="TableContents"/>
              <w:spacing w:before="0" w:after="283"/>
              <w:jc w:val="left"/>
              <w:rPr/>
            </w:pPr>
            <w:r>
              <w:rPr/>
              <w:t> </w:t>
            </w:r>
          </w:p>
        </w:tc>
      </w:tr>
      <w:tr>
        <w:trPr/>
        <w:tc>
          <w:tcPr>
            <w:tcW w:w="4410" w:type="dxa"/>
            <w:tcBorders/>
            <w:shd w:fill="auto" w:val="clear"/>
          </w:tcPr>
          <w:p>
            <w:pPr>
              <w:pStyle w:val="TableContents"/>
              <w:spacing w:before="0" w:after="0"/>
              <w:ind w:left="0" w:right="0" w:hanging="0"/>
              <w:rPr/>
            </w:pPr>
            <w:r>
              <w:rPr/>
              <w:t xml:space="preserve">  </w:t>
            </w:r>
          </w:p>
        </w:tc>
        <w:tc>
          <w:tcPr>
            <w:tcW w:w="116" w:type="dxa"/>
            <w:tcBorders/>
            <w:shd w:fill="auto" w:val="clear"/>
            <w:vAlign w:val="bottom"/>
          </w:tcPr>
          <w:p>
            <w:pPr>
              <w:pStyle w:val="TableContents"/>
              <w:spacing w:before="0" w:after="283"/>
              <w:rPr/>
            </w:pPr>
            <w:r>
              <w:rPr/>
              <w:t> </w:t>
            </w:r>
          </w:p>
        </w:tc>
        <w:tc>
          <w:tcPr>
            <w:tcW w:w="40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xml:space="preserve">By: </w:t>
            </w:r>
          </w:p>
        </w:tc>
        <w:tc>
          <w:tcPr>
            <w:tcW w:w="116" w:type="dxa"/>
            <w:tcBorders/>
            <w:shd w:fill="auto" w:val="clear"/>
            <w:vAlign w:val="bottom"/>
          </w:tcPr>
          <w:p>
            <w:pPr>
              <w:pStyle w:val="TableContents"/>
              <w:spacing w:before="0" w:after="283"/>
              <w:rPr/>
            </w:pPr>
            <w:r>
              <w:rPr/>
              <w:t> </w:t>
            </w:r>
          </w:p>
        </w:tc>
        <w:tc>
          <w:tcPr>
            <w:tcW w:w="4609" w:type="dxa"/>
            <w:tcBorders/>
            <w:shd w:fill="auto" w:val="clear"/>
          </w:tcPr>
          <w:p>
            <w:pPr>
              <w:pStyle w:val="TableContents"/>
              <w:spacing w:before="0" w:after="283"/>
              <w:jc w:val="left"/>
              <w:rPr/>
            </w:pPr>
            <w:r>
              <w:rPr/>
              <w:t>Plains Marketing GP Inc.,</w:t>
            </w:r>
          </w:p>
        </w:tc>
      </w:tr>
      <w:tr>
        <w:trPr/>
        <w:tc>
          <w:tcPr>
            <w:tcW w:w="4410" w:type="dxa"/>
            <w:tcBorders/>
            <w:shd w:fill="auto" w:val="clear"/>
          </w:tcPr>
          <w:p>
            <w:pPr>
              <w:pStyle w:val="TableContents"/>
              <w:spacing w:before="0" w:after="0"/>
              <w:ind w:left="0" w:right="0" w:hanging="0"/>
              <w:rPr/>
            </w:pPr>
            <w:r>
              <w:rPr/>
              <w:t xml:space="preserve">  </w:t>
            </w:r>
          </w:p>
        </w:tc>
        <w:tc>
          <w:tcPr>
            <w:tcW w:w="116" w:type="dxa"/>
            <w:tcBorders/>
            <w:shd w:fill="auto" w:val="clear"/>
            <w:vAlign w:val="bottom"/>
          </w:tcPr>
          <w:p>
            <w:pPr>
              <w:pStyle w:val="TableContents"/>
              <w:spacing w:before="0" w:after="283"/>
              <w:rPr/>
            </w:pPr>
            <w:r>
              <w:rPr/>
              <w:t> </w:t>
            </w:r>
          </w:p>
        </w:tc>
        <w:tc>
          <w:tcPr>
            <w:tcW w:w="40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609" w:type="dxa"/>
            <w:tcBorders/>
            <w:shd w:fill="auto" w:val="clear"/>
          </w:tcPr>
          <w:p>
            <w:pPr>
              <w:pStyle w:val="TableContents"/>
              <w:spacing w:before="0" w:after="283"/>
              <w:jc w:val="left"/>
              <w:rPr/>
            </w:pPr>
            <w:r>
              <w:rPr/>
              <w:t>its general partner</w:t>
            </w:r>
          </w:p>
        </w:tc>
      </w:tr>
      <w:tr>
        <w:trPr/>
        <w:tc>
          <w:tcPr>
            <w:tcW w:w="4410" w:type="dxa"/>
            <w:tcBorders/>
            <w:shd w:fill="auto" w:val="clear"/>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283"/>
              <w:rPr/>
            </w:pPr>
            <w:r>
              <w:rPr/>
              <w:t> </w:t>
            </w:r>
          </w:p>
        </w:tc>
        <w:tc>
          <w:tcPr>
            <w:tcW w:w="40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609" w:type="dxa"/>
            <w:tcBorders/>
            <w:shd w:fill="auto" w:val="clear"/>
          </w:tcPr>
          <w:p>
            <w:pPr>
              <w:pStyle w:val="TableContents"/>
              <w:spacing w:before="0" w:after="283"/>
              <w:jc w:val="left"/>
              <w:rPr/>
            </w:pPr>
            <w:r>
              <w:rPr/>
              <w:t> </w:t>
            </w:r>
          </w:p>
        </w:tc>
      </w:tr>
      <w:tr>
        <w:trPr/>
        <w:tc>
          <w:tcPr>
            <w:tcW w:w="4410" w:type="dxa"/>
            <w:tcBorders/>
            <w:shd w:fill="auto" w:val="clear"/>
          </w:tcPr>
          <w:p>
            <w:pPr>
              <w:pStyle w:val="TableContents"/>
              <w:spacing w:before="0" w:after="0"/>
              <w:ind w:left="0" w:right="0" w:hanging="0"/>
              <w:rPr/>
            </w:pPr>
            <w:r>
              <w:rPr/>
              <w:t xml:space="preserve">  </w:t>
            </w:r>
          </w:p>
        </w:tc>
        <w:tc>
          <w:tcPr>
            <w:tcW w:w="116" w:type="dxa"/>
            <w:tcBorders/>
            <w:shd w:fill="auto" w:val="clear"/>
            <w:vAlign w:val="bottom"/>
          </w:tcPr>
          <w:p>
            <w:pPr>
              <w:pStyle w:val="TableContents"/>
              <w:spacing w:before="0" w:after="283"/>
              <w:rPr/>
            </w:pPr>
            <w:r>
              <w:rPr/>
              <w:t> </w:t>
            </w:r>
          </w:p>
        </w:tc>
        <w:tc>
          <w:tcPr>
            <w:tcW w:w="40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By:</w:t>
            </w:r>
          </w:p>
        </w:tc>
        <w:tc>
          <w:tcPr>
            <w:tcW w:w="116" w:type="dxa"/>
            <w:tcBorders/>
            <w:shd w:fill="auto" w:val="clear"/>
            <w:vAlign w:val="bottom"/>
          </w:tcPr>
          <w:p>
            <w:pPr>
              <w:pStyle w:val="TableContents"/>
              <w:spacing w:before="0" w:after="283"/>
              <w:rPr/>
            </w:pPr>
            <w:r>
              <w:rPr/>
              <w:t> </w:t>
            </w:r>
          </w:p>
        </w:tc>
        <w:tc>
          <w:tcPr>
            <w:tcW w:w="4609" w:type="dxa"/>
            <w:tcBorders/>
            <w:shd w:fill="auto" w:val="clear"/>
          </w:tcPr>
          <w:p>
            <w:pPr>
              <w:pStyle w:val="TableContents"/>
              <w:spacing w:before="0" w:after="283"/>
              <w:jc w:val="left"/>
              <w:rPr/>
            </w:pPr>
            <w:r>
              <w:rPr/>
              <w:t>/s/ Al Swanson</w:t>
            </w:r>
          </w:p>
        </w:tc>
      </w:tr>
      <w:tr>
        <w:trPr/>
        <w:tc>
          <w:tcPr>
            <w:tcW w:w="4410" w:type="dxa"/>
            <w:tcBorders/>
            <w:shd w:fill="auto" w:val="clear"/>
          </w:tcPr>
          <w:p>
            <w:pPr>
              <w:pStyle w:val="TableContents"/>
              <w:spacing w:before="0" w:after="0"/>
              <w:ind w:left="0" w:right="0" w:hanging="0"/>
              <w:rPr/>
            </w:pPr>
            <w:r>
              <w:rPr/>
              <w:t xml:space="preserve">  </w:t>
            </w:r>
          </w:p>
        </w:tc>
        <w:tc>
          <w:tcPr>
            <w:tcW w:w="116" w:type="dxa"/>
            <w:tcBorders/>
            <w:shd w:fill="auto" w:val="clear"/>
            <w:vAlign w:val="center"/>
          </w:tcPr>
          <w:p>
            <w:pPr>
              <w:pStyle w:val="TableContents"/>
              <w:spacing w:before="0" w:after="283"/>
              <w:rPr/>
            </w:pPr>
            <w:r>
              <w:rPr/>
              <w:t> </w:t>
            </w:r>
          </w:p>
        </w:tc>
        <w:tc>
          <w:tcPr>
            <w:tcW w:w="409" w:type="dxa"/>
            <w:tcBorders/>
            <w:shd w:fill="auto" w:val="clear"/>
          </w:tcPr>
          <w:p>
            <w:pPr>
              <w:pStyle w:val="TableContents"/>
              <w:spacing w:before="0" w:after="283"/>
              <w:jc w:val="left"/>
              <w:rPr/>
            </w:pPr>
            <w:r>
              <w:rPr/>
              <w:t> </w:t>
            </w:r>
          </w:p>
        </w:tc>
        <w:tc>
          <w:tcPr>
            <w:tcW w:w="116" w:type="dxa"/>
            <w:tcBorders/>
            <w:shd w:fill="auto" w:val="clear"/>
            <w:vAlign w:val="center"/>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16" w:type="dxa"/>
            <w:tcBorders/>
            <w:shd w:fill="auto" w:val="clear"/>
            <w:vAlign w:val="center"/>
          </w:tcPr>
          <w:p>
            <w:pPr>
              <w:pStyle w:val="TableContents"/>
              <w:spacing w:before="0" w:after="283"/>
              <w:rPr/>
            </w:pPr>
            <w:r>
              <w:rPr/>
              <w:t> </w:t>
            </w:r>
          </w:p>
        </w:tc>
        <w:tc>
          <w:tcPr>
            <w:tcW w:w="4609" w:type="dxa"/>
            <w:tcBorders>
              <w:top w:val="single" w:sz="2" w:space="0" w:color="000000"/>
            </w:tcBorders>
            <w:shd w:fill="auto" w:val="clear"/>
            <w:tcMar>
              <w:top w:w="28" w:type="dxa"/>
            </w:tcMar>
          </w:tcPr>
          <w:p>
            <w:pPr>
              <w:pStyle w:val="TableContents"/>
              <w:spacing w:before="0" w:after="283"/>
              <w:jc w:val="left"/>
              <w:rPr/>
            </w:pPr>
            <w:r>
              <w:rPr/>
              <w:t> </w:t>
            </w:r>
          </w:p>
        </w:tc>
      </w:tr>
      <w:tr>
        <w:trPr/>
        <w:tc>
          <w:tcPr>
            <w:tcW w:w="4410" w:type="dxa"/>
            <w:tcBorders/>
            <w:shd w:fill="auto" w:val="clear"/>
          </w:tcPr>
          <w:p>
            <w:pPr>
              <w:pStyle w:val="TableContents"/>
              <w:spacing w:before="0" w:after="0"/>
              <w:ind w:left="0" w:right="0" w:hanging="0"/>
              <w:rPr/>
            </w:pPr>
            <w:r>
              <w:rPr/>
              <w:t xml:space="preserve">  </w:t>
            </w:r>
          </w:p>
        </w:tc>
        <w:tc>
          <w:tcPr>
            <w:tcW w:w="116" w:type="dxa"/>
            <w:tcBorders/>
            <w:shd w:fill="auto" w:val="clear"/>
            <w:vAlign w:val="bottom"/>
          </w:tcPr>
          <w:p>
            <w:pPr>
              <w:pStyle w:val="TableContents"/>
              <w:spacing w:before="0" w:after="283"/>
              <w:rPr/>
            </w:pPr>
            <w:r>
              <w:rPr/>
              <w:t> </w:t>
            </w:r>
          </w:p>
        </w:tc>
        <w:tc>
          <w:tcPr>
            <w:tcW w:w="40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609" w:type="dxa"/>
            <w:tcBorders/>
            <w:shd w:fill="auto" w:val="clear"/>
          </w:tcPr>
          <w:p>
            <w:pPr>
              <w:pStyle w:val="TableContents"/>
              <w:spacing w:before="0" w:after="283"/>
              <w:jc w:val="left"/>
              <w:rPr/>
            </w:pPr>
            <w:r>
              <w:rPr/>
              <w:t>Al Swanson</w:t>
            </w:r>
          </w:p>
        </w:tc>
      </w:tr>
      <w:tr>
        <w:trPr/>
        <w:tc>
          <w:tcPr>
            <w:tcW w:w="4410" w:type="dxa"/>
            <w:tcBorders/>
            <w:shd w:fill="auto" w:val="clear"/>
          </w:tcPr>
          <w:p>
            <w:pPr>
              <w:pStyle w:val="TableContents"/>
              <w:spacing w:before="0" w:after="0"/>
              <w:ind w:left="0" w:right="0" w:hanging="0"/>
              <w:rPr/>
            </w:pPr>
            <w:r>
              <w:rPr/>
              <w:t xml:space="preserve">  </w:t>
            </w:r>
          </w:p>
        </w:tc>
        <w:tc>
          <w:tcPr>
            <w:tcW w:w="116" w:type="dxa"/>
            <w:tcBorders/>
            <w:shd w:fill="auto" w:val="clear"/>
            <w:vAlign w:val="bottom"/>
          </w:tcPr>
          <w:p>
            <w:pPr>
              <w:pStyle w:val="TableContents"/>
              <w:spacing w:before="0" w:after="283"/>
              <w:rPr/>
            </w:pPr>
            <w:r>
              <w:rPr/>
              <w:t> </w:t>
            </w:r>
          </w:p>
        </w:tc>
        <w:tc>
          <w:tcPr>
            <w:tcW w:w="40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609" w:type="dxa"/>
            <w:tcBorders/>
            <w:shd w:fill="auto" w:val="clear"/>
          </w:tcPr>
          <w:p>
            <w:pPr>
              <w:pStyle w:val="TableContents"/>
              <w:spacing w:before="0" w:after="283"/>
              <w:jc w:val="left"/>
              <w:rPr/>
            </w:pPr>
            <w:r>
              <w:rPr/>
              <w:t>Vice President and Treasurer</w:t>
            </w:r>
          </w:p>
        </w:tc>
      </w:tr>
      <w:tr>
        <w:trPr/>
        <w:tc>
          <w:tcPr>
            <w:tcW w:w="4410" w:type="dxa"/>
            <w:tcBorders/>
            <w:shd w:fill="auto" w:val="clear"/>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283"/>
              <w:rPr/>
            </w:pPr>
            <w:r>
              <w:rPr/>
              <w:t> </w:t>
            </w:r>
          </w:p>
        </w:tc>
        <w:tc>
          <w:tcPr>
            <w:tcW w:w="40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609" w:type="dxa"/>
            <w:tcBorders/>
            <w:shd w:fill="auto" w:val="clear"/>
          </w:tcPr>
          <w:p>
            <w:pPr>
              <w:pStyle w:val="TableContents"/>
              <w:spacing w:before="0" w:after="283"/>
              <w:jc w:val="left"/>
              <w:rPr/>
            </w:pPr>
            <w:r>
              <w:rPr/>
              <w:t> </w:t>
            </w:r>
          </w:p>
        </w:tc>
      </w:tr>
      <w:tr>
        <w:trPr/>
        <w:tc>
          <w:tcPr>
            <w:tcW w:w="4410" w:type="dxa"/>
            <w:tcBorders/>
            <w:shd w:fill="auto" w:val="clear"/>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283"/>
              <w:rPr/>
            </w:pPr>
            <w:r>
              <w:rPr/>
              <w:t> </w:t>
            </w:r>
          </w:p>
        </w:tc>
        <w:tc>
          <w:tcPr>
            <w:tcW w:w="40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4609" w:type="dxa"/>
            <w:tcBorders/>
            <w:shd w:fill="auto" w:val="clea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4108"/>
        <w:gridCol w:w="833"/>
        <w:gridCol w:w="569"/>
        <w:gridCol w:w="4632"/>
        <w:gridCol w:w="63"/>
      </w:tblGrid>
      <w:tr>
        <w:trPr/>
        <w:tc>
          <w:tcPr>
            <w:tcW w:w="4108" w:type="dxa"/>
            <w:tcBorders/>
            <w:shd w:fill="auto" w:val="clear"/>
            <w:vAlign w:val="center"/>
          </w:tcPr>
          <w:p>
            <w:pPr>
              <w:pStyle w:val="TableContents"/>
              <w:spacing w:before="0" w:after="283"/>
              <w:rPr/>
            </w:pPr>
            <w:r>
              <w:rPr/>
              <w:t> </w:t>
            </w:r>
          </w:p>
        </w:tc>
        <w:tc>
          <w:tcPr>
            <w:tcW w:w="833" w:type="dxa"/>
            <w:tcBorders/>
            <w:shd w:fill="auto" w:val="clear"/>
            <w:vAlign w:val="center"/>
          </w:tcPr>
          <w:p>
            <w:pPr>
              <w:pStyle w:val="TableContents"/>
              <w:spacing w:before="0" w:after="283"/>
              <w:rPr/>
            </w:pPr>
            <w:r>
              <w:rPr/>
              <w:t> </w:t>
            </w:r>
          </w:p>
        </w:tc>
        <w:tc>
          <w:tcPr>
            <w:tcW w:w="569" w:type="dxa"/>
            <w:tcBorders/>
            <w:shd w:fill="auto" w:val="clear"/>
            <w:vAlign w:val="center"/>
          </w:tcPr>
          <w:p>
            <w:pPr>
              <w:pStyle w:val="TableContents"/>
              <w:spacing w:before="0" w:after="283"/>
              <w:rPr/>
            </w:pPr>
            <w:r>
              <w:rPr/>
              <w:t> </w:t>
            </w:r>
          </w:p>
        </w:tc>
        <w:tc>
          <w:tcPr>
            <w:tcW w:w="4632"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r>
      <w:tr>
        <w:trPr/>
        <w:tc>
          <w:tcPr>
            <w:tcW w:w="4108" w:type="dxa"/>
            <w:tcBorders/>
            <w:shd w:fill="auto" w:val="clear"/>
          </w:tcPr>
          <w:p>
            <w:pPr>
              <w:pStyle w:val="TableContents"/>
              <w:spacing w:before="0" w:after="283"/>
              <w:jc w:val="left"/>
              <w:rPr/>
            </w:pPr>
            <w:r>
              <w:rPr/>
              <w:t> </w:t>
            </w:r>
          </w:p>
        </w:tc>
        <w:tc>
          <w:tcPr>
            <w:tcW w:w="6034" w:type="dxa"/>
            <w:gridSpan w:val="3"/>
            <w:tcBorders/>
            <w:shd w:fill="auto" w:val="clear"/>
            <w:vAlign w:val="center"/>
          </w:tcPr>
          <w:p>
            <w:pPr>
              <w:pStyle w:val="TableContents"/>
              <w:spacing w:before="0" w:after="283"/>
              <w:jc w:val="left"/>
              <w:rPr/>
            </w:pPr>
            <w:r>
              <w:rPr>
                <w:b/>
              </w:rPr>
              <w:t>PAA FINANCE CORP.</w:t>
            </w:r>
            <w:r>
              <w:rPr/>
              <w:br/>
              <w:t> </w:t>
            </w:r>
          </w:p>
        </w:tc>
        <w:tc>
          <w:tcPr>
            <w:tcW w:w="63" w:type="dxa"/>
            <w:tcBorders/>
            <w:shd w:fill="auto" w:val="clear"/>
            <w:vAlign w:val="center"/>
          </w:tcPr>
          <w:p>
            <w:pPr>
              <w:pStyle w:val="TableContents"/>
              <w:spacing w:before="0" w:after="283"/>
              <w:rPr/>
            </w:pPr>
            <w:r>
              <w:rPr/>
              <w:t> </w:t>
            </w:r>
          </w:p>
        </w:tc>
      </w:tr>
      <w:tr>
        <w:trPr/>
        <w:tc>
          <w:tcPr>
            <w:tcW w:w="4108" w:type="dxa"/>
            <w:tcBorders/>
            <w:shd w:fill="auto" w:val="clear"/>
            <w:vAlign w:val="center"/>
          </w:tcPr>
          <w:p>
            <w:pPr>
              <w:pStyle w:val="TableContents"/>
              <w:spacing w:before="0" w:after="283"/>
              <w:jc w:val="left"/>
              <w:rPr/>
            </w:pPr>
            <w:r>
              <w:rPr/>
              <w:t> </w:t>
            </w:r>
          </w:p>
        </w:tc>
        <w:tc>
          <w:tcPr>
            <w:tcW w:w="833" w:type="dxa"/>
            <w:tcBorders/>
            <w:shd w:fill="auto" w:val="clear"/>
          </w:tcPr>
          <w:p>
            <w:pPr>
              <w:pStyle w:val="TableContents"/>
              <w:spacing w:before="0" w:after="283"/>
              <w:rPr/>
            </w:pPr>
            <w:r>
              <w:rPr/>
              <w:t>By:  </w:t>
            </w:r>
          </w:p>
        </w:tc>
        <w:tc>
          <w:tcPr>
            <w:tcW w:w="5201" w:type="dxa"/>
            <w:gridSpan w:val="2"/>
            <w:tcBorders>
              <w:bottom w:val="single" w:sz="2" w:space="0" w:color="000000"/>
            </w:tcBorders>
            <w:shd w:fill="auto" w:val="clear"/>
            <w:tcMar>
              <w:bottom w:w="28" w:type="dxa"/>
            </w:tcMar>
            <w:vAlign w:val="center"/>
          </w:tcPr>
          <w:p>
            <w:pPr>
              <w:pStyle w:val="TableContents"/>
              <w:spacing w:before="0" w:after="283"/>
              <w:jc w:val="left"/>
              <w:rPr/>
            </w:pPr>
            <w:r>
              <w:rPr/>
              <w:t>/s/ Al Swanson</w:t>
            </w:r>
          </w:p>
        </w:tc>
        <w:tc>
          <w:tcPr>
            <w:tcW w:w="63" w:type="dxa"/>
            <w:tcBorders/>
            <w:shd w:fill="auto" w:val="clear"/>
            <w:vAlign w:val="center"/>
          </w:tcPr>
          <w:p>
            <w:pPr>
              <w:pStyle w:val="TableContents"/>
              <w:spacing w:before="0" w:after="283"/>
              <w:rPr/>
            </w:pPr>
            <w:r>
              <w:rPr/>
              <w:t> </w:t>
            </w:r>
          </w:p>
        </w:tc>
      </w:tr>
      <w:tr>
        <w:trPr/>
        <w:tc>
          <w:tcPr>
            <w:tcW w:w="4108" w:type="dxa"/>
            <w:tcBorders/>
            <w:shd w:fill="auto" w:val="clear"/>
            <w:vAlign w:val="center"/>
          </w:tcPr>
          <w:p>
            <w:pPr>
              <w:pStyle w:val="TableContents"/>
              <w:spacing w:before="0" w:after="283"/>
              <w:jc w:val="left"/>
              <w:rPr/>
            </w:pPr>
            <w:r>
              <w:rPr/>
              <w:t> </w:t>
            </w:r>
          </w:p>
        </w:tc>
        <w:tc>
          <w:tcPr>
            <w:tcW w:w="833" w:type="dxa"/>
            <w:tcBorders/>
            <w:shd w:fill="auto" w:val="clear"/>
            <w:vAlign w:val="center"/>
          </w:tcPr>
          <w:p>
            <w:pPr>
              <w:pStyle w:val="TableContents"/>
              <w:spacing w:before="0" w:after="283"/>
              <w:rPr/>
            </w:pPr>
            <w:r>
              <w:rPr/>
              <w:t> </w:t>
            </w:r>
          </w:p>
        </w:tc>
        <w:tc>
          <w:tcPr>
            <w:tcW w:w="5201" w:type="dxa"/>
            <w:gridSpan w:val="2"/>
            <w:tcBorders/>
            <w:shd w:fill="auto" w:val="clear"/>
            <w:vAlign w:val="center"/>
          </w:tcPr>
          <w:p>
            <w:pPr>
              <w:pStyle w:val="TableContents"/>
              <w:spacing w:before="0" w:after="283"/>
              <w:jc w:val="left"/>
              <w:rPr/>
            </w:pPr>
            <w:r>
              <w:rPr/>
              <w:t>Al Swanson </w:t>
            </w:r>
          </w:p>
        </w:tc>
        <w:tc>
          <w:tcPr>
            <w:tcW w:w="63" w:type="dxa"/>
            <w:tcBorders/>
            <w:shd w:fill="auto" w:val="clear"/>
            <w:vAlign w:val="center"/>
          </w:tcPr>
          <w:p>
            <w:pPr>
              <w:pStyle w:val="TableContents"/>
              <w:spacing w:before="0" w:after="283"/>
              <w:rPr/>
            </w:pPr>
            <w:r>
              <w:rPr/>
              <w:t> </w:t>
            </w:r>
          </w:p>
        </w:tc>
      </w:tr>
      <w:tr>
        <w:trPr/>
        <w:tc>
          <w:tcPr>
            <w:tcW w:w="4108" w:type="dxa"/>
            <w:tcBorders/>
            <w:shd w:fill="auto" w:val="clear"/>
            <w:vAlign w:val="center"/>
          </w:tcPr>
          <w:p>
            <w:pPr>
              <w:pStyle w:val="TableContents"/>
              <w:spacing w:before="0" w:after="283"/>
              <w:jc w:val="left"/>
              <w:rPr/>
            </w:pPr>
            <w:r>
              <w:rPr/>
              <w:t> </w:t>
            </w:r>
          </w:p>
        </w:tc>
        <w:tc>
          <w:tcPr>
            <w:tcW w:w="833" w:type="dxa"/>
            <w:tcBorders/>
            <w:shd w:fill="auto" w:val="clear"/>
            <w:vAlign w:val="center"/>
          </w:tcPr>
          <w:p>
            <w:pPr>
              <w:pStyle w:val="TableContents"/>
              <w:spacing w:before="0" w:after="283"/>
              <w:rPr/>
            </w:pPr>
            <w:r>
              <w:rPr/>
              <w:t> </w:t>
            </w:r>
          </w:p>
        </w:tc>
        <w:tc>
          <w:tcPr>
            <w:tcW w:w="5201" w:type="dxa"/>
            <w:gridSpan w:val="2"/>
            <w:tcBorders/>
            <w:shd w:fill="auto" w:val="clear"/>
            <w:vAlign w:val="center"/>
          </w:tcPr>
          <w:p>
            <w:pPr>
              <w:pStyle w:val="TableContents"/>
              <w:spacing w:before="0" w:after="283"/>
              <w:jc w:val="left"/>
              <w:rPr/>
            </w:pPr>
            <w:r>
              <w:rPr/>
              <w:t>Vice President and Treasurer </w:t>
            </w:r>
          </w:p>
        </w:tc>
        <w:tc>
          <w:tcPr>
            <w:tcW w:w="63"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i/>
          <w:sz w:val="17"/>
        </w:rPr>
        <w:t>[Signature Page to First Supplemental Indenture]</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3291"/>
        <w:gridCol w:w="366"/>
        <w:gridCol w:w="3059"/>
        <w:gridCol w:w="2416"/>
        <w:gridCol w:w="1073"/>
      </w:tblGrid>
      <w:tr>
        <w:trPr/>
        <w:tc>
          <w:tcPr>
            <w:tcW w:w="3291" w:type="dxa"/>
            <w:tcBorders/>
            <w:shd w:fill="auto" w:val="clear"/>
            <w:vAlign w:val="center"/>
          </w:tcPr>
          <w:p>
            <w:pPr>
              <w:pStyle w:val="TableContents"/>
              <w:spacing w:before="0" w:after="283"/>
              <w:rPr/>
            </w:pPr>
            <w:r>
              <w:rPr/>
              <w:t> </w:t>
            </w:r>
          </w:p>
        </w:tc>
        <w:tc>
          <w:tcPr>
            <w:tcW w:w="366" w:type="dxa"/>
            <w:tcBorders/>
            <w:shd w:fill="auto" w:val="clear"/>
            <w:vAlign w:val="center"/>
          </w:tcPr>
          <w:p>
            <w:pPr>
              <w:pStyle w:val="TableContents"/>
              <w:spacing w:before="0" w:after="283"/>
              <w:rPr/>
            </w:pPr>
            <w:r>
              <w:rPr/>
              <w:t> </w:t>
            </w:r>
          </w:p>
        </w:tc>
        <w:tc>
          <w:tcPr>
            <w:tcW w:w="3059" w:type="dxa"/>
            <w:tcBorders/>
            <w:shd w:fill="auto" w:val="clear"/>
            <w:vAlign w:val="center"/>
          </w:tcPr>
          <w:p>
            <w:pPr>
              <w:pStyle w:val="TableContents"/>
              <w:spacing w:before="0" w:after="283"/>
              <w:rPr/>
            </w:pPr>
            <w:r>
              <w:rPr/>
              <w:t> </w:t>
            </w:r>
          </w:p>
        </w:tc>
        <w:tc>
          <w:tcPr>
            <w:tcW w:w="2416" w:type="dxa"/>
            <w:tcBorders/>
            <w:shd w:fill="auto" w:val="clear"/>
            <w:vAlign w:val="center"/>
          </w:tcPr>
          <w:p>
            <w:pPr>
              <w:pStyle w:val="TableContents"/>
              <w:spacing w:before="0" w:after="283"/>
              <w:rPr/>
            </w:pPr>
            <w:r>
              <w:rPr/>
              <w:t> </w:t>
            </w:r>
          </w:p>
        </w:tc>
        <w:tc>
          <w:tcPr>
            <w:tcW w:w="1073" w:type="dxa"/>
            <w:tcBorders/>
            <w:shd w:fill="auto" w:val="clear"/>
            <w:vAlign w:val="center"/>
          </w:tcPr>
          <w:p>
            <w:pPr>
              <w:pStyle w:val="TableContents"/>
              <w:spacing w:before="0" w:after="283"/>
              <w:rPr/>
            </w:pPr>
            <w:r>
              <w:rPr/>
              <w:t> </w:t>
            </w:r>
          </w:p>
        </w:tc>
      </w:tr>
      <w:tr>
        <w:trPr/>
        <w:tc>
          <w:tcPr>
            <w:tcW w:w="3291" w:type="dxa"/>
            <w:tcBorders/>
            <w:shd w:fill="auto" w:val="clear"/>
          </w:tcPr>
          <w:p>
            <w:pPr>
              <w:pStyle w:val="TableContents"/>
              <w:spacing w:before="0" w:after="283"/>
              <w:jc w:val="left"/>
              <w:rPr/>
            </w:pPr>
            <w:r>
              <w:rPr/>
              <w:t> </w:t>
            </w:r>
          </w:p>
        </w:tc>
        <w:tc>
          <w:tcPr>
            <w:tcW w:w="5841" w:type="dxa"/>
            <w:gridSpan w:val="3"/>
            <w:tcBorders/>
            <w:shd w:fill="auto" w:val="clear"/>
            <w:vAlign w:val="center"/>
          </w:tcPr>
          <w:p>
            <w:pPr>
              <w:pStyle w:val="TableContents"/>
              <w:spacing w:before="0" w:after="283"/>
              <w:jc w:val="left"/>
              <w:rPr/>
            </w:pPr>
            <w:r>
              <w:rPr>
                <w:b/>
              </w:rPr>
              <w:t>WELLS FARGO BANK, NATIONAL</w:t>
              <w:br/>
              <w:t xml:space="preserve">ASSOCIATION, </w:t>
            </w:r>
            <w:r>
              <w:rPr/>
              <w:t>as Trustee</w:t>
              <w:br/>
              <w:t> </w:t>
            </w:r>
          </w:p>
        </w:tc>
        <w:tc>
          <w:tcPr>
            <w:tcW w:w="1073" w:type="dxa"/>
            <w:tcBorders/>
            <w:shd w:fill="auto" w:val="clear"/>
            <w:vAlign w:val="center"/>
          </w:tcPr>
          <w:p>
            <w:pPr>
              <w:pStyle w:val="TableContents"/>
              <w:spacing w:before="0" w:after="283"/>
              <w:rPr/>
            </w:pPr>
            <w:r>
              <w:rPr/>
              <w:t> </w:t>
            </w:r>
          </w:p>
        </w:tc>
      </w:tr>
      <w:tr>
        <w:trPr/>
        <w:tc>
          <w:tcPr>
            <w:tcW w:w="3291" w:type="dxa"/>
            <w:tcBorders/>
            <w:shd w:fill="auto" w:val="clear"/>
            <w:vAlign w:val="center"/>
          </w:tcPr>
          <w:p>
            <w:pPr>
              <w:pStyle w:val="TableContents"/>
              <w:spacing w:before="0" w:after="283"/>
              <w:jc w:val="left"/>
              <w:rPr/>
            </w:pPr>
            <w:r>
              <w:rPr/>
              <w:t> </w:t>
            </w:r>
          </w:p>
        </w:tc>
        <w:tc>
          <w:tcPr>
            <w:tcW w:w="366" w:type="dxa"/>
            <w:tcBorders/>
            <w:shd w:fill="auto" w:val="clear"/>
          </w:tcPr>
          <w:p>
            <w:pPr>
              <w:pStyle w:val="TableContents"/>
              <w:spacing w:before="0" w:after="283"/>
              <w:rPr/>
            </w:pPr>
            <w:r>
              <w:rPr/>
              <w:t>By:  </w:t>
            </w:r>
          </w:p>
        </w:tc>
        <w:tc>
          <w:tcPr>
            <w:tcW w:w="5475" w:type="dxa"/>
            <w:gridSpan w:val="2"/>
            <w:tcBorders>
              <w:bottom w:val="single" w:sz="2" w:space="0" w:color="000000"/>
            </w:tcBorders>
            <w:shd w:fill="auto" w:val="clear"/>
            <w:tcMar>
              <w:bottom w:w="28" w:type="dxa"/>
            </w:tcMar>
            <w:vAlign w:val="center"/>
          </w:tcPr>
          <w:p>
            <w:pPr>
              <w:pStyle w:val="TableContents"/>
              <w:spacing w:before="0" w:after="283"/>
              <w:jc w:val="left"/>
              <w:rPr/>
            </w:pPr>
            <w:r>
              <w:rPr/>
              <w:t>/s/ Maddy Hall</w:t>
            </w:r>
          </w:p>
        </w:tc>
        <w:tc>
          <w:tcPr>
            <w:tcW w:w="1073" w:type="dxa"/>
            <w:tcBorders/>
            <w:shd w:fill="auto" w:val="clear"/>
            <w:vAlign w:val="center"/>
          </w:tcPr>
          <w:p>
            <w:pPr>
              <w:pStyle w:val="TableContents"/>
              <w:spacing w:before="0" w:after="283"/>
              <w:rPr/>
            </w:pPr>
            <w:r>
              <w:rPr/>
              <w:t> </w:t>
            </w:r>
          </w:p>
        </w:tc>
      </w:tr>
      <w:tr>
        <w:trPr/>
        <w:tc>
          <w:tcPr>
            <w:tcW w:w="3291" w:type="dxa"/>
            <w:tcBorders/>
            <w:shd w:fill="auto" w:val="clear"/>
            <w:vAlign w:val="center"/>
          </w:tcPr>
          <w:p>
            <w:pPr>
              <w:pStyle w:val="TableContents"/>
              <w:spacing w:before="0" w:after="283"/>
              <w:jc w:val="left"/>
              <w:rPr/>
            </w:pPr>
            <w:r>
              <w:rPr/>
              <w:t> </w:t>
            </w:r>
          </w:p>
        </w:tc>
        <w:tc>
          <w:tcPr>
            <w:tcW w:w="366" w:type="dxa"/>
            <w:tcBorders/>
            <w:shd w:fill="auto" w:val="clear"/>
            <w:vAlign w:val="center"/>
          </w:tcPr>
          <w:p>
            <w:pPr>
              <w:pStyle w:val="TableContents"/>
              <w:spacing w:before="0" w:after="283"/>
              <w:rPr/>
            </w:pPr>
            <w:r>
              <w:rPr/>
              <w:t> </w:t>
            </w:r>
          </w:p>
        </w:tc>
        <w:tc>
          <w:tcPr>
            <w:tcW w:w="3059" w:type="dxa"/>
            <w:tcBorders/>
            <w:shd w:fill="auto" w:val="clear"/>
          </w:tcPr>
          <w:p>
            <w:pPr>
              <w:pStyle w:val="TableContents"/>
              <w:spacing w:before="0" w:after="283"/>
              <w:rPr/>
            </w:pPr>
            <w:r>
              <w:rPr/>
              <w:t>Name:  Maddy Hall</w:t>
            </w:r>
          </w:p>
        </w:tc>
        <w:tc>
          <w:tcPr>
            <w:tcW w:w="2416" w:type="dxa"/>
            <w:tcBorders/>
            <w:shd w:fill="auto" w:val="clear"/>
            <w:vAlign w:val="center"/>
          </w:tcPr>
          <w:p>
            <w:pPr>
              <w:pStyle w:val="TableContents"/>
              <w:spacing w:before="0" w:after="283"/>
              <w:jc w:val="left"/>
              <w:rPr/>
            </w:pPr>
            <w:r>
              <w:rPr/>
              <w:t> </w:t>
            </w:r>
          </w:p>
        </w:tc>
        <w:tc>
          <w:tcPr>
            <w:tcW w:w="1073" w:type="dxa"/>
            <w:tcBorders/>
            <w:shd w:fill="auto" w:val="clear"/>
            <w:vAlign w:val="center"/>
          </w:tcPr>
          <w:p>
            <w:pPr>
              <w:pStyle w:val="TableContents"/>
              <w:spacing w:before="0" w:after="283"/>
              <w:rPr/>
            </w:pPr>
            <w:r>
              <w:rPr/>
              <w:t> </w:t>
            </w:r>
          </w:p>
        </w:tc>
      </w:tr>
      <w:tr>
        <w:trPr/>
        <w:tc>
          <w:tcPr>
            <w:tcW w:w="3291" w:type="dxa"/>
            <w:tcBorders/>
            <w:shd w:fill="auto" w:val="clear"/>
            <w:vAlign w:val="center"/>
          </w:tcPr>
          <w:p>
            <w:pPr>
              <w:pStyle w:val="TableContents"/>
              <w:spacing w:before="0" w:after="283"/>
              <w:jc w:val="left"/>
              <w:rPr/>
            </w:pPr>
            <w:r>
              <w:rPr/>
              <w:t> </w:t>
            </w:r>
          </w:p>
        </w:tc>
        <w:tc>
          <w:tcPr>
            <w:tcW w:w="366" w:type="dxa"/>
            <w:tcBorders/>
            <w:shd w:fill="auto" w:val="clear"/>
            <w:vAlign w:val="center"/>
          </w:tcPr>
          <w:p>
            <w:pPr>
              <w:pStyle w:val="TableContents"/>
              <w:spacing w:before="0" w:after="283"/>
              <w:rPr/>
            </w:pPr>
            <w:r>
              <w:rPr/>
              <w:t> </w:t>
            </w:r>
          </w:p>
        </w:tc>
        <w:tc>
          <w:tcPr>
            <w:tcW w:w="3059" w:type="dxa"/>
            <w:tcBorders/>
            <w:shd w:fill="auto" w:val="clear"/>
          </w:tcPr>
          <w:p>
            <w:pPr>
              <w:pStyle w:val="TableContents"/>
              <w:spacing w:before="0" w:after="283"/>
              <w:rPr/>
            </w:pPr>
            <w:r>
              <w:rPr/>
              <w:t>Title:    Assistant Vice President</w:t>
            </w:r>
          </w:p>
        </w:tc>
        <w:tc>
          <w:tcPr>
            <w:tcW w:w="2416" w:type="dxa"/>
            <w:tcBorders/>
            <w:shd w:fill="auto" w:val="clear"/>
            <w:vAlign w:val="center"/>
          </w:tcPr>
          <w:p>
            <w:pPr>
              <w:pStyle w:val="TableContents"/>
              <w:spacing w:before="0" w:after="283"/>
              <w:jc w:val="left"/>
              <w:rPr/>
            </w:pPr>
            <w:r>
              <w:rPr/>
              <w:t> </w:t>
            </w:r>
          </w:p>
        </w:tc>
        <w:tc>
          <w:tcPr>
            <w:tcW w:w="1073"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i/>
          <w:sz w:val="17"/>
        </w:rPr>
        <w:t>[Signature Page to First Supplemental Indenture]</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r>
        <w:trPr/>
        <w:tc>
          <w:tcPr>
            <w:tcW w:w="4898" w:type="dxa"/>
            <w:tcBorders/>
            <w:shd w:fill="auto" w:val="clear"/>
          </w:tcPr>
          <w:p>
            <w:pPr>
              <w:pStyle w:val="TableContents"/>
              <w:spacing w:before="0" w:after="283"/>
              <w:jc w:val="left"/>
              <w:rPr/>
            </w:pPr>
            <w:r>
              <w:rPr/>
              <w:t> </w:t>
            </w:r>
          </w:p>
        </w:tc>
        <w:tc>
          <w:tcPr>
            <w:tcW w:w="3776" w:type="dxa"/>
            <w:gridSpan w:val="3"/>
            <w:tcBorders/>
            <w:shd w:fill="auto" w:val="clear"/>
            <w:vAlign w:val="center"/>
          </w:tcPr>
          <w:p>
            <w:pPr>
              <w:pStyle w:val="TableContents"/>
              <w:spacing w:before="0" w:after="283"/>
              <w:jc w:val="left"/>
              <w:rPr/>
            </w:pPr>
            <w:r>
              <w:rPr/>
              <w:t> </w:t>
            </w:r>
          </w:p>
        </w:tc>
        <w:tc>
          <w:tcPr>
            <w:tcW w:w="1531" w:type="dxa"/>
            <w:tcBorders/>
            <w:shd w:fill="auto" w:val="clear"/>
            <w:vAlign w:val="center"/>
          </w:tcPr>
          <w:p>
            <w:pPr>
              <w:pStyle w:val="TableContents"/>
              <w:spacing w:before="0" w:after="283"/>
              <w:rPr/>
            </w:pPr>
            <w:r>
              <w:rPr/>
              <w:t> </w:t>
            </w:r>
          </w:p>
        </w:tc>
      </w:tr>
      <w:tr>
        <w:trPr/>
        <w:tc>
          <w:tcPr>
            <w:tcW w:w="4898" w:type="dxa"/>
            <w:tcBorders/>
            <w:shd w:fill="auto" w:val="clear"/>
            <w:vAlign w:val="center"/>
          </w:tcPr>
          <w:p>
            <w:pPr>
              <w:pStyle w:val="TableContents"/>
              <w:spacing w:before="0" w:after="283"/>
              <w:jc w:val="left"/>
              <w:rPr/>
            </w:pPr>
            <w:r>
              <w:rPr/>
              <w:t> </w:t>
            </w:r>
          </w:p>
        </w:tc>
        <w:tc>
          <w:tcPr>
            <w:tcW w:w="3776" w:type="dxa"/>
            <w:gridSpan w:val="3"/>
            <w:tcBorders/>
            <w:shd w:fill="auto" w:val="clear"/>
            <w:vAlign w:val="center"/>
          </w:tcPr>
          <w:p>
            <w:pPr>
              <w:pStyle w:val="TableContents"/>
              <w:spacing w:before="0" w:after="283"/>
              <w:jc w:val="left"/>
              <w:rPr/>
            </w:pPr>
            <w:r>
              <w:rPr/>
              <w:t> </w:t>
            </w:r>
          </w:p>
        </w:tc>
        <w:tc>
          <w:tcPr>
            <w:tcW w:w="1531" w:type="dxa"/>
            <w:tcBorders/>
            <w:shd w:fill="auto" w:val="clear"/>
            <w:vAlign w:val="center"/>
          </w:tcPr>
          <w:p>
            <w:pPr>
              <w:pStyle w:val="TableContents"/>
              <w:spacing w:before="0" w:after="283"/>
              <w:rPr/>
            </w:pPr>
            <w:r>
              <w:rPr/>
              <w:t> </w:t>
            </w:r>
          </w:p>
        </w:tc>
      </w:tr>
      <w:tr>
        <w:trPr/>
        <w:tc>
          <w:tcPr>
            <w:tcW w:w="4898" w:type="dxa"/>
            <w:tcBorders/>
            <w:shd w:fill="auto" w:val="clear"/>
            <w:vAlign w:val="center"/>
          </w:tcPr>
          <w:p>
            <w:pPr>
              <w:pStyle w:val="TableContents"/>
              <w:spacing w:before="0" w:after="283"/>
              <w:jc w:val="left"/>
              <w:rPr/>
            </w:pPr>
            <w:r>
              <w:rPr/>
              <w:t> </w:t>
            </w:r>
          </w:p>
        </w:tc>
        <w:tc>
          <w:tcPr>
            <w:tcW w:w="3776" w:type="dxa"/>
            <w:gridSpan w:val="3"/>
            <w:tcBorders/>
            <w:shd w:fill="auto" w:val="clear"/>
            <w:vAlign w:val="center"/>
          </w:tcPr>
          <w:p>
            <w:pPr>
              <w:pStyle w:val="TableContents"/>
              <w:spacing w:before="0" w:after="283"/>
              <w:jc w:val="left"/>
              <w:rPr/>
            </w:pPr>
            <w:r>
              <w:rPr/>
              <w:t> </w:t>
            </w:r>
          </w:p>
        </w:tc>
        <w:tc>
          <w:tcPr>
            <w:tcW w:w="1531" w:type="dxa"/>
            <w:tcBorders/>
            <w:shd w:fill="auto" w:val="clear"/>
            <w:vAlign w:val="center"/>
          </w:tcPr>
          <w:p>
            <w:pPr>
              <w:pStyle w:val="TableContents"/>
              <w:spacing w:before="0" w:after="283"/>
              <w:rPr/>
            </w:pPr>
            <w:r>
              <w:rPr/>
              <w:t> </w:t>
            </w:r>
          </w:p>
        </w:tc>
      </w:tr>
      <w:tr>
        <w:trPr/>
        <w:tc>
          <w:tcPr>
            <w:tcW w:w="4898" w:type="dxa"/>
            <w:tcBorders/>
            <w:shd w:fill="auto" w:val="clear"/>
            <w:vAlign w:val="center"/>
          </w:tcPr>
          <w:p>
            <w:pPr>
              <w:pStyle w:val="TableContents"/>
              <w:spacing w:before="0" w:after="283"/>
              <w:jc w:val="left"/>
              <w:rPr/>
            </w:pPr>
            <w:r>
              <w:rPr/>
              <w:t> </w:t>
            </w:r>
          </w:p>
        </w:tc>
        <w:tc>
          <w:tcPr>
            <w:tcW w:w="3776" w:type="dxa"/>
            <w:gridSpan w:val="3"/>
            <w:tcBorders/>
            <w:shd w:fill="auto" w:val="clear"/>
            <w:vAlign w:val="center"/>
          </w:tcPr>
          <w:p>
            <w:pPr>
              <w:pStyle w:val="TableContents"/>
              <w:spacing w:before="0" w:after="283"/>
              <w:jc w:val="left"/>
              <w:rPr/>
            </w:pPr>
            <w:r>
              <w:rPr/>
              <w:t> </w:t>
            </w:r>
          </w:p>
        </w:tc>
        <w:tc>
          <w:tcPr>
            <w:tcW w:w="1531"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pPr>
      <w:r>
        <w:rPr/>
        <w:t xml:space="preserve">  </w:t>
      </w:r>
      <w:r>
        <w:br w:type="page"/>
      </w:r>
    </w:p>
    <w:p>
      <w:pPr>
        <w:pStyle w:val="Heading5"/>
        <w:jc w:val="left"/>
        <w:rPr/>
      </w:pPr>
      <w:bookmarkStart w:id="18" w:name="h41300exv23w1.htm"/>
      <w:bookmarkStart w:id="19" w:name="ksh41300exv23w1"/>
      <w:bookmarkEnd w:id="18"/>
      <w:bookmarkEnd w:id="19"/>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23.1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Consent of Independent Registered Public Accounting Firm</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The Board of Directors</w:t>
        <w:br/>
        <w:t>Pacific Energy Management LLC</w:t>
        <w:br/>
        <w:t xml:space="preserve">     of Pacific Energy Partners, L.P.: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consent to the incorporation by reference in the registration statements on Form S-3 (No. 333-126447), Form S-4 (Nos. 333-135712 and 333-136925) and on Form S-8 (Nos. 333-91141, 333-54118, 333-74920, and 333-122806) of Plains All American Pipeline, L.P. of our report dated March 10, 2006, with respect to the consolidated balance sheets of Pacific Energy Partners, L.P. and subsidiaries as of December 31, 2005 and 2004, and the related consolidated statements of income, partners capital, comprehensive income, and cash flows for each of the years in the three-year period ended December 31, 2005, which report appears in the current report on Form 8-K of Plains All American Pipeline, L.P. dated November 20, 2006.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/s/ KPMG LLP </w:t>
      </w:r>
    </w:p>
    <w:p>
      <w:pPr>
        <w:pStyle w:val="TextBody"/>
        <w:spacing w:before="120" w:after="283"/>
        <w:jc w:val="left"/>
        <w:rPr>
          <w:rFonts w:ascii="Times New Roman;Times;serif" w:hAnsi="Times New Roman;Times;serif"/>
          <w:sz w:val="17"/>
        </w:rPr>
      </w:pPr>
      <w:r>
        <w:rPr>
          <w:rFonts w:ascii="Times New Roman;Times;serif" w:hAnsi="Times New Roman;Times;serif"/>
          <w:sz w:val="17"/>
        </w:rPr>
        <w:t>Los Angeles, California</w:t>
        <w:br/>
        <w:t xml:space="preserve">November 15, 2006 </w:t>
      </w:r>
      <w:r>
        <w:br w:type="page"/>
      </w:r>
    </w:p>
    <w:p>
      <w:pPr>
        <w:pStyle w:val="Heading5"/>
        <w:jc w:val="left"/>
        <w:rPr/>
      </w:pPr>
      <w:bookmarkStart w:id="20" w:name="h41300exv99w1.htm"/>
      <w:bookmarkStart w:id="21" w:name="ksh41300exv99w1"/>
      <w:bookmarkEnd w:id="20"/>
      <w:bookmarkEnd w:id="21"/>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99.1</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Plains All American Pipeline, L.P.</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Unaudited Pro Forma Condensed Combined Financial Statements of Plains All American Pipeline, L.P. as of and for the nine months ended September 30, 2006 and for the twelve months ended December 31, 2005.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ALL AMERICAN PIPELINE, L.P.</w:t>
        <w:br/>
        <w:t>INDEX TO UNAUDITED PRO FORMA CONDENSED COMBINED FINANCIAL STATEMENTS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8981"/>
        <w:gridCol w:w="510"/>
        <w:gridCol w:w="102"/>
        <w:gridCol w:w="510"/>
        <w:gridCol w:w="102"/>
      </w:tblGrid>
      <w:tr>
        <w:trPr/>
        <w:tc>
          <w:tcPr>
            <w:tcW w:w="898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1" w:type="dxa"/>
            <w:tcBorders/>
            <w:shd w:fill="auto" w:val="clear"/>
            <w:vAlign w:val="bottom"/>
          </w:tcPr>
          <w:p>
            <w:pPr>
              <w:pStyle w:val="TableContents"/>
              <w:spacing w:before="0" w:after="0"/>
              <w:ind w:left="225" w:right="0" w:hanging="225"/>
              <w:rPr/>
            </w:pPr>
            <w:r>
              <w:rPr/>
              <w:t>Introduction</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F-2</w:t>
            </w:r>
          </w:p>
        </w:tc>
        <w:tc>
          <w:tcPr>
            <w:tcW w:w="102" w:type="dxa"/>
            <w:tcBorders/>
            <w:shd w:fill="auto" w:val="clear"/>
            <w:vAlign w:val="bottom"/>
          </w:tcPr>
          <w:p>
            <w:pPr>
              <w:pStyle w:val="TableContents"/>
              <w:spacing w:before="0" w:after="283"/>
              <w:rPr/>
            </w:pPr>
            <w:r>
              <w:rPr/>
              <w:t> </w:t>
            </w:r>
          </w:p>
        </w:tc>
      </w:tr>
      <w:tr>
        <w:trPr/>
        <w:tc>
          <w:tcPr>
            <w:tcW w:w="8981" w:type="dxa"/>
            <w:tcBorders/>
            <w:shd w:fill="auto" w:val="clear"/>
            <w:vAlign w:val="bottom"/>
          </w:tcPr>
          <w:p>
            <w:pPr>
              <w:pStyle w:val="TableContents"/>
              <w:spacing w:before="0" w:after="0"/>
              <w:ind w:left="225" w:right="0" w:hanging="225"/>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1" w:type="dxa"/>
            <w:tcBorders/>
            <w:shd w:fill="auto" w:val="clear"/>
            <w:vAlign w:val="bottom"/>
          </w:tcPr>
          <w:p>
            <w:pPr>
              <w:pStyle w:val="TableContents"/>
              <w:spacing w:before="0" w:after="0"/>
              <w:ind w:left="225" w:right="0" w:hanging="225"/>
              <w:rPr/>
            </w:pPr>
            <w:r>
              <w:rPr/>
              <w:t>Unaudited Pro Forma Condensed Combined Balance Sheet at September 30, 2006</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F-3</w:t>
            </w:r>
          </w:p>
        </w:tc>
        <w:tc>
          <w:tcPr>
            <w:tcW w:w="102" w:type="dxa"/>
            <w:tcBorders/>
            <w:shd w:fill="auto" w:val="clear"/>
            <w:vAlign w:val="bottom"/>
          </w:tcPr>
          <w:p>
            <w:pPr>
              <w:pStyle w:val="TableContents"/>
              <w:spacing w:before="0" w:after="283"/>
              <w:rPr/>
            </w:pPr>
            <w:r>
              <w:rPr/>
              <w:t> </w:t>
            </w:r>
          </w:p>
        </w:tc>
      </w:tr>
      <w:tr>
        <w:trPr/>
        <w:tc>
          <w:tcPr>
            <w:tcW w:w="8981" w:type="dxa"/>
            <w:tcBorders/>
            <w:shd w:fill="auto" w:val="clear"/>
            <w:vAlign w:val="bottom"/>
          </w:tcPr>
          <w:p>
            <w:pPr>
              <w:pStyle w:val="TableContents"/>
              <w:spacing w:before="0" w:after="0"/>
              <w:ind w:left="225" w:right="0" w:hanging="225"/>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1" w:type="dxa"/>
            <w:tcBorders/>
            <w:shd w:fill="auto" w:val="clear"/>
            <w:vAlign w:val="bottom"/>
          </w:tcPr>
          <w:p>
            <w:pPr>
              <w:pStyle w:val="TableContents"/>
              <w:spacing w:before="0" w:after="0"/>
              <w:ind w:left="225" w:right="0" w:hanging="225"/>
              <w:rPr/>
            </w:pPr>
            <w:r>
              <w:rPr/>
              <w:t>Unaudited Pro Forma Condensed Statement of Combined Operations for the Nine Months Ended September 30, 2006</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F-4</w:t>
            </w:r>
          </w:p>
        </w:tc>
        <w:tc>
          <w:tcPr>
            <w:tcW w:w="102" w:type="dxa"/>
            <w:tcBorders/>
            <w:shd w:fill="auto" w:val="clear"/>
            <w:vAlign w:val="bottom"/>
          </w:tcPr>
          <w:p>
            <w:pPr>
              <w:pStyle w:val="TableContents"/>
              <w:spacing w:before="0" w:after="283"/>
              <w:rPr/>
            </w:pPr>
            <w:r>
              <w:rPr/>
              <w:t> </w:t>
            </w:r>
          </w:p>
        </w:tc>
      </w:tr>
      <w:tr>
        <w:trPr/>
        <w:tc>
          <w:tcPr>
            <w:tcW w:w="8981" w:type="dxa"/>
            <w:tcBorders/>
            <w:shd w:fill="auto" w:val="clear"/>
            <w:vAlign w:val="bottom"/>
          </w:tcPr>
          <w:p>
            <w:pPr>
              <w:pStyle w:val="TableContents"/>
              <w:spacing w:before="0" w:after="0"/>
              <w:ind w:left="225" w:right="0" w:hanging="225"/>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1" w:type="dxa"/>
            <w:tcBorders/>
            <w:shd w:fill="auto" w:val="clear"/>
            <w:vAlign w:val="bottom"/>
          </w:tcPr>
          <w:p>
            <w:pPr>
              <w:pStyle w:val="TableContents"/>
              <w:spacing w:before="0" w:after="0"/>
              <w:ind w:left="225" w:right="0" w:hanging="225"/>
              <w:rPr/>
            </w:pPr>
            <w:r>
              <w:rPr/>
              <w:t>Unaudited Pro Forma Condensed Statement of Combined Operations for the Twelve Months Ended December 31, 2005</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F-5</w:t>
            </w:r>
          </w:p>
        </w:tc>
        <w:tc>
          <w:tcPr>
            <w:tcW w:w="102" w:type="dxa"/>
            <w:tcBorders/>
            <w:shd w:fill="auto" w:val="clear"/>
            <w:vAlign w:val="bottom"/>
          </w:tcPr>
          <w:p>
            <w:pPr>
              <w:pStyle w:val="TableContents"/>
              <w:spacing w:before="0" w:after="283"/>
              <w:rPr/>
            </w:pPr>
            <w:r>
              <w:rPr/>
              <w:t> </w:t>
            </w:r>
          </w:p>
        </w:tc>
      </w:tr>
      <w:tr>
        <w:trPr/>
        <w:tc>
          <w:tcPr>
            <w:tcW w:w="8981" w:type="dxa"/>
            <w:tcBorders/>
            <w:shd w:fill="auto" w:val="clear"/>
            <w:vAlign w:val="bottom"/>
          </w:tcPr>
          <w:p>
            <w:pPr>
              <w:pStyle w:val="TableContents"/>
              <w:spacing w:before="0" w:after="0"/>
              <w:ind w:left="225" w:right="0" w:hanging="225"/>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1" w:type="dxa"/>
            <w:tcBorders/>
            <w:shd w:fill="auto" w:val="clear"/>
            <w:vAlign w:val="bottom"/>
          </w:tcPr>
          <w:p>
            <w:pPr>
              <w:pStyle w:val="TableContents"/>
              <w:spacing w:before="0" w:after="0"/>
              <w:ind w:left="225" w:right="0" w:hanging="225"/>
              <w:rPr/>
            </w:pPr>
            <w:r>
              <w:rPr/>
              <w:t>Notes to Unaudited Pro Forma Condensed Combined Financial Statements</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F-6</w:t>
            </w:r>
          </w:p>
        </w:tc>
        <w:tc>
          <w:tcPr>
            <w:tcW w:w="102" w:type="dxa"/>
            <w:tcBorders/>
            <w:shd w:fill="auto" w:val="clear"/>
            <w:vAlign w:val="bottom"/>
          </w:tcPr>
          <w:p>
            <w:pPr>
              <w:pStyle w:val="TableContents"/>
              <w:spacing w:before="0" w:after="283"/>
              <w:rPr/>
            </w:pPr>
            <w:r>
              <w:rPr/>
              <w:t> </w:t>
            </w:r>
          </w:p>
        </w:tc>
      </w:tr>
      <w:tr>
        <w:trPr/>
        <w:tc>
          <w:tcPr>
            <w:tcW w:w="8981" w:type="dxa"/>
            <w:tcBorders/>
            <w:shd w:fill="auto" w:val="clear"/>
            <w:vAlign w:val="bottom"/>
          </w:tcPr>
          <w:p>
            <w:pPr>
              <w:pStyle w:val="TableContents"/>
              <w:spacing w:before="0" w:after="0"/>
              <w:ind w:left="225" w:right="0" w:hanging="225"/>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1" w:type="dxa"/>
            <w:tcBorders/>
            <w:shd w:fill="auto" w:val="clear"/>
            <w:vAlign w:val="bottom"/>
          </w:tcPr>
          <w:p>
            <w:pPr>
              <w:pStyle w:val="TableContents"/>
              <w:spacing w:before="0" w:after="0"/>
              <w:ind w:left="225" w:right="0" w:hanging="225"/>
              <w:rPr/>
            </w:pPr>
            <w:r>
              <w:rPr/>
              <w:t>Pro Forma Sensitivity Analysis</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F-11</w:t>
            </w:r>
          </w:p>
        </w:tc>
        <w:tc>
          <w:tcPr>
            <w:tcW w:w="102" w:type="dxa"/>
            <w:tcBorders/>
            <w:shd w:fill="auto" w:val="clear"/>
            <w:vAlign w:val="bottom"/>
          </w:tcPr>
          <w:p>
            <w:pPr>
              <w:pStyle w:val="TableContents"/>
              <w:spacing w:before="0" w:after="283"/>
              <w:rPr/>
            </w:pPr>
            <w:r>
              <w:rPr/>
              <w:t> </w:t>
            </w:r>
          </w:p>
        </w:tc>
      </w:tr>
    </w:tbl>
    <w:p>
      <w:pPr>
        <w:pStyle w:val="TextBody"/>
        <w:spacing w:before="360" w:after="283"/>
        <w:jc w:val="center"/>
        <w:rPr/>
      </w:pPr>
      <w:r>
        <w:rPr/>
        <w:t> </w:t>
      </w:r>
      <w:r>
        <w:rPr>
          <w:rFonts w:ascii="Times New Roman;Times;serif" w:hAnsi="Times New Roman;Times;serif"/>
          <w:sz w:val="17"/>
        </w:rPr>
        <w:t xml:space="preserve">F-1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ALL AMERICAN PIPELINE, L.P.</w:t>
        <w:br/>
        <w:t>UNAUDITED PRO FORMA CONDENSED COMBINED FINANCIAL STATEMENTS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unaudited pro forma condensed combined financial statements give effect to the merger of Pacific Energy Partners, L.P. (Pacific) into Plains All American Pipeline, L.P. (Plains) completed on November 15, 2006. The merger-related transactions included: </w:t>
      </w:r>
    </w:p>
    <w:tbl>
      <w:tblPr>
        <w:tblW w:w="5000" w:type="pct"/>
        <w:jc w:val="left"/>
        <w:tblInd w:w="0" w:type="dxa"/>
        <w:tblCellMar>
          <w:top w:w="0" w:type="dxa"/>
          <w:left w:w="0" w:type="dxa"/>
          <w:bottom w:w="0" w:type="dxa"/>
          <w:right w:w="0" w:type="dxa"/>
        </w:tblCellMar>
      </w:tblPr>
      <w:tblGrid>
        <w:gridCol w:w="203"/>
        <w:gridCol w:w="206"/>
        <w:gridCol w:w="102"/>
        <w:gridCol w:w="9694"/>
      </w:tblGrid>
      <w:tr>
        <w:trPr/>
        <w:tc>
          <w:tcPr>
            <w:tcW w:w="203"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4" w:type="dxa"/>
            <w:tcBorders/>
            <w:shd w:fill="auto" w:val="clear"/>
          </w:tcPr>
          <w:p>
            <w:pPr>
              <w:pStyle w:val="TableContents"/>
              <w:spacing w:before="0" w:after="283"/>
              <w:rPr/>
            </w:pPr>
            <w:r>
              <w:rPr/>
              <w:t>The acquisition from LB Pacific, LP and its affiliates (LB Pacific) of the general partner interest and incentive distribution rights of Pacific as well as 5,232,500 common units of Pacific and 5,232,500 subordinated units of Pacific for a total of $700 million in cash;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4" w:type="dxa"/>
            <w:tcBorders/>
            <w:shd w:fill="auto" w:val="clear"/>
          </w:tcPr>
          <w:p>
            <w:pPr>
              <w:pStyle w:val="TableContents"/>
              <w:spacing w:before="0" w:after="283"/>
              <w:rPr/>
            </w:pPr>
            <w:r>
              <w:rPr/>
              <w:t>The acquisition of the balance of Pacifics equity through a unit-for-unit merger in which each Pacific unitholder (other than LB Pacific) has the right to receive 0.77 newly issued Plains common units for each Pacific common unit.</w:t>
            </w:r>
          </w:p>
        </w:tc>
      </w:tr>
    </w:tbl>
    <w:p>
      <w:pPr>
        <w:pStyle w:val="TextBody"/>
        <w:spacing w:before="120" w:after="283"/>
        <w:jc w:val="left"/>
        <w:rPr/>
      </w:pPr>
      <w:r>
        <w:rPr/>
        <w:t>     </w:t>
      </w:r>
      <w:r>
        <w:rPr>
          <w:rFonts w:ascii="Times New Roman;Times;serif" w:hAnsi="Times New Roman;Times;serif"/>
          <w:sz w:val="17"/>
        </w:rPr>
        <w:t xml:space="preserve">Upon completion of the merger-related transactions, the general partner and limited partner ownership interests in Pacific were extinguished and Pacific was merged with and into Plains. Pacifics operating subsidiaries are directly or indirectly owned by Plains. The merger-related transactions were accounted for using the purchase method of accounting. The estimates of fair value of the assets acquired and liabilities assumed are based on preliminary assumptions, pending the completion of an independent appraisal, with any excess of purchase price over the net fair value of assets acquired and liabilities assumed assigned to goodwill. </w:t>
      </w:r>
    </w:p>
    <w:p>
      <w:pPr>
        <w:pStyle w:val="TextBody"/>
        <w:spacing w:before="120" w:after="283"/>
        <w:jc w:val="left"/>
        <w:rPr/>
      </w:pPr>
      <w:r>
        <w:rPr/>
        <w:t>     </w:t>
      </w:r>
      <w:r>
        <w:rPr>
          <w:rFonts w:ascii="Times New Roman;Times;serif" w:hAnsi="Times New Roman;Times;serif"/>
          <w:sz w:val="17"/>
        </w:rPr>
        <w:t xml:space="preserve">The following unaudited pro forma condensed statement of combined operations for the nine months ended September 30, 2006 and the year ended December 31, 2005 have been prepared as if the transactions described above had taken place on January 1, 2005. The unaudited pro forma condensed combined balance sheet at September 30, 2006 assumes the transactions were consummated on that date. </w:t>
      </w:r>
    </w:p>
    <w:p>
      <w:pPr>
        <w:pStyle w:val="TextBody"/>
        <w:spacing w:before="120" w:after="283"/>
        <w:jc w:val="left"/>
        <w:rPr/>
      </w:pPr>
      <w:r>
        <w:rPr/>
        <w:t>     </w:t>
      </w:r>
      <w:r>
        <w:rPr>
          <w:rFonts w:ascii="Times New Roman;Times;serif" w:hAnsi="Times New Roman;Times;serif"/>
          <w:sz w:val="17"/>
        </w:rPr>
        <w:t xml:space="preserve">The unaudited pro forma financial statements should be read in conjunction with and are qualified in their entirety by reference to the notes accompanying such unaudited pro forma financial statements as well as the notes included in the historical financial statements included in the following public filings: </w:t>
      </w:r>
    </w:p>
    <w:tbl>
      <w:tblPr>
        <w:tblW w:w="5000" w:type="pct"/>
        <w:jc w:val="left"/>
        <w:tblInd w:w="0" w:type="dxa"/>
        <w:tblCellMar>
          <w:top w:w="0" w:type="dxa"/>
          <w:left w:w="0" w:type="dxa"/>
          <w:bottom w:w="0" w:type="dxa"/>
          <w:right w:w="0" w:type="dxa"/>
        </w:tblCellMar>
      </w:tblPr>
      <w:tblGrid>
        <w:gridCol w:w="211"/>
        <w:gridCol w:w="295"/>
        <w:gridCol w:w="116"/>
        <w:gridCol w:w="9583"/>
      </w:tblGrid>
      <w:tr>
        <w:trPr/>
        <w:tc>
          <w:tcPr>
            <w:tcW w:w="211"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(1)</w:t>
            </w:r>
          </w:p>
        </w:tc>
        <w:tc>
          <w:tcPr>
            <w:tcW w:w="116" w:type="dxa"/>
            <w:tcBorders/>
            <w:shd w:fill="auto" w:val="clear"/>
          </w:tcPr>
          <w:p>
            <w:pPr>
              <w:pStyle w:val="TableContents"/>
              <w:spacing w:before="0" w:after="283"/>
              <w:rPr/>
            </w:pPr>
            <w:r>
              <w:rPr/>
              <w:t> </w:t>
            </w:r>
          </w:p>
        </w:tc>
        <w:tc>
          <w:tcPr>
            <w:tcW w:w="9583" w:type="dxa"/>
            <w:tcBorders/>
            <w:shd w:fill="auto" w:val="clear"/>
          </w:tcPr>
          <w:p>
            <w:pPr>
              <w:pStyle w:val="TableContents"/>
              <w:spacing w:before="0" w:after="283"/>
              <w:rPr/>
            </w:pPr>
            <w:r>
              <w:rPr/>
              <w:t>Plains Annual Report on Form 10-K for the year ended December 31, 2005;</w:t>
            </w:r>
          </w:p>
        </w:tc>
      </w:tr>
      <w:tr>
        <w:trPr/>
        <w:tc>
          <w:tcPr>
            <w:tcW w:w="211" w:type="dxa"/>
            <w:tcBorders/>
            <w:shd w:fill="auto" w:val="clear"/>
            <w:vAlign w:val="center"/>
          </w:tcPr>
          <w:p>
            <w:pPr>
              <w:pStyle w:val="TableContents"/>
              <w:spacing w:before="0" w:after="283"/>
              <w:rPr/>
            </w:pPr>
            <w:r>
              <w:rPr/>
              <w:t> </w:t>
            </w:r>
          </w:p>
        </w:tc>
        <w:tc>
          <w:tcPr>
            <w:tcW w:w="9994" w:type="dxa"/>
            <w:gridSpan w:val="3"/>
            <w:tcBorders/>
            <w:shd w:fill="auto" w:val="clear"/>
          </w:tcPr>
          <w:p>
            <w:pPr>
              <w:pStyle w:val="TableContents"/>
              <w:spacing w:before="0" w:after="283"/>
              <w:rPr>
                <w:sz w:val="4"/>
                <w:szCs w:val="4"/>
              </w:rPr>
            </w:pPr>
            <w:r>
              <w:rPr>
                <w:sz w:val="4"/>
                <w:szCs w:val="4"/>
              </w:rPr>
            </w:r>
          </w:p>
        </w:tc>
      </w:tr>
      <w:tr>
        <w:trPr/>
        <w:tc>
          <w:tcPr>
            <w:tcW w:w="211"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(2)</w:t>
            </w:r>
          </w:p>
        </w:tc>
        <w:tc>
          <w:tcPr>
            <w:tcW w:w="116" w:type="dxa"/>
            <w:tcBorders/>
            <w:shd w:fill="auto" w:val="clear"/>
          </w:tcPr>
          <w:p>
            <w:pPr>
              <w:pStyle w:val="TableContents"/>
              <w:spacing w:before="0" w:after="283"/>
              <w:rPr/>
            </w:pPr>
            <w:r>
              <w:rPr/>
              <w:t> </w:t>
            </w:r>
          </w:p>
        </w:tc>
        <w:tc>
          <w:tcPr>
            <w:tcW w:w="9583" w:type="dxa"/>
            <w:tcBorders/>
            <w:shd w:fill="auto" w:val="clear"/>
          </w:tcPr>
          <w:p>
            <w:pPr>
              <w:pStyle w:val="TableContents"/>
              <w:spacing w:before="0" w:after="283"/>
              <w:rPr/>
            </w:pPr>
            <w:r>
              <w:rPr/>
              <w:t>Plains Quarterly Report on Form 10-Q for the quarter ended September 30, 2006;</w:t>
            </w:r>
          </w:p>
        </w:tc>
      </w:tr>
      <w:tr>
        <w:trPr/>
        <w:tc>
          <w:tcPr>
            <w:tcW w:w="211" w:type="dxa"/>
            <w:tcBorders/>
            <w:shd w:fill="auto" w:val="clear"/>
            <w:vAlign w:val="center"/>
          </w:tcPr>
          <w:p>
            <w:pPr>
              <w:pStyle w:val="TableContents"/>
              <w:spacing w:before="0" w:after="283"/>
              <w:rPr/>
            </w:pPr>
            <w:r>
              <w:rPr/>
              <w:t> </w:t>
            </w:r>
          </w:p>
        </w:tc>
        <w:tc>
          <w:tcPr>
            <w:tcW w:w="9994" w:type="dxa"/>
            <w:gridSpan w:val="3"/>
            <w:tcBorders/>
            <w:shd w:fill="auto" w:val="clear"/>
          </w:tcPr>
          <w:p>
            <w:pPr>
              <w:pStyle w:val="TableContents"/>
              <w:spacing w:before="0" w:after="283"/>
              <w:rPr>
                <w:sz w:val="4"/>
                <w:szCs w:val="4"/>
              </w:rPr>
            </w:pPr>
            <w:r>
              <w:rPr>
                <w:sz w:val="4"/>
                <w:szCs w:val="4"/>
              </w:rPr>
            </w:r>
          </w:p>
        </w:tc>
      </w:tr>
      <w:tr>
        <w:trPr/>
        <w:tc>
          <w:tcPr>
            <w:tcW w:w="211"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(3)</w:t>
            </w:r>
          </w:p>
        </w:tc>
        <w:tc>
          <w:tcPr>
            <w:tcW w:w="116" w:type="dxa"/>
            <w:tcBorders/>
            <w:shd w:fill="auto" w:val="clear"/>
          </w:tcPr>
          <w:p>
            <w:pPr>
              <w:pStyle w:val="TableContents"/>
              <w:spacing w:before="0" w:after="283"/>
              <w:rPr/>
            </w:pPr>
            <w:r>
              <w:rPr/>
              <w:t> </w:t>
            </w:r>
          </w:p>
        </w:tc>
        <w:tc>
          <w:tcPr>
            <w:tcW w:w="9583" w:type="dxa"/>
            <w:tcBorders/>
            <w:shd w:fill="auto" w:val="clear"/>
          </w:tcPr>
          <w:p>
            <w:pPr>
              <w:pStyle w:val="TableContents"/>
              <w:spacing w:before="0" w:after="283"/>
              <w:rPr/>
            </w:pPr>
            <w:r>
              <w:rPr/>
              <w:t>Pacifics Annual Report on Form 10-K and Form 10-K/A for the year ended December 31, 2005; and</w:t>
            </w:r>
          </w:p>
        </w:tc>
      </w:tr>
      <w:tr>
        <w:trPr/>
        <w:tc>
          <w:tcPr>
            <w:tcW w:w="211" w:type="dxa"/>
            <w:tcBorders/>
            <w:shd w:fill="auto" w:val="clear"/>
            <w:vAlign w:val="center"/>
          </w:tcPr>
          <w:p>
            <w:pPr>
              <w:pStyle w:val="TableContents"/>
              <w:spacing w:before="0" w:after="283"/>
              <w:rPr/>
            </w:pPr>
            <w:r>
              <w:rPr/>
              <w:t> </w:t>
            </w:r>
          </w:p>
        </w:tc>
        <w:tc>
          <w:tcPr>
            <w:tcW w:w="9994" w:type="dxa"/>
            <w:gridSpan w:val="3"/>
            <w:tcBorders/>
            <w:shd w:fill="auto" w:val="clear"/>
          </w:tcPr>
          <w:p>
            <w:pPr>
              <w:pStyle w:val="TableContents"/>
              <w:spacing w:before="0" w:after="283"/>
              <w:rPr>
                <w:sz w:val="4"/>
                <w:szCs w:val="4"/>
              </w:rPr>
            </w:pPr>
            <w:r>
              <w:rPr>
                <w:sz w:val="4"/>
                <w:szCs w:val="4"/>
              </w:rPr>
            </w:r>
          </w:p>
        </w:tc>
      </w:tr>
      <w:tr>
        <w:trPr/>
        <w:tc>
          <w:tcPr>
            <w:tcW w:w="211" w:type="dxa"/>
            <w:tcBorders/>
            <w:shd w:fill="auto" w:val="clear"/>
          </w:tcPr>
          <w:p>
            <w:pPr>
              <w:pStyle w:val="TableContents"/>
              <w:spacing w:before="0" w:after="283"/>
              <w:rPr/>
            </w:pPr>
            <w:r>
              <w:rPr/>
              <w:t> </w:t>
            </w:r>
          </w:p>
        </w:tc>
        <w:tc>
          <w:tcPr>
            <w:tcW w:w="295" w:type="dxa"/>
            <w:tcBorders/>
            <w:shd w:fill="auto" w:val="clear"/>
          </w:tcPr>
          <w:p>
            <w:pPr>
              <w:pStyle w:val="TableContents"/>
              <w:spacing w:before="0" w:after="283"/>
              <w:jc w:val="left"/>
              <w:rPr/>
            </w:pPr>
            <w:r>
              <w:rPr/>
              <w:t>(4)</w:t>
            </w:r>
          </w:p>
        </w:tc>
        <w:tc>
          <w:tcPr>
            <w:tcW w:w="116" w:type="dxa"/>
            <w:tcBorders/>
            <w:shd w:fill="auto" w:val="clear"/>
          </w:tcPr>
          <w:p>
            <w:pPr>
              <w:pStyle w:val="TableContents"/>
              <w:spacing w:before="0" w:after="283"/>
              <w:rPr/>
            </w:pPr>
            <w:r>
              <w:rPr/>
              <w:t> </w:t>
            </w:r>
          </w:p>
        </w:tc>
        <w:tc>
          <w:tcPr>
            <w:tcW w:w="9583" w:type="dxa"/>
            <w:tcBorders/>
            <w:shd w:fill="auto" w:val="clear"/>
          </w:tcPr>
          <w:p>
            <w:pPr>
              <w:pStyle w:val="TableContents"/>
              <w:spacing w:before="0" w:after="283"/>
              <w:rPr/>
            </w:pPr>
            <w:r>
              <w:rPr/>
              <w:t>Pacifics Quarterly Report on Form 10-Q for the quarter ended September 30, 2006.</w:t>
            </w:r>
          </w:p>
        </w:tc>
      </w:tr>
    </w:tbl>
    <w:p>
      <w:pPr>
        <w:pStyle w:val="TextBody"/>
        <w:spacing w:before="120" w:after="283"/>
        <w:jc w:val="left"/>
        <w:rPr/>
      </w:pPr>
      <w:r>
        <w:rPr/>
        <w:t>     </w:t>
      </w:r>
      <w:r>
        <w:rPr>
          <w:rFonts w:ascii="Times New Roman;Times;serif" w:hAnsi="Times New Roman;Times;serif"/>
          <w:sz w:val="17"/>
        </w:rPr>
        <w:t xml:space="preserve">The unaudited pro forma financial statements are based on assumptions that Plains believes are reasonable under the circumstances and are intended for informational purposes only. They are not necessarily indicative of the results of the actual or future operations or financial condition that would have been achieved had the transactions occurred at the dates assumed (as noted above). </w:t>
      </w:r>
    </w:p>
    <w:p>
      <w:pPr>
        <w:pStyle w:val="TextBody"/>
        <w:spacing w:before="120" w:after="283"/>
        <w:jc w:val="left"/>
        <w:rPr/>
      </w:pPr>
      <w:r>
        <w:rPr/>
        <w:t>     </w:t>
      </w:r>
      <w:r>
        <w:rPr>
          <w:rFonts w:ascii="Times New Roman;Times;serif" w:hAnsi="Times New Roman;Times;serif"/>
          <w:sz w:val="17"/>
        </w:rPr>
        <w:t xml:space="preserve">The unaudited pro forma financial statements do not give effect to any anticipated cost savings or other financial benefits expected to result from the merger. </w:t>
      </w:r>
    </w:p>
    <w:p>
      <w:pPr>
        <w:pStyle w:val="TextBody"/>
        <w:spacing w:before="360" w:after="283"/>
        <w:jc w:val="center"/>
        <w:rPr/>
      </w:pPr>
      <w:r>
        <w:rPr/>
        <w:t> </w:t>
      </w:r>
      <w:r>
        <w:rPr>
          <w:rFonts w:ascii="Times New Roman;Times;serif" w:hAnsi="Times New Roman;Times;serif"/>
          <w:sz w:val="17"/>
        </w:rPr>
        <w:t xml:space="preserve">F-2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ALL AMERICAN PIPELINE, L.P. AND SUBSIDIARIES</w:t>
        <w:br/>
        <w:t>UNAUDITED PRO FORMA CONDENSED COMBINED BALANCE SHEET</w:t>
        <w:br/>
        <w:t>September 30, 2006</w:t>
        <w:br/>
        <w:t>(in millions)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3668"/>
        <w:gridCol w:w="245"/>
        <w:gridCol w:w="180"/>
        <w:gridCol w:w="942"/>
        <w:gridCol w:w="92"/>
        <w:gridCol w:w="245"/>
        <w:gridCol w:w="180"/>
        <w:gridCol w:w="942"/>
        <w:gridCol w:w="92"/>
        <w:gridCol w:w="245"/>
        <w:gridCol w:w="223"/>
        <w:gridCol w:w="1180"/>
        <w:gridCol w:w="365"/>
        <w:gridCol w:w="245"/>
        <w:gridCol w:w="201"/>
        <w:gridCol w:w="1055"/>
        <w:gridCol w:w="105"/>
      </w:tblGrid>
      <w:tr>
        <w:trPr/>
        <w:tc>
          <w:tcPr>
            <w:tcW w:w="3668"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r>
      <w:tr>
        <w:trPr/>
        <w:tc>
          <w:tcPr>
            <w:tcW w:w="3668"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122" w:type="dxa"/>
            <w:gridSpan w:val="2"/>
            <w:tcBorders/>
            <w:shd w:fill="auto" w:val="clear"/>
            <w:vAlign w:val="bottom"/>
          </w:tcPr>
          <w:p>
            <w:pPr>
              <w:pStyle w:val="TableContents"/>
              <w:spacing w:before="0" w:after="283"/>
              <w:jc w:val="center"/>
              <w:rPr>
                <w:b/>
              </w:rPr>
            </w:pPr>
            <w:r>
              <w:rPr>
                <w:b/>
              </w:rPr>
              <w:t>Plains</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122" w:type="dxa"/>
            <w:gridSpan w:val="2"/>
            <w:tcBorders/>
            <w:shd w:fill="auto" w:val="clear"/>
            <w:vAlign w:val="bottom"/>
          </w:tcPr>
          <w:p>
            <w:pPr>
              <w:pStyle w:val="TableContents"/>
              <w:spacing w:before="0" w:after="283"/>
              <w:jc w:val="center"/>
              <w:rPr>
                <w:b/>
              </w:rPr>
            </w:pPr>
            <w:r>
              <w:rPr>
                <w:b/>
              </w:rPr>
              <w:t>Pacific</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403" w:type="dxa"/>
            <w:gridSpan w:val="2"/>
            <w:tcBorders/>
            <w:shd w:fill="auto" w:val="clear"/>
            <w:vAlign w:val="bottom"/>
          </w:tcPr>
          <w:p>
            <w:pPr>
              <w:pStyle w:val="TableContents"/>
              <w:spacing w:before="0" w:after="283"/>
              <w:jc w:val="center"/>
              <w:rPr>
                <w:b/>
              </w:rPr>
            </w:pPr>
            <w:r>
              <w:rPr>
                <w:b/>
              </w:rPr>
              <w:t>Pro Forma</w:t>
            </w:r>
          </w:p>
        </w:tc>
        <w:tc>
          <w:tcPr>
            <w:tcW w:w="365"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256" w:type="dxa"/>
            <w:gridSpan w:val="2"/>
            <w:tcBorders/>
            <w:shd w:fill="auto" w:val="clear"/>
            <w:vAlign w:val="bottom"/>
          </w:tcPr>
          <w:p>
            <w:pPr>
              <w:pStyle w:val="TableContents"/>
              <w:spacing w:before="0" w:after="283"/>
              <w:jc w:val="center"/>
              <w:rPr>
                <w:b/>
              </w:rPr>
            </w:pPr>
            <w:r>
              <w:rPr>
                <w:b/>
              </w:rPr>
              <w:t>Plains</w:t>
            </w:r>
          </w:p>
        </w:tc>
        <w:tc>
          <w:tcPr>
            <w:tcW w:w="105" w:type="dxa"/>
            <w:tcBorders/>
            <w:shd w:fill="auto" w:val="clear"/>
            <w:vAlign w:val="bottom"/>
          </w:tcPr>
          <w:p>
            <w:pPr>
              <w:pStyle w:val="TableContents"/>
              <w:spacing w:before="0" w:after="283"/>
              <w:rPr/>
            </w:pPr>
            <w:r>
              <w:rPr/>
              <w:t> </w:t>
            </w:r>
          </w:p>
        </w:tc>
      </w:tr>
      <w:tr>
        <w:trPr/>
        <w:tc>
          <w:tcPr>
            <w:tcW w:w="3668"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12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Historical</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12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Historical</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40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Adjustments</w:t>
            </w:r>
          </w:p>
        </w:tc>
        <w:tc>
          <w:tcPr>
            <w:tcW w:w="365"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25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 Forma</w:t>
            </w:r>
          </w:p>
        </w:tc>
        <w:tc>
          <w:tcPr>
            <w:tcW w:w="105" w:type="dxa"/>
            <w:tcBorders/>
            <w:shd w:fill="auto" w:val="clear"/>
            <w:vAlign w:val="bottom"/>
          </w:tcPr>
          <w:p>
            <w:pPr>
              <w:pStyle w:val="TableContents"/>
              <w:spacing w:before="0" w:after="283"/>
              <w:rPr/>
            </w:pPr>
            <w:r>
              <w:rPr/>
              <w:t> </w:t>
            </w:r>
          </w:p>
        </w:tc>
      </w:tr>
      <w:tr>
        <w:trPr/>
        <w:tc>
          <w:tcPr>
            <w:tcW w:w="3668" w:type="dxa"/>
            <w:tcBorders/>
            <w:shd w:fill="CCEEFF" w:val="clear"/>
            <w:vAlign w:val="bottom"/>
          </w:tcPr>
          <w:p>
            <w:pPr>
              <w:pStyle w:val="TableContents"/>
              <w:spacing w:before="0" w:after="0"/>
              <w:ind w:left="225" w:right="0" w:hanging="225"/>
              <w:rPr>
                <w:b/>
              </w:rPr>
            </w:pPr>
            <w:r>
              <w:rPr>
                <w:b/>
              </w:rPr>
              <w:t>CURRENT ASSETS</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r>
      <w:tr>
        <w:trPr/>
        <w:tc>
          <w:tcPr>
            <w:tcW w:w="3668" w:type="dxa"/>
            <w:tcBorders/>
            <w:shd w:fill="auto" w:val="clear"/>
            <w:vAlign w:val="bottom"/>
          </w:tcPr>
          <w:p>
            <w:pPr>
              <w:pStyle w:val="TableContents"/>
              <w:spacing w:before="0" w:after="0"/>
              <w:ind w:left="225" w:right="0" w:hanging="225"/>
              <w:rPr/>
            </w:pPr>
            <w:r>
              <w:rPr/>
              <w:t>Cash and cash equivalents</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w:t>
            </w:r>
          </w:p>
        </w:tc>
        <w:tc>
          <w:tcPr>
            <w:tcW w:w="942" w:type="dxa"/>
            <w:tcBorders/>
            <w:shd w:fill="auto" w:val="clear"/>
            <w:vAlign w:val="bottom"/>
          </w:tcPr>
          <w:p>
            <w:pPr>
              <w:pStyle w:val="TableContents"/>
              <w:spacing w:before="0" w:after="283"/>
              <w:jc w:val="right"/>
              <w:rPr/>
            </w:pPr>
            <w:r>
              <w:rPr/>
              <w:t>10.3</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w:t>
            </w:r>
          </w:p>
        </w:tc>
        <w:tc>
          <w:tcPr>
            <w:tcW w:w="942" w:type="dxa"/>
            <w:tcBorders/>
            <w:shd w:fill="auto" w:val="clear"/>
            <w:vAlign w:val="bottom"/>
          </w:tcPr>
          <w:p>
            <w:pPr>
              <w:pStyle w:val="TableContents"/>
              <w:spacing w:before="0" w:after="283"/>
              <w:jc w:val="right"/>
              <w:rPr/>
            </w:pPr>
            <w:r>
              <w:rPr/>
              <w:t>13.7</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1180" w:type="dxa"/>
            <w:tcBorders/>
            <w:shd w:fill="auto" w:val="clear"/>
            <w:vAlign w:val="bottom"/>
          </w:tcPr>
          <w:p>
            <w:pPr>
              <w:pStyle w:val="TableContents"/>
              <w:spacing w:before="0" w:after="283"/>
              <w:jc w:val="right"/>
              <w:rPr/>
            </w:pPr>
            <w:r>
              <w:rPr/>
              <w:t>21.6</w:t>
            </w:r>
          </w:p>
        </w:tc>
        <w:tc>
          <w:tcPr>
            <w:tcW w:w="365" w:type="dxa"/>
            <w:tcBorders/>
            <w:shd w:fill="auto" w:val="clear"/>
            <w:vAlign w:val="bottom"/>
          </w:tcPr>
          <w:p>
            <w:pPr>
              <w:pStyle w:val="TableContents"/>
              <w:spacing w:before="0" w:after="283"/>
              <w:rPr/>
            </w:pPr>
            <w:r>
              <w:rPr/>
              <w:t>(b)</w:t>
            </w:r>
          </w:p>
        </w:tc>
        <w:tc>
          <w:tcPr>
            <w:tcW w:w="245"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jc w:val="left"/>
              <w:rPr/>
            </w:pPr>
            <w:r>
              <w:rPr/>
              <w:t>$</w:t>
            </w:r>
          </w:p>
        </w:tc>
        <w:tc>
          <w:tcPr>
            <w:tcW w:w="1055" w:type="dxa"/>
            <w:tcBorders/>
            <w:shd w:fill="auto" w:val="clear"/>
            <w:vAlign w:val="bottom"/>
          </w:tcPr>
          <w:p>
            <w:pPr>
              <w:pStyle w:val="TableContents"/>
              <w:spacing w:before="0" w:after="283"/>
              <w:jc w:val="right"/>
              <w:rPr/>
            </w:pPr>
            <w:r>
              <w:rPr/>
              <w:t>24.0</w:t>
            </w:r>
          </w:p>
        </w:tc>
        <w:tc>
          <w:tcPr>
            <w:tcW w:w="105" w:type="dxa"/>
            <w:tcBorders/>
            <w:shd w:fill="auto" w:val="clear"/>
            <w:vAlign w:val="bottom"/>
          </w:tcPr>
          <w:p>
            <w:pPr>
              <w:pStyle w:val="TableContents"/>
              <w:spacing w:before="0" w:after="283"/>
              <w:rPr/>
            </w:pPr>
            <w:r>
              <w:rPr/>
              <w:t> </w:t>
            </w:r>
          </w:p>
        </w:tc>
      </w:tr>
      <w:tr>
        <w:trPr/>
        <w:tc>
          <w:tcPr>
            <w:tcW w:w="3668" w:type="dxa"/>
            <w:tcBorders/>
            <w:shd w:fill="CCEEFF" w:val="clear"/>
            <w:vAlign w:val="bottom"/>
          </w:tcPr>
          <w:p>
            <w:pPr>
              <w:pStyle w:val="TableContents"/>
              <w:spacing w:before="0" w:after="0"/>
              <w:ind w:left="225" w:right="0" w:hanging="225"/>
              <w:rPr/>
            </w:pPr>
            <w:r>
              <w:rPr/>
              <w:t> </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 </w:t>
            </w:r>
          </w:p>
        </w:tc>
        <w:tc>
          <w:tcPr>
            <w:tcW w:w="1180" w:type="dxa"/>
            <w:tcBorders/>
            <w:shd w:fill="CCEEFF" w:val="clear"/>
            <w:vAlign w:val="bottom"/>
          </w:tcPr>
          <w:p>
            <w:pPr>
              <w:pStyle w:val="TableContents"/>
              <w:spacing w:before="0" w:after="283"/>
              <w:jc w:val="right"/>
              <w:rPr/>
            </w:pPr>
            <w:r>
              <w:rPr/>
              <w:t>967.7</w:t>
            </w:r>
          </w:p>
        </w:tc>
        <w:tc>
          <w:tcPr>
            <w:tcW w:w="365" w:type="dxa"/>
            <w:tcBorders/>
            <w:shd w:fill="CCEEFF" w:val="clear"/>
            <w:vAlign w:val="bottom"/>
          </w:tcPr>
          <w:p>
            <w:pPr>
              <w:pStyle w:val="TableContents"/>
              <w:spacing w:before="0" w:after="283"/>
              <w:rPr/>
            </w:pPr>
            <w:r>
              <w:rPr/>
              <w:t>(b)</w:t>
            </w:r>
          </w:p>
        </w:tc>
        <w:tc>
          <w:tcPr>
            <w:tcW w:w="24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r>
      <w:tr>
        <w:trPr/>
        <w:tc>
          <w:tcPr>
            <w:tcW w:w="3668" w:type="dxa"/>
            <w:tcBorders/>
            <w:shd w:fill="auto" w:val="clear"/>
            <w:vAlign w:val="bottom"/>
          </w:tcPr>
          <w:p>
            <w:pPr>
              <w:pStyle w:val="TableContents"/>
              <w:spacing w:before="0" w:after="0"/>
              <w:ind w:left="225" w:right="0" w:hanging="225"/>
              <w:rPr/>
            </w:pPr>
            <w:r>
              <w:rPr/>
              <w:t> </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 </w:t>
            </w:r>
          </w:p>
        </w:tc>
        <w:tc>
          <w:tcPr>
            <w:tcW w:w="1180" w:type="dxa"/>
            <w:tcBorders/>
            <w:shd w:fill="auto" w:val="clear"/>
            <w:vAlign w:val="bottom"/>
          </w:tcPr>
          <w:p>
            <w:pPr>
              <w:pStyle w:val="TableContents"/>
              <w:spacing w:before="0" w:after="283"/>
              <w:jc w:val="right"/>
              <w:rPr/>
            </w:pPr>
            <w:r>
              <w:rPr/>
              <w:t>(248.6</w:t>
            </w:r>
          </w:p>
        </w:tc>
        <w:tc>
          <w:tcPr>
            <w:tcW w:w="365" w:type="dxa"/>
            <w:tcBorders/>
            <w:shd w:fill="auto" w:val="clear"/>
            <w:vAlign w:val="bottom"/>
          </w:tcPr>
          <w:p>
            <w:pPr>
              <w:pStyle w:val="TableContents"/>
              <w:spacing w:before="0" w:after="283"/>
              <w:rPr/>
            </w:pPr>
            <w:r>
              <w:rPr/>
              <w:t>)(b)</w:t>
            </w:r>
          </w:p>
        </w:tc>
        <w:tc>
          <w:tcPr>
            <w:tcW w:w="245"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r>
      <w:tr>
        <w:trPr/>
        <w:tc>
          <w:tcPr>
            <w:tcW w:w="3668" w:type="dxa"/>
            <w:tcBorders/>
            <w:shd w:fill="CCEEFF" w:val="clear"/>
            <w:vAlign w:val="bottom"/>
          </w:tcPr>
          <w:p>
            <w:pPr>
              <w:pStyle w:val="TableContents"/>
              <w:spacing w:before="0" w:after="0"/>
              <w:ind w:left="225" w:right="0" w:hanging="225"/>
              <w:rPr/>
            </w:pPr>
            <w:r>
              <w:rPr/>
              <w:t> </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 </w:t>
            </w:r>
          </w:p>
        </w:tc>
        <w:tc>
          <w:tcPr>
            <w:tcW w:w="1180" w:type="dxa"/>
            <w:tcBorders/>
            <w:shd w:fill="CCEEFF" w:val="clear"/>
            <w:vAlign w:val="bottom"/>
          </w:tcPr>
          <w:p>
            <w:pPr>
              <w:pStyle w:val="TableContents"/>
              <w:spacing w:before="0" w:after="283"/>
              <w:jc w:val="right"/>
              <w:rPr/>
            </w:pPr>
            <w:r>
              <w:rPr/>
              <w:t>(740.7</w:t>
            </w:r>
          </w:p>
        </w:tc>
        <w:tc>
          <w:tcPr>
            <w:tcW w:w="365" w:type="dxa"/>
            <w:tcBorders/>
            <w:shd w:fill="CCEEFF" w:val="clear"/>
            <w:vAlign w:val="bottom"/>
          </w:tcPr>
          <w:p>
            <w:pPr>
              <w:pStyle w:val="TableContents"/>
              <w:spacing w:before="0" w:after="283"/>
              <w:rPr/>
            </w:pPr>
            <w:r>
              <w:rPr/>
              <w:t>)(b)</w:t>
            </w:r>
          </w:p>
        </w:tc>
        <w:tc>
          <w:tcPr>
            <w:tcW w:w="24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r>
      <w:tr>
        <w:trPr/>
        <w:tc>
          <w:tcPr>
            <w:tcW w:w="3668" w:type="dxa"/>
            <w:tcBorders/>
            <w:shd w:fill="auto" w:val="clear"/>
            <w:vAlign w:val="bottom"/>
          </w:tcPr>
          <w:p>
            <w:pPr>
              <w:pStyle w:val="TableContents"/>
              <w:spacing w:before="0" w:after="0"/>
              <w:ind w:left="225" w:right="0" w:hanging="225"/>
              <w:rPr/>
            </w:pPr>
            <w:r>
              <w:rPr/>
              <w:t>Trade accounts receivable and other receivables, net</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1,441.5</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195.2</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 </w:t>
            </w:r>
          </w:p>
        </w:tc>
        <w:tc>
          <w:tcPr>
            <w:tcW w:w="1180" w:type="dxa"/>
            <w:tcBorders/>
            <w:shd w:fill="auto" w:val="clear"/>
            <w:vAlign w:val="bottom"/>
          </w:tcPr>
          <w:p>
            <w:pPr>
              <w:pStyle w:val="TableContents"/>
              <w:spacing w:before="0" w:after="283"/>
              <w:jc w:val="right"/>
              <w:rPr/>
            </w:pPr>
            <w:r>
              <w:rPr/>
              <w:t>(7.2</w:t>
            </w:r>
          </w:p>
        </w:tc>
        <w:tc>
          <w:tcPr>
            <w:tcW w:w="365" w:type="dxa"/>
            <w:tcBorders/>
            <w:shd w:fill="auto" w:val="clear"/>
            <w:vAlign w:val="bottom"/>
          </w:tcPr>
          <w:p>
            <w:pPr>
              <w:pStyle w:val="TableContents"/>
              <w:spacing w:before="0" w:after="283"/>
              <w:rPr/>
            </w:pPr>
            <w:r>
              <w:rPr/>
              <w:t>)(c)</w:t>
            </w:r>
          </w:p>
        </w:tc>
        <w:tc>
          <w:tcPr>
            <w:tcW w:w="245"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1,629.5</w:t>
            </w:r>
          </w:p>
        </w:tc>
        <w:tc>
          <w:tcPr>
            <w:tcW w:w="105" w:type="dxa"/>
            <w:tcBorders/>
            <w:shd w:fill="auto" w:val="clear"/>
            <w:vAlign w:val="bottom"/>
          </w:tcPr>
          <w:p>
            <w:pPr>
              <w:pStyle w:val="TableContents"/>
              <w:spacing w:before="0" w:after="283"/>
              <w:rPr/>
            </w:pPr>
            <w:r>
              <w:rPr/>
              <w:t> </w:t>
            </w:r>
          </w:p>
        </w:tc>
      </w:tr>
      <w:tr>
        <w:trPr/>
        <w:tc>
          <w:tcPr>
            <w:tcW w:w="3668" w:type="dxa"/>
            <w:tcBorders/>
            <w:shd w:fill="CCEEFF" w:val="clear"/>
            <w:vAlign w:val="bottom"/>
          </w:tcPr>
          <w:p>
            <w:pPr>
              <w:pStyle w:val="TableContents"/>
              <w:spacing w:before="0" w:after="0"/>
              <w:ind w:left="225" w:right="0" w:hanging="225"/>
              <w:rPr/>
            </w:pPr>
            <w:r>
              <w:rPr/>
              <w:t>Inventory</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1,351.5</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46.0</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 </w:t>
            </w:r>
          </w:p>
        </w:tc>
        <w:tc>
          <w:tcPr>
            <w:tcW w:w="1180" w:type="dxa"/>
            <w:tcBorders/>
            <w:shd w:fill="CCEEFF" w:val="clear"/>
            <w:vAlign w:val="bottom"/>
          </w:tcPr>
          <w:p>
            <w:pPr>
              <w:pStyle w:val="TableContents"/>
              <w:spacing w:before="0" w:after="283"/>
              <w:jc w:val="right"/>
              <w:rPr/>
            </w:pPr>
            <w:r>
              <w:rPr/>
              <w:t>0.1</w:t>
            </w:r>
          </w:p>
        </w:tc>
        <w:tc>
          <w:tcPr>
            <w:tcW w:w="365" w:type="dxa"/>
            <w:tcBorders/>
            <w:shd w:fill="CCEEFF" w:val="clear"/>
            <w:vAlign w:val="bottom"/>
          </w:tcPr>
          <w:p>
            <w:pPr>
              <w:pStyle w:val="TableContents"/>
              <w:spacing w:before="0" w:after="283"/>
              <w:rPr/>
            </w:pPr>
            <w:r>
              <w:rPr/>
              <w:t>(b)</w:t>
            </w:r>
          </w:p>
        </w:tc>
        <w:tc>
          <w:tcPr>
            <w:tcW w:w="24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1,397.6</w:t>
            </w:r>
          </w:p>
        </w:tc>
        <w:tc>
          <w:tcPr>
            <w:tcW w:w="105" w:type="dxa"/>
            <w:tcBorders/>
            <w:shd w:fill="CCEEFF" w:val="clear"/>
            <w:vAlign w:val="bottom"/>
          </w:tcPr>
          <w:p>
            <w:pPr>
              <w:pStyle w:val="TableContents"/>
              <w:spacing w:before="0" w:after="283"/>
              <w:rPr/>
            </w:pPr>
            <w:r>
              <w:rPr/>
              <w:t> </w:t>
            </w:r>
          </w:p>
        </w:tc>
      </w:tr>
      <w:tr>
        <w:trPr/>
        <w:tc>
          <w:tcPr>
            <w:tcW w:w="3668" w:type="dxa"/>
            <w:tcBorders/>
            <w:shd w:fill="auto" w:val="clear"/>
            <w:vAlign w:val="bottom"/>
          </w:tcPr>
          <w:p>
            <w:pPr>
              <w:pStyle w:val="TableContents"/>
              <w:spacing w:before="0" w:after="0"/>
              <w:ind w:left="225" w:right="0" w:hanging="225"/>
              <w:rPr/>
            </w:pPr>
            <w:r>
              <w:rPr/>
              <w:t>Other current assets</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188.9</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10.3</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w:t>
            </w:r>
          </w:p>
        </w:tc>
        <w:tc>
          <w:tcPr>
            <w:tcW w:w="365"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199.2</w:t>
            </w:r>
          </w:p>
        </w:tc>
        <w:tc>
          <w:tcPr>
            <w:tcW w:w="105" w:type="dxa"/>
            <w:tcBorders/>
            <w:shd w:fill="auto" w:val="clear"/>
            <w:vAlign w:val="bottom"/>
          </w:tcPr>
          <w:p>
            <w:pPr>
              <w:pStyle w:val="TableContents"/>
              <w:spacing w:before="0" w:after="283"/>
              <w:rPr/>
            </w:pPr>
            <w:r>
              <w:rPr/>
              <w:t> </w:t>
            </w:r>
          </w:p>
        </w:tc>
      </w:tr>
      <w:tr>
        <w:trPr/>
        <w:tc>
          <w:tcPr>
            <w:tcW w:w="3668" w:type="dxa"/>
            <w:tcBorders/>
            <w:shd w:fill="auto" w:val="clear"/>
            <w:vAlign w:val="center"/>
          </w:tcPr>
          <w:p>
            <w:pPr>
              <w:pStyle w:val="TableContents"/>
              <w:spacing w:before="0" w:after="0"/>
              <w:ind w:left="225" w:right="0" w:hanging="225"/>
              <w:rPr/>
            </w:pPr>
            <w:r>
              <w:rPr/>
              <w:t> </w:t>
            </w:r>
          </w:p>
        </w:tc>
        <w:tc>
          <w:tcPr>
            <w:tcW w:w="245" w:type="dxa"/>
            <w:tcBorders/>
            <w:shd w:fill="auto" w:val="clear"/>
            <w:vAlign w:val="center"/>
          </w:tcPr>
          <w:p>
            <w:pPr>
              <w:pStyle w:val="TableContents"/>
              <w:spacing w:before="0" w:after="283"/>
              <w:rPr/>
            </w:pPr>
            <w:r>
              <w:rPr/>
              <w:t> </w:t>
            </w:r>
          </w:p>
        </w:tc>
        <w:tc>
          <w:tcPr>
            <w:tcW w:w="11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c>
          <w:tcPr>
            <w:tcW w:w="11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c>
          <w:tcPr>
            <w:tcW w:w="14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6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c>
          <w:tcPr>
            <w:tcW w:w="12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r>
      <w:tr>
        <w:trPr/>
        <w:tc>
          <w:tcPr>
            <w:tcW w:w="3668" w:type="dxa"/>
            <w:tcBorders/>
            <w:shd w:fill="CCEEFF" w:val="clear"/>
            <w:vAlign w:val="bottom"/>
          </w:tcPr>
          <w:p>
            <w:pPr>
              <w:pStyle w:val="TableContents"/>
              <w:spacing w:before="0" w:after="0"/>
              <w:ind w:left="450" w:right="0" w:hanging="225"/>
              <w:rPr/>
            </w:pPr>
            <w:r>
              <w:rPr/>
              <w:t>Total current assets</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2,992.2</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265.2</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 </w:t>
            </w:r>
          </w:p>
        </w:tc>
        <w:tc>
          <w:tcPr>
            <w:tcW w:w="1180" w:type="dxa"/>
            <w:tcBorders/>
            <w:shd w:fill="CCEEFF" w:val="clear"/>
            <w:vAlign w:val="bottom"/>
          </w:tcPr>
          <w:p>
            <w:pPr>
              <w:pStyle w:val="TableContents"/>
              <w:spacing w:before="0" w:after="283"/>
              <w:jc w:val="right"/>
              <w:rPr/>
            </w:pPr>
            <w:r>
              <w:rPr/>
              <w:t>(7.1</w:t>
            </w:r>
          </w:p>
        </w:tc>
        <w:tc>
          <w:tcPr>
            <w:tcW w:w="365" w:type="dxa"/>
            <w:tcBorders/>
            <w:shd w:fill="CCEEFF" w:val="clear"/>
            <w:vAlign w:val="bottom"/>
          </w:tcPr>
          <w:p>
            <w:pPr>
              <w:pStyle w:val="TableContents"/>
              <w:spacing w:before="0" w:after="283"/>
              <w:rPr/>
            </w:pPr>
            <w:r>
              <w:rPr/>
              <w:t>)</w:t>
            </w:r>
          </w:p>
        </w:tc>
        <w:tc>
          <w:tcPr>
            <w:tcW w:w="24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3,250.3</w:t>
            </w:r>
          </w:p>
        </w:tc>
        <w:tc>
          <w:tcPr>
            <w:tcW w:w="105" w:type="dxa"/>
            <w:tcBorders/>
            <w:shd w:fill="CCEEFF" w:val="clear"/>
            <w:vAlign w:val="bottom"/>
          </w:tcPr>
          <w:p>
            <w:pPr>
              <w:pStyle w:val="TableContents"/>
              <w:spacing w:before="0" w:after="283"/>
              <w:rPr/>
            </w:pPr>
            <w:r>
              <w:rPr/>
              <w:t> </w:t>
            </w:r>
          </w:p>
        </w:tc>
      </w:tr>
      <w:tr>
        <w:trPr/>
        <w:tc>
          <w:tcPr>
            <w:tcW w:w="3668" w:type="dxa"/>
            <w:tcBorders/>
            <w:shd w:fill="auto" w:val="clear"/>
            <w:vAlign w:val="center"/>
          </w:tcPr>
          <w:p>
            <w:pPr>
              <w:pStyle w:val="TableContents"/>
              <w:spacing w:before="0" w:after="283"/>
              <w:rPr/>
            </w:pPr>
            <w:r>
              <w:rPr/>
              <w:t> </w:t>
            </w:r>
          </w:p>
        </w:tc>
        <w:tc>
          <w:tcPr>
            <w:tcW w:w="6537" w:type="dxa"/>
            <w:gridSpan w:val="16"/>
            <w:tcBorders/>
            <w:shd w:fill="auto" w:val="clear"/>
          </w:tcPr>
          <w:p>
            <w:pPr>
              <w:pStyle w:val="TableContents"/>
              <w:spacing w:before="0" w:after="283"/>
              <w:rPr>
                <w:sz w:val="4"/>
                <w:szCs w:val="4"/>
              </w:rPr>
            </w:pPr>
            <w:r>
              <w:rPr>
                <w:sz w:val="4"/>
                <w:szCs w:val="4"/>
              </w:rPr>
            </w:r>
          </w:p>
        </w:tc>
      </w:tr>
      <w:tr>
        <w:trPr/>
        <w:tc>
          <w:tcPr>
            <w:tcW w:w="3668" w:type="dxa"/>
            <w:tcBorders/>
            <w:shd w:fill="auto" w:val="clear"/>
            <w:vAlign w:val="bottom"/>
          </w:tcPr>
          <w:p>
            <w:pPr>
              <w:pStyle w:val="TableContents"/>
              <w:spacing w:before="0" w:after="0"/>
              <w:ind w:left="225" w:right="0" w:hanging="225"/>
              <w:rPr>
                <w:b/>
              </w:rPr>
            </w:pPr>
            <w:r>
              <w:rPr>
                <w:b/>
              </w:rPr>
              <w:t>PROPERTY AND EQUIPMENT, net</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2,359.0</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1,252.8</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 </w:t>
            </w:r>
          </w:p>
        </w:tc>
        <w:tc>
          <w:tcPr>
            <w:tcW w:w="1180" w:type="dxa"/>
            <w:tcBorders/>
            <w:shd w:fill="auto" w:val="clear"/>
            <w:vAlign w:val="bottom"/>
          </w:tcPr>
          <w:p>
            <w:pPr>
              <w:pStyle w:val="TableContents"/>
              <w:spacing w:before="0" w:after="283"/>
              <w:jc w:val="right"/>
              <w:rPr/>
            </w:pPr>
            <w:r>
              <w:rPr/>
              <w:t>(53.1</w:t>
            </w:r>
          </w:p>
        </w:tc>
        <w:tc>
          <w:tcPr>
            <w:tcW w:w="365" w:type="dxa"/>
            <w:tcBorders/>
            <w:shd w:fill="auto" w:val="clear"/>
            <w:vAlign w:val="bottom"/>
          </w:tcPr>
          <w:p>
            <w:pPr>
              <w:pStyle w:val="TableContents"/>
              <w:spacing w:before="0" w:after="283"/>
              <w:rPr/>
            </w:pPr>
            <w:r>
              <w:rPr/>
              <w:t>)(a)</w:t>
            </w:r>
          </w:p>
        </w:tc>
        <w:tc>
          <w:tcPr>
            <w:tcW w:w="245"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3,816.9</w:t>
            </w:r>
          </w:p>
        </w:tc>
        <w:tc>
          <w:tcPr>
            <w:tcW w:w="105" w:type="dxa"/>
            <w:tcBorders/>
            <w:shd w:fill="auto" w:val="clear"/>
            <w:vAlign w:val="bottom"/>
          </w:tcPr>
          <w:p>
            <w:pPr>
              <w:pStyle w:val="TableContents"/>
              <w:spacing w:before="0" w:after="283"/>
              <w:rPr/>
            </w:pPr>
            <w:r>
              <w:rPr/>
              <w:t> </w:t>
            </w:r>
          </w:p>
        </w:tc>
      </w:tr>
      <w:tr>
        <w:trPr/>
        <w:tc>
          <w:tcPr>
            <w:tcW w:w="3668" w:type="dxa"/>
            <w:tcBorders/>
            <w:shd w:fill="CCEEFF" w:val="clear"/>
            <w:vAlign w:val="bottom"/>
          </w:tcPr>
          <w:p>
            <w:pPr>
              <w:pStyle w:val="TableContents"/>
              <w:spacing w:before="0" w:after="0"/>
              <w:ind w:left="225" w:right="0" w:hanging="225"/>
              <w:rPr/>
            </w:pPr>
            <w:r>
              <w:rPr/>
              <w:t> </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 </w:t>
            </w:r>
          </w:p>
        </w:tc>
        <w:tc>
          <w:tcPr>
            <w:tcW w:w="1180" w:type="dxa"/>
            <w:tcBorders/>
            <w:shd w:fill="CCEEFF" w:val="clear"/>
            <w:vAlign w:val="bottom"/>
          </w:tcPr>
          <w:p>
            <w:pPr>
              <w:pStyle w:val="TableContents"/>
              <w:spacing w:before="0" w:after="283"/>
              <w:jc w:val="right"/>
              <w:rPr/>
            </w:pPr>
            <w:r>
              <w:rPr/>
              <w:t>258.2</w:t>
            </w:r>
          </w:p>
        </w:tc>
        <w:tc>
          <w:tcPr>
            <w:tcW w:w="365" w:type="dxa"/>
            <w:tcBorders/>
            <w:shd w:fill="CCEEFF" w:val="clear"/>
            <w:vAlign w:val="bottom"/>
          </w:tcPr>
          <w:p>
            <w:pPr>
              <w:pStyle w:val="TableContents"/>
              <w:spacing w:before="0" w:after="283"/>
              <w:rPr/>
            </w:pPr>
            <w:r>
              <w:rPr/>
              <w:t>(b)</w:t>
            </w:r>
          </w:p>
        </w:tc>
        <w:tc>
          <w:tcPr>
            <w:tcW w:w="24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r>
      <w:tr>
        <w:trPr/>
        <w:tc>
          <w:tcPr>
            <w:tcW w:w="3668" w:type="dxa"/>
            <w:tcBorders/>
            <w:shd w:fill="auto" w:val="clear"/>
            <w:vAlign w:val="bottom"/>
          </w:tcPr>
          <w:p>
            <w:pPr>
              <w:pStyle w:val="TableContents"/>
              <w:spacing w:before="0" w:after="0"/>
              <w:ind w:left="225" w:right="0" w:hanging="225"/>
              <w:rPr>
                <w:b/>
              </w:rPr>
            </w:pPr>
            <w:r>
              <w:rPr>
                <w:b/>
              </w:rPr>
              <w:t>OTHER ASSETS</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r>
      <w:tr>
        <w:trPr/>
        <w:tc>
          <w:tcPr>
            <w:tcW w:w="3668" w:type="dxa"/>
            <w:tcBorders/>
            <w:shd w:fill="CCEEFF" w:val="clear"/>
            <w:vAlign w:val="bottom"/>
          </w:tcPr>
          <w:p>
            <w:pPr>
              <w:pStyle w:val="TableContents"/>
              <w:spacing w:before="0" w:after="0"/>
              <w:ind w:left="225" w:right="0" w:hanging="225"/>
              <w:rPr/>
            </w:pPr>
            <w:r>
              <w:rPr/>
              <w:t>Pipeline linefill in owned assets</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204.1</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 </w:t>
            </w:r>
          </w:p>
        </w:tc>
        <w:tc>
          <w:tcPr>
            <w:tcW w:w="1180" w:type="dxa"/>
            <w:tcBorders/>
            <w:shd w:fill="CCEEFF" w:val="clear"/>
            <w:vAlign w:val="bottom"/>
          </w:tcPr>
          <w:p>
            <w:pPr>
              <w:pStyle w:val="TableContents"/>
              <w:spacing w:before="0" w:after="283"/>
              <w:jc w:val="right"/>
              <w:rPr/>
            </w:pPr>
            <w:r>
              <w:rPr/>
              <w:t>52.2</w:t>
            </w:r>
          </w:p>
        </w:tc>
        <w:tc>
          <w:tcPr>
            <w:tcW w:w="365" w:type="dxa"/>
            <w:tcBorders/>
            <w:shd w:fill="CCEEFF" w:val="clear"/>
            <w:vAlign w:val="bottom"/>
          </w:tcPr>
          <w:p>
            <w:pPr>
              <w:pStyle w:val="TableContents"/>
              <w:spacing w:before="0" w:after="283"/>
              <w:rPr/>
            </w:pPr>
            <w:r>
              <w:rPr/>
              <w:t>(a)</w:t>
            </w:r>
          </w:p>
        </w:tc>
        <w:tc>
          <w:tcPr>
            <w:tcW w:w="24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266.2</w:t>
            </w:r>
          </w:p>
        </w:tc>
        <w:tc>
          <w:tcPr>
            <w:tcW w:w="105" w:type="dxa"/>
            <w:tcBorders/>
            <w:shd w:fill="CCEEFF" w:val="clear"/>
            <w:vAlign w:val="bottom"/>
          </w:tcPr>
          <w:p>
            <w:pPr>
              <w:pStyle w:val="TableContents"/>
              <w:spacing w:before="0" w:after="283"/>
              <w:rPr/>
            </w:pPr>
            <w:r>
              <w:rPr/>
              <w:t> </w:t>
            </w:r>
          </w:p>
        </w:tc>
      </w:tr>
      <w:tr>
        <w:trPr/>
        <w:tc>
          <w:tcPr>
            <w:tcW w:w="3668" w:type="dxa"/>
            <w:tcBorders/>
            <w:shd w:fill="auto" w:val="clear"/>
            <w:vAlign w:val="bottom"/>
          </w:tcPr>
          <w:p>
            <w:pPr>
              <w:pStyle w:val="TableContents"/>
              <w:spacing w:before="0" w:after="0"/>
              <w:ind w:left="225" w:right="0" w:hanging="225"/>
              <w:rPr/>
            </w:pPr>
            <w:r>
              <w:rPr/>
              <w:t> </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 </w:t>
            </w:r>
          </w:p>
        </w:tc>
        <w:tc>
          <w:tcPr>
            <w:tcW w:w="1180" w:type="dxa"/>
            <w:tcBorders/>
            <w:shd w:fill="auto" w:val="clear"/>
            <w:vAlign w:val="bottom"/>
          </w:tcPr>
          <w:p>
            <w:pPr>
              <w:pStyle w:val="TableContents"/>
              <w:spacing w:before="0" w:after="283"/>
              <w:jc w:val="right"/>
              <w:rPr/>
            </w:pPr>
            <w:r>
              <w:rPr/>
              <w:t>9.9</w:t>
            </w:r>
          </w:p>
        </w:tc>
        <w:tc>
          <w:tcPr>
            <w:tcW w:w="365" w:type="dxa"/>
            <w:tcBorders/>
            <w:shd w:fill="auto" w:val="clear"/>
            <w:vAlign w:val="bottom"/>
          </w:tcPr>
          <w:p>
            <w:pPr>
              <w:pStyle w:val="TableContents"/>
              <w:spacing w:before="0" w:after="283"/>
              <w:rPr/>
            </w:pPr>
            <w:r>
              <w:rPr/>
              <w:t>(b)</w:t>
            </w:r>
          </w:p>
        </w:tc>
        <w:tc>
          <w:tcPr>
            <w:tcW w:w="245"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r>
      <w:tr>
        <w:trPr/>
        <w:tc>
          <w:tcPr>
            <w:tcW w:w="3668" w:type="dxa"/>
            <w:tcBorders/>
            <w:shd w:fill="CCEEFF" w:val="clear"/>
            <w:vAlign w:val="bottom"/>
          </w:tcPr>
          <w:p>
            <w:pPr>
              <w:pStyle w:val="TableContents"/>
              <w:spacing w:before="0" w:after="0"/>
              <w:ind w:left="225" w:right="0" w:hanging="225"/>
              <w:rPr/>
            </w:pPr>
            <w:r>
              <w:rPr/>
              <w:t>Inventory in third party assets</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77.0</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 </w:t>
            </w:r>
          </w:p>
        </w:tc>
        <w:tc>
          <w:tcPr>
            <w:tcW w:w="1180" w:type="dxa"/>
            <w:tcBorders/>
            <w:shd w:fill="CCEEFF" w:val="clear"/>
            <w:vAlign w:val="bottom"/>
          </w:tcPr>
          <w:p>
            <w:pPr>
              <w:pStyle w:val="TableContents"/>
              <w:spacing w:before="0" w:after="283"/>
              <w:jc w:val="right"/>
              <w:rPr/>
            </w:pPr>
            <w:r>
              <w:rPr/>
              <w:t xml:space="preserve">0.9 </w:t>
            </w:r>
          </w:p>
        </w:tc>
        <w:tc>
          <w:tcPr>
            <w:tcW w:w="365" w:type="dxa"/>
            <w:tcBorders/>
            <w:shd w:fill="CCEEFF" w:val="clear"/>
            <w:vAlign w:val="bottom"/>
          </w:tcPr>
          <w:p>
            <w:pPr>
              <w:pStyle w:val="TableContents"/>
              <w:spacing w:before="0" w:after="283"/>
              <w:rPr/>
            </w:pPr>
            <w:r>
              <w:rPr/>
              <w:t>(a)</w:t>
            </w:r>
          </w:p>
        </w:tc>
        <w:tc>
          <w:tcPr>
            <w:tcW w:w="24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79.3</w:t>
            </w:r>
          </w:p>
        </w:tc>
        <w:tc>
          <w:tcPr>
            <w:tcW w:w="105" w:type="dxa"/>
            <w:tcBorders/>
            <w:shd w:fill="CCEEFF" w:val="clear"/>
            <w:vAlign w:val="bottom"/>
          </w:tcPr>
          <w:p>
            <w:pPr>
              <w:pStyle w:val="TableContents"/>
              <w:spacing w:before="0" w:after="283"/>
              <w:rPr/>
            </w:pPr>
            <w:r>
              <w:rPr/>
              <w:t> </w:t>
            </w:r>
          </w:p>
        </w:tc>
      </w:tr>
      <w:tr>
        <w:trPr/>
        <w:tc>
          <w:tcPr>
            <w:tcW w:w="3668" w:type="dxa"/>
            <w:tcBorders/>
            <w:shd w:fill="auto" w:val="clear"/>
            <w:vAlign w:val="bottom"/>
          </w:tcPr>
          <w:p>
            <w:pPr>
              <w:pStyle w:val="TableContents"/>
              <w:spacing w:before="0" w:after="0"/>
              <w:ind w:left="225" w:right="0" w:hanging="225"/>
              <w:rPr/>
            </w:pPr>
            <w:r>
              <w:rPr/>
              <w:t> </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 </w:t>
            </w:r>
          </w:p>
        </w:tc>
        <w:tc>
          <w:tcPr>
            <w:tcW w:w="1180" w:type="dxa"/>
            <w:tcBorders/>
            <w:shd w:fill="auto" w:val="clear"/>
            <w:vAlign w:val="bottom"/>
          </w:tcPr>
          <w:p>
            <w:pPr>
              <w:pStyle w:val="TableContents"/>
              <w:spacing w:before="0" w:after="283"/>
              <w:jc w:val="right"/>
              <w:rPr/>
            </w:pPr>
            <w:r>
              <w:rPr/>
              <w:t>1.4</w:t>
            </w:r>
          </w:p>
        </w:tc>
        <w:tc>
          <w:tcPr>
            <w:tcW w:w="365" w:type="dxa"/>
            <w:tcBorders/>
            <w:shd w:fill="auto" w:val="clear"/>
            <w:vAlign w:val="bottom"/>
          </w:tcPr>
          <w:p>
            <w:pPr>
              <w:pStyle w:val="TableContents"/>
              <w:spacing w:before="0" w:after="283"/>
              <w:rPr/>
            </w:pPr>
            <w:r>
              <w:rPr/>
              <w:t>(b)</w:t>
            </w:r>
          </w:p>
        </w:tc>
        <w:tc>
          <w:tcPr>
            <w:tcW w:w="245"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r>
      <w:tr>
        <w:trPr/>
        <w:tc>
          <w:tcPr>
            <w:tcW w:w="3668" w:type="dxa"/>
            <w:tcBorders/>
            <w:shd w:fill="CCEEFF" w:val="clear"/>
            <w:vAlign w:val="bottom"/>
          </w:tcPr>
          <w:p>
            <w:pPr>
              <w:pStyle w:val="TableContents"/>
              <w:spacing w:before="0" w:after="0"/>
              <w:ind w:left="225" w:right="0" w:hanging="225"/>
              <w:rPr/>
            </w:pPr>
            <w:r>
              <w:rPr/>
              <w:t>Investments in unconsolidated affiliates</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125.7</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8.7</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w:t>
            </w:r>
          </w:p>
        </w:tc>
        <w:tc>
          <w:tcPr>
            <w:tcW w:w="365"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134.4</w:t>
            </w:r>
          </w:p>
        </w:tc>
        <w:tc>
          <w:tcPr>
            <w:tcW w:w="105" w:type="dxa"/>
            <w:tcBorders/>
            <w:shd w:fill="CCEEFF" w:val="clear"/>
            <w:vAlign w:val="bottom"/>
          </w:tcPr>
          <w:p>
            <w:pPr>
              <w:pStyle w:val="TableContents"/>
              <w:spacing w:before="0" w:after="283"/>
              <w:rPr/>
            </w:pPr>
            <w:r>
              <w:rPr/>
              <w:t> </w:t>
            </w:r>
          </w:p>
        </w:tc>
      </w:tr>
      <w:tr>
        <w:trPr/>
        <w:tc>
          <w:tcPr>
            <w:tcW w:w="3668" w:type="dxa"/>
            <w:tcBorders/>
            <w:shd w:fill="auto" w:val="clear"/>
            <w:vAlign w:val="bottom"/>
          </w:tcPr>
          <w:p>
            <w:pPr>
              <w:pStyle w:val="TableContents"/>
              <w:spacing w:before="0" w:after="0"/>
              <w:ind w:left="225" w:right="0" w:hanging="225"/>
              <w:rPr/>
            </w:pPr>
            <w:r>
              <w:rPr/>
              <w:t>Goodwill</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183.3</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 </w:t>
            </w:r>
          </w:p>
        </w:tc>
        <w:tc>
          <w:tcPr>
            <w:tcW w:w="1180" w:type="dxa"/>
            <w:tcBorders/>
            <w:shd w:fill="auto" w:val="clear"/>
            <w:vAlign w:val="bottom"/>
          </w:tcPr>
          <w:p>
            <w:pPr>
              <w:pStyle w:val="TableContents"/>
              <w:spacing w:before="0" w:after="283"/>
              <w:jc w:val="right"/>
              <w:rPr/>
            </w:pPr>
            <w:r>
              <w:rPr/>
              <w:t>780.0</w:t>
            </w:r>
          </w:p>
        </w:tc>
        <w:tc>
          <w:tcPr>
            <w:tcW w:w="365" w:type="dxa"/>
            <w:tcBorders/>
            <w:shd w:fill="auto" w:val="clear"/>
            <w:vAlign w:val="bottom"/>
          </w:tcPr>
          <w:p>
            <w:pPr>
              <w:pStyle w:val="TableContents"/>
              <w:spacing w:before="0" w:after="283"/>
              <w:rPr/>
            </w:pPr>
            <w:r>
              <w:rPr/>
              <w:t>(b)</w:t>
            </w:r>
          </w:p>
        </w:tc>
        <w:tc>
          <w:tcPr>
            <w:tcW w:w="245"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963.3</w:t>
            </w:r>
          </w:p>
        </w:tc>
        <w:tc>
          <w:tcPr>
            <w:tcW w:w="105" w:type="dxa"/>
            <w:tcBorders/>
            <w:shd w:fill="auto" w:val="clear"/>
            <w:vAlign w:val="bottom"/>
          </w:tcPr>
          <w:p>
            <w:pPr>
              <w:pStyle w:val="TableContents"/>
              <w:spacing w:before="0" w:after="283"/>
              <w:rPr/>
            </w:pPr>
            <w:r>
              <w:rPr/>
              <w:t> </w:t>
            </w:r>
          </w:p>
        </w:tc>
      </w:tr>
      <w:tr>
        <w:trPr/>
        <w:tc>
          <w:tcPr>
            <w:tcW w:w="3668" w:type="dxa"/>
            <w:tcBorders/>
            <w:shd w:fill="CCEEFF" w:val="clear"/>
            <w:vAlign w:val="bottom"/>
          </w:tcPr>
          <w:p>
            <w:pPr>
              <w:pStyle w:val="TableContents"/>
              <w:spacing w:before="0" w:after="0"/>
              <w:ind w:left="225" w:right="0" w:hanging="225"/>
              <w:rPr/>
            </w:pPr>
            <w:r>
              <w:rPr/>
              <w:t>Other, net</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106.6</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85.5</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 </w:t>
            </w:r>
          </w:p>
        </w:tc>
        <w:tc>
          <w:tcPr>
            <w:tcW w:w="1180" w:type="dxa"/>
            <w:tcBorders/>
            <w:shd w:fill="CCEEFF" w:val="clear"/>
            <w:vAlign w:val="bottom"/>
          </w:tcPr>
          <w:p>
            <w:pPr>
              <w:pStyle w:val="TableContents"/>
              <w:spacing w:before="0" w:after="283"/>
              <w:jc w:val="right"/>
              <w:rPr/>
            </w:pPr>
            <w:r>
              <w:rPr/>
              <w:t>33.5</w:t>
            </w:r>
          </w:p>
        </w:tc>
        <w:tc>
          <w:tcPr>
            <w:tcW w:w="365" w:type="dxa"/>
            <w:tcBorders/>
            <w:shd w:fill="CCEEFF" w:val="clear"/>
            <w:vAlign w:val="bottom"/>
          </w:tcPr>
          <w:p>
            <w:pPr>
              <w:pStyle w:val="TableContents"/>
              <w:spacing w:before="0" w:after="283"/>
              <w:rPr/>
            </w:pPr>
            <w:r>
              <w:rPr/>
              <w:t>(b)</w:t>
            </w:r>
          </w:p>
        </w:tc>
        <w:tc>
          <w:tcPr>
            <w:tcW w:w="24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225.6</w:t>
            </w:r>
          </w:p>
        </w:tc>
        <w:tc>
          <w:tcPr>
            <w:tcW w:w="105" w:type="dxa"/>
            <w:tcBorders/>
            <w:shd w:fill="CCEEFF" w:val="clear"/>
            <w:vAlign w:val="bottom"/>
          </w:tcPr>
          <w:p>
            <w:pPr>
              <w:pStyle w:val="TableContents"/>
              <w:spacing w:before="0" w:after="283"/>
              <w:rPr/>
            </w:pPr>
            <w:r>
              <w:rPr/>
              <w:t> </w:t>
            </w:r>
          </w:p>
        </w:tc>
      </w:tr>
      <w:tr>
        <w:trPr/>
        <w:tc>
          <w:tcPr>
            <w:tcW w:w="3668" w:type="dxa"/>
            <w:tcBorders/>
            <w:shd w:fill="auto" w:val="clear"/>
            <w:vAlign w:val="center"/>
          </w:tcPr>
          <w:p>
            <w:pPr>
              <w:pStyle w:val="TableContents"/>
              <w:spacing w:before="0" w:after="0"/>
              <w:ind w:left="225" w:right="0" w:hanging="225"/>
              <w:rPr/>
            </w:pPr>
            <w:r>
              <w:rPr/>
              <w:t> </w:t>
            </w:r>
          </w:p>
        </w:tc>
        <w:tc>
          <w:tcPr>
            <w:tcW w:w="245" w:type="dxa"/>
            <w:tcBorders/>
            <w:shd w:fill="auto" w:val="clear"/>
            <w:vAlign w:val="center"/>
          </w:tcPr>
          <w:p>
            <w:pPr>
              <w:pStyle w:val="TableContents"/>
              <w:spacing w:before="0" w:after="283"/>
              <w:rPr/>
            </w:pPr>
            <w:r>
              <w:rPr/>
              <w:t> </w:t>
            </w:r>
          </w:p>
        </w:tc>
        <w:tc>
          <w:tcPr>
            <w:tcW w:w="11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c>
          <w:tcPr>
            <w:tcW w:w="11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c>
          <w:tcPr>
            <w:tcW w:w="14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6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c>
          <w:tcPr>
            <w:tcW w:w="12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r>
      <w:tr>
        <w:trPr/>
        <w:tc>
          <w:tcPr>
            <w:tcW w:w="3668" w:type="dxa"/>
            <w:tcBorders/>
            <w:shd w:fill="auto" w:val="clear"/>
            <w:vAlign w:val="bottom"/>
          </w:tcPr>
          <w:p>
            <w:pPr>
              <w:pStyle w:val="TableContents"/>
              <w:spacing w:before="0" w:after="0"/>
              <w:ind w:left="450" w:right="0" w:hanging="225"/>
              <w:rPr/>
            </w:pPr>
            <w:r>
              <w:rPr/>
              <w:t>Total assets</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w:t>
            </w:r>
          </w:p>
        </w:tc>
        <w:tc>
          <w:tcPr>
            <w:tcW w:w="942" w:type="dxa"/>
            <w:tcBorders/>
            <w:shd w:fill="auto" w:val="clear"/>
            <w:vAlign w:val="bottom"/>
          </w:tcPr>
          <w:p>
            <w:pPr>
              <w:pStyle w:val="TableContents"/>
              <w:spacing w:before="0" w:after="283"/>
              <w:jc w:val="right"/>
              <w:rPr/>
            </w:pPr>
            <w:r>
              <w:rPr/>
              <w:t>6,047.9</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w:t>
            </w:r>
          </w:p>
        </w:tc>
        <w:tc>
          <w:tcPr>
            <w:tcW w:w="942" w:type="dxa"/>
            <w:tcBorders/>
            <w:shd w:fill="auto" w:val="clear"/>
            <w:vAlign w:val="bottom"/>
          </w:tcPr>
          <w:p>
            <w:pPr>
              <w:pStyle w:val="TableContents"/>
              <w:spacing w:before="0" w:after="283"/>
              <w:jc w:val="right"/>
              <w:rPr/>
            </w:pPr>
            <w:r>
              <w:rPr/>
              <w:t>1,612.2</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1180" w:type="dxa"/>
            <w:tcBorders/>
            <w:shd w:fill="auto" w:val="clear"/>
            <w:vAlign w:val="bottom"/>
          </w:tcPr>
          <w:p>
            <w:pPr>
              <w:pStyle w:val="TableContents"/>
              <w:spacing w:before="0" w:after="283"/>
              <w:jc w:val="right"/>
              <w:rPr/>
            </w:pPr>
            <w:r>
              <w:rPr/>
              <w:t>1,075.9</w:t>
            </w:r>
          </w:p>
        </w:tc>
        <w:tc>
          <w:tcPr>
            <w:tcW w:w="365"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jc w:val="left"/>
              <w:rPr/>
            </w:pPr>
            <w:r>
              <w:rPr/>
              <w:t>$</w:t>
            </w:r>
          </w:p>
        </w:tc>
        <w:tc>
          <w:tcPr>
            <w:tcW w:w="1055" w:type="dxa"/>
            <w:tcBorders/>
            <w:shd w:fill="auto" w:val="clear"/>
            <w:vAlign w:val="bottom"/>
          </w:tcPr>
          <w:p>
            <w:pPr>
              <w:pStyle w:val="TableContents"/>
              <w:spacing w:before="0" w:after="283"/>
              <w:jc w:val="right"/>
              <w:rPr/>
            </w:pPr>
            <w:r>
              <w:rPr/>
              <w:t>8,736.0</w:t>
            </w:r>
          </w:p>
        </w:tc>
        <w:tc>
          <w:tcPr>
            <w:tcW w:w="105" w:type="dxa"/>
            <w:tcBorders/>
            <w:shd w:fill="auto" w:val="clear"/>
            <w:vAlign w:val="bottom"/>
          </w:tcPr>
          <w:p>
            <w:pPr>
              <w:pStyle w:val="TableContents"/>
              <w:spacing w:before="0" w:after="283"/>
              <w:rPr/>
            </w:pPr>
            <w:r>
              <w:rPr/>
              <w:t> </w:t>
            </w:r>
          </w:p>
        </w:tc>
      </w:tr>
      <w:tr>
        <w:trPr/>
        <w:tc>
          <w:tcPr>
            <w:tcW w:w="3668" w:type="dxa"/>
            <w:tcBorders/>
            <w:shd w:fill="auto" w:val="clear"/>
            <w:vAlign w:val="center"/>
          </w:tcPr>
          <w:p>
            <w:pPr>
              <w:pStyle w:val="TableContents"/>
              <w:spacing w:before="0" w:after="0"/>
              <w:ind w:left="225" w:right="0" w:hanging="225"/>
              <w:rPr/>
            </w:pPr>
            <w:r>
              <w:rPr/>
              <w:t> </w:t>
            </w:r>
          </w:p>
        </w:tc>
        <w:tc>
          <w:tcPr>
            <w:tcW w:w="245" w:type="dxa"/>
            <w:tcBorders/>
            <w:shd w:fill="auto" w:val="clear"/>
            <w:vAlign w:val="center"/>
          </w:tcPr>
          <w:p>
            <w:pPr>
              <w:pStyle w:val="TableContents"/>
              <w:spacing w:before="0" w:after="283"/>
              <w:rPr/>
            </w:pPr>
            <w:r>
              <w:rPr/>
              <w:t> </w:t>
            </w:r>
          </w:p>
        </w:tc>
        <w:tc>
          <w:tcPr>
            <w:tcW w:w="11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c>
          <w:tcPr>
            <w:tcW w:w="11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c>
          <w:tcPr>
            <w:tcW w:w="140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6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c>
          <w:tcPr>
            <w:tcW w:w="12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r>
      <w:tr>
        <w:trPr/>
        <w:tc>
          <w:tcPr>
            <w:tcW w:w="3668" w:type="dxa"/>
            <w:tcBorders/>
            <w:shd w:fill="CCEEFF" w:val="clear"/>
            <w:vAlign w:val="bottom"/>
          </w:tcPr>
          <w:p>
            <w:pPr>
              <w:pStyle w:val="TableContents"/>
              <w:spacing w:before="0" w:after="0"/>
              <w:ind w:left="225" w:right="0" w:hanging="225"/>
              <w:rPr>
                <w:b/>
              </w:rPr>
            </w:pPr>
            <w:r>
              <w:rPr>
                <w:b/>
              </w:rPr>
              <w:t>CURRENT LIABILITIES</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r>
      <w:tr>
        <w:trPr/>
        <w:tc>
          <w:tcPr>
            <w:tcW w:w="3668" w:type="dxa"/>
            <w:tcBorders/>
            <w:shd w:fill="auto" w:val="clear"/>
            <w:vAlign w:val="bottom"/>
          </w:tcPr>
          <w:p>
            <w:pPr>
              <w:pStyle w:val="TableContents"/>
              <w:spacing w:before="0" w:after="0"/>
              <w:ind w:left="225" w:right="0" w:hanging="225"/>
              <w:rPr/>
            </w:pPr>
            <w:r>
              <w:rPr/>
              <w:t>Accounts payable and accrued liabilities</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w:t>
            </w:r>
          </w:p>
        </w:tc>
        <w:tc>
          <w:tcPr>
            <w:tcW w:w="942" w:type="dxa"/>
            <w:tcBorders/>
            <w:shd w:fill="auto" w:val="clear"/>
            <w:vAlign w:val="bottom"/>
          </w:tcPr>
          <w:p>
            <w:pPr>
              <w:pStyle w:val="TableContents"/>
              <w:spacing w:before="0" w:after="283"/>
              <w:jc w:val="right"/>
              <w:rPr/>
            </w:pPr>
            <w:r>
              <w:rPr/>
              <w:t>1,822.9</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w:t>
            </w:r>
          </w:p>
        </w:tc>
        <w:tc>
          <w:tcPr>
            <w:tcW w:w="942" w:type="dxa"/>
            <w:tcBorders/>
            <w:shd w:fill="auto" w:val="clear"/>
            <w:vAlign w:val="bottom"/>
          </w:tcPr>
          <w:p>
            <w:pPr>
              <w:pStyle w:val="TableContents"/>
              <w:spacing w:before="0" w:after="283"/>
              <w:jc w:val="right"/>
              <w:rPr/>
            </w:pPr>
            <w:r>
              <w:rPr/>
              <w:t>188.8</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1180" w:type="dxa"/>
            <w:tcBorders/>
            <w:shd w:fill="auto" w:val="clear"/>
            <w:vAlign w:val="bottom"/>
          </w:tcPr>
          <w:p>
            <w:pPr>
              <w:pStyle w:val="TableContents"/>
              <w:spacing w:before="0" w:after="283"/>
              <w:jc w:val="right"/>
              <w:rPr/>
            </w:pPr>
            <w:r>
              <w:rPr/>
              <w:t>(7.2</w:t>
            </w:r>
          </w:p>
        </w:tc>
        <w:tc>
          <w:tcPr>
            <w:tcW w:w="365" w:type="dxa"/>
            <w:tcBorders/>
            <w:shd w:fill="auto" w:val="clear"/>
            <w:vAlign w:val="bottom"/>
          </w:tcPr>
          <w:p>
            <w:pPr>
              <w:pStyle w:val="TableContents"/>
              <w:spacing w:before="0" w:after="283"/>
              <w:rPr/>
            </w:pPr>
            <w:r>
              <w:rPr/>
              <w:t>)(c)</w:t>
            </w:r>
          </w:p>
        </w:tc>
        <w:tc>
          <w:tcPr>
            <w:tcW w:w="245"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jc w:val="left"/>
              <w:rPr/>
            </w:pPr>
            <w:r>
              <w:rPr/>
              <w:t>$</w:t>
            </w:r>
          </w:p>
        </w:tc>
        <w:tc>
          <w:tcPr>
            <w:tcW w:w="1055" w:type="dxa"/>
            <w:tcBorders/>
            <w:shd w:fill="auto" w:val="clear"/>
            <w:vAlign w:val="bottom"/>
          </w:tcPr>
          <w:p>
            <w:pPr>
              <w:pStyle w:val="TableContents"/>
              <w:spacing w:before="0" w:after="283"/>
              <w:jc w:val="right"/>
              <w:rPr/>
            </w:pPr>
            <w:r>
              <w:rPr/>
              <w:t>2,004.5</w:t>
            </w:r>
          </w:p>
        </w:tc>
        <w:tc>
          <w:tcPr>
            <w:tcW w:w="105" w:type="dxa"/>
            <w:tcBorders/>
            <w:shd w:fill="auto" w:val="clear"/>
            <w:vAlign w:val="bottom"/>
          </w:tcPr>
          <w:p>
            <w:pPr>
              <w:pStyle w:val="TableContents"/>
              <w:spacing w:before="0" w:after="283"/>
              <w:rPr/>
            </w:pPr>
            <w:r>
              <w:rPr/>
              <w:t> </w:t>
            </w:r>
          </w:p>
        </w:tc>
      </w:tr>
      <w:tr>
        <w:trPr/>
        <w:tc>
          <w:tcPr>
            <w:tcW w:w="3668" w:type="dxa"/>
            <w:tcBorders/>
            <w:shd w:fill="CCEEFF" w:val="clear"/>
            <w:vAlign w:val="bottom"/>
          </w:tcPr>
          <w:p>
            <w:pPr>
              <w:pStyle w:val="TableContents"/>
              <w:spacing w:before="0" w:after="0"/>
              <w:ind w:left="225" w:right="0" w:hanging="225"/>
              <w:rPr/>
            </w:pPr>
            <w:r>
              <w:rPr/>
              <w:t>Due to related parties</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7.9</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w:t>
            </w:r>
          </w:p>
        </w:tc>
        <w:tc>
          <w:tcPr>
            <w:tcW w:w="365"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7.9</w:t>
            </w:r>
          </w:p>
        </w:tc>
        <w:tc>
          <w:tcPr>
            <w:tcW w:w="105" w:type="dxa"/>
            <w:tcBorders/>
            <w:shd w:fill="CCEEFF" w:val="clear"/>
            <w:vAlign w:val="bottom"/>
          </w:tcPr>
          <w:p>
            <w:pPr>
              <w:pStyle w:val="TableContents"/>
              <w:spacing w:before="0" w:after="283"/>
              <w:rPr/>
            </w:pPr>
            <w:r>
              <w:rPr/>
              <w:t> </w:t>
            </w:r>
          </w:p>
        </w:tc>
      </w:tr>
      <w:tr>
        <w:trPr/>
        <w:tc>
          <w:tcPr>
            <w:tcW w:w="3668" w:type="dxa"/>
            <w:tcBorders/>
            <w:shd w:fill="auto" w:val="clear"/>
            <w:vAlign w:val="bottom"/>
          </w:tcPr>
          <w:p>
            <w:pPr>
              <w:pStyle w:val="TableContents"/>
              <w:spacing w:before="0" w:after="0"/>
              <w:ind w:left="225" w:right="0" w:hanging="225"/>
              <w:rPr/>
            </w:pPr>
            <w:r>
              <w:rPr/>
              <w:t>Short-term debt</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993.7</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w:t>
            </w:r>
          </w:p>
        </w:tc>
        <w:tc>
          <w:tcPr>
            <w:tcW w:w="365"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993.7</w:t>
            </w:r>
          </w:p>
        </w:tc>
        <w:tc>
          <w:tcPr>
            <w:tcW w:w="105" w:type="dxa"/>
            <w:tcBorders/>
            <w:shd w:fill="auto" w:val="clear"/>
            <w:vAlign w:val="bottom"/>
          </w:tcPr>
          <w:p>
            <w:pPr>
              <w:pStyle w:val="TableContents"/>
              <w:spacing w:before="0" w:after="283"/>
              <w:rPr/>
            </w:pPr>
            <w:r>
              <w:rPr/>
              <w:t> </w:t>
            </w:r>
          </w:p>
        </w:tc>
      </w:tr>
      <w:tr>
        <w:trPr/>
        <w:tc>
          <w:tcPr>
            <w:tcW w:w="3668" w:type="dxa"/>
            <w:tcBorders/>
            <w:shd w:fill="CCEEFF" w:val="clear"/>
            <w:vAlign w:val="bottom"/>
          </w:tcPr>
          <w:p>
            <w:pPr>
              <w:pStyle w:val="TableContents"/>
              <w:spacing w:before="0" w:after="0"/>
              <w:ind w:left="225" w:right="0" w:hanging="225"/>
              <w:rPr/>
            </w:pPr>
            <w:r>
              <w:rPr/>
              <w:t>Other current liabilities</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116.7</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15.4</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w:t>
            </w:r>
          </w:p>
        </w:tc>
        <w:tc>
          <w:tcPr>
            <w:tcW w:w="365"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132.1</w:t>
            </w:r>
          </w:p>
        </w:tc>
        <w:tc>
          <w:tcPr>
            <w:tcW w:w="105" w:type="dxa"/>
            <w:tcBorders/>
            <w:shd w:fill="CCEEFF" w:val="clear"/>
            <w:vAlign w:val="bottom"/>
          </w:tcPr>
          <w:p>
            <w:pPr>
              <w:pStyle w:val="TableContents"/>
              <w:spacing w:before="0" w:after="283"/>
              <w:rPr/>
            </w:pPr>
            <w:r>
              <w:rPr/>
              <w:t> </w:t>
            </w:r>
          </w:p>
        </w:tc>
      </w:tr>
      <w:tr>
        <w:trPr/>
        <w:tc>
          <w:tcPr>
            <w:tcW w:w="3668" w:type="dxa"/>
            <w:tcBorders/>
            <w:shd w:fill="auto" w:val="clear"/>
            <w:vAlign w:val="center"/>
          </w:tcPr>
          <w:p>
            <w:pPr>
              <w:pStyle w:val="TableContents"/>
              <w:spacing w:before="0" w:after="0"/>
              <w:ind w:left="225" w:right="0" w:hanging="225"/>
              <w:rPr/>
            </w:pPr>
            <w:r>
              <w:rPr/>
              <w:t> </w:t>
            </w:r>
          </w:p>
        </w:tc>
        <w:tc>
          <w:tcPr>
            <w:tcW w:w="245" w:type="dxa"/>
            <w:tcBorders/>
            <w:shd w:fill="auto" w:val="clear"/>
            <w:vAlign w:val="center"/>
          </w:tcPr>
          <w:p>
            <w:pPr>
              <w:pStyle w:val="TableContents"/>
              <w:spacing w:before="0" w:after="283"/>
              <w:rPr/>
            </w:pPr>
            <w:r>
              <w:rPr/>
              <w:t> </w:t>
            </w:r>
          </w:p>
        </w:tc>
        <w:tc>
          <w:tcPr>
            <w:tcW w:w="11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c>
          <w:tcPr>
            <w:tcW w:w="11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c>
          <w:tcPr>
            <w:tcW w:w="14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6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c>
          <w:tcPr>
            <w:tcW w:w="12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r>
      <w:tr>
        <w:trPr/>
        <w:tc>
          <w:tcPr>
            <w:tcW w:w="3668" w:type="dxa"/>
            <w:tcBorders/>
            <w:shd w:fill="auto" w:val="clear"/>
            <w:vAlign w:val="bottom"/>
          </w:tcPr>
          <w:p>
            <w:pPr>
              <w:pStyle w:val="TableContents"/>
              <w:spacing w:before="0" w:after="0"/>
              <w:ind w:left="450" w:right="0" w:hanging="225"/>
              <w:rPr/>
            </w:pPr>
            <w:r>
              <w:rPr/>
              <w:t>Total current liabilities</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2,941.2</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204.2</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 </w:t>
            </w:r>
          </w:p>
        </w:tc>
        <w:tc>
          <w:tcPr>
            <w:tcW w:w="1180" w:type="dxa"/>
            <w:tcBorders/>
            <w:shd w:fill="auto" w:val="clear"/>
            <w:vAlign w:val="bottom"/>
          </w:tcPr>
          <w:p>
            <w:pPr>
              <w:pStyle w:val="TableContents"/>
              <w:spacing w:before="0" w:after="283"/>
              <w:jc w:val="right"/>
              <w:rPr/>
            </w:pPr>
            <w:r>
              <w:rPr/>
              <w:t>(7.2</w:t>
            </w:r>
          </w:p>
        </w:tc>
        <w:tc>
          <w:tcPr>
            <w:tcW w:w="365" w:type="dxa"/>
            <w:tcBorders/>
            <w:shd w:fill="auto" w:val="clear"/>
            <w:vAlign w:val="bottom"/>
          </w:tcPr>
          <w:p>
            <w:pPr>
              <w:pStyle w:val="TableContents"/>
              <w:spacing w:before="0" w:after="283"/>
              <w:rPr/>
            </w:pPr>
            <w:r>
              <w:rPr/>
              <w:t>)</w:t>
            </w:r>
          </w:p>
        </w:tc>
        <w:tc>
          <w:tcPr>
            <w:tcW w:w="245"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3,138.2</w:t>
            </w:r>
          </w:p>
        </w:tc>
        <w:tc>
          <w:tcPr>
            <w:tcW w:w="105" w:type="dxa"/>
            <w:tcBorders/>
            <w:shd w:fill="auto" w:val="clear"/>
            <w:vAlign w:val="bottom"/>
          </w:tcPr>
          <w:p>
            <w:pPr>
              <w:pStyle w:val="TableContents"/>
              <w:spacing w:before="0" w:after="283"/>
              <w:rPr/>
            </w:pPr>
            <w:r>
              <w:rPr/>
              <w:t> </w:t>
            </w:r>
          </w:p>
        </w:tc>
      </w:tr>
      <w:tr>
        <w:trPr/>
        <w:tc>
          <w:tcPr>
            <w:tcW w:w="3668" w:type="dxa"/>
            <w:tcBorders/>
            <w:shd w:fill="CCEEFF" w:val="clear"/>
            <w:vAlign w:val="bottom"/>
          </w:tcPr>
          <w:p>
            <w:pPr>
              <w:pStyle w:val="TableContents"/>
              <w:spacing w:before="0" w:after="0"/>
              <w:ind w:left="225" w:right="0" w:hanging="225"/>
              <w:rPr>
                <w:b/>
              </w:rPr>
            </w:pPr>
            <w:r>
              <w:rPr>
                <w:b/>
              </w:rPr>
              <w:t>LONG-TERM LIABILITIES</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r>
      <w:tr>
        <w:trPr/>
        <w:tc>
          <w:tcPr>
            <w:tcW w:w="3668" w:type="dxa"/>
            <w:tcBorders/>
            <w:shd w:fill="auto" w:val="clear"/>
            <w:vAlign w:val="bottom"/>
          </w:tcPr>
          <w:p>
            <w:pPr>
              <w:pStyle w:val="TableContents"/>
              <w:spacing w:before="0" w:after="0"/>
              <w:ind w:left="225" w:right="0" w:hanging="225"/>
              <w:rPr/>
            </w:pPr>
            <w:r>
              <w:rPr/>
              <w:t>Long-term debt under credit facilities and other</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3.6</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 </w:t>
            </w:r>
          </w:p>
        </w:tc>
        <w:tc>
          <w:tcPr>
            <w:tcW w:w="1180" w:type="dxa"/>
            <w:tcBorders/>
            <w:shd w:fill="auto" w:val="clear"/>
            <w:vAlign w:val="bottom"/>
          </w:tcPr>
          <w:p>
            <w:pPr>
              <w:pStyle w:val="TableContents"/>
              <w:spacing w:before="0" w:after="283"/>
              <w:jc w:val="right"/>
              <w:rPr/>
            </w:pPr>
            <w:r>
              <w:rPr/>
              <w:t>248.6</w:t>
            </w:r>
          </w:p>
        </w:tc>
        <w:tc>
          <w:tcPr>
            <w:tcW w:w="365" w:type="dxa"/>
            <w:tcBorders/>
            <w:shd w:fill="auto" w:val="clear"/>
            <w:vAlign w:val="bottom"/>
          </w:tcPr>
          <w:p>
            <w:pPr>
              <w:pStyle w:val="TableContents"/>
              <w:spacing w:before="0" w:after="283"/>
              <w:rPr/>
            </w:pPr>
            <w:r>
              <w:rPr/>
              <w:t>(a)</w:t>
            </w:r>
          </w:p>
        </w:tc>
        <w:tc>
          <w:tcPr>
            <w:tcW w:w="245"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971.3</w:t>
            </w:r>
          </w:p>
        </w:tc>
        <w:tc>
          <w:tcPr>
            <w:tcW w:w="105" w:type="dxa"/>
            <w:tcBorders/>
            <w:shd w:fill="auto" w:val="clear"/>
            <w:vAlign w:val="bottom"/>
          </w:tcPr>
          <w:p>
            <w:pPr>
              <w:pStyle w:val="TableContents"/>
              <w:spacing w:before="0" w:after="283"/>
              <w:rPr/>
            </w:pPr>
            <w:r>
              <w:rPr/>
              <w:t> </w:t>
            </w:r>
          </w:p>
        </w:tc>
      </w:tr>
      <w:tr>
        <w:trPr/>
        <w:tc>
          <w:tcPr>
            <w:tcW w:w="3668" w:type="dxa"/>
            <w:tcBorders/>
            <w:shd w:fill="CCEEFF" w:val="clear"/>
            <w:vAlign w:val="bottom"/>
          </w:tcPr>
          <w:p>
            <w:pPr>
              <w:pStyle w:val="TableContents"/>
              <w:spacing w:before="0" w:after="0"/>
              <w:ind w:left="225" w:right="0" w:hanging="225"/>
              <w:rPr/>
            </w:pPr>
            <w:r>
              <w:rPr/>
              <w:t> </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 </w:t>
            </w:r>
          </w:p>
        </w:tc>
        <w:tc>
          <w:tcPr>
            <w:tcW w:w="1180" w:type="dxa"/>
            <w:tcBorders/>
            <w:shd w:fill="CCEEFF" w:val="clear"/>
            <w:vAlign w:val="bottom"/>
          </w:tcPr>
          <w:p>
            <w:pPr>
              <w:pStyle w:val="TableContents"/>
              <w:spacing w:before="0" w:after="283"/>
              <w:jc w:val="right"/>
              <w:rPr/>
            </w:pPr>
            <w:r>
              <w:rPr/>
              <w:t>967.7</w:t>
            </w:r>
          </w:p>
        </w:tc>
        <w:tc>
          <w:tcPr>
            <w:tcW w:w="365" w:type="dxa"/>
            <w:tcBorders/>
            <w:shd w:fill="CCEEFF" w:val="clear"/>
            <w:vAlign w:val="bottom"/>
          </w:tcPr>
          <w:p>
            <w:pPr>
              <w:pStyle w:val="TableContents"/>
              <w:spacing w:before="0" w:after="283"/>
              <w:rPr/>
            </w:pPr>
            <w:r>
              <w:rPr/>
              <w:t>(b)</w:t>
            </w:r>
          </w:p>
        </w:tc>
        <w:tc>
          <w:tcPr>
            <w:tcW w:w="24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r>
      <w:tr>
        <w:trPr/>
        <w:tc>
          <w:tcPr>
            <w:tcW w:w="3668" w:type="dxa"/>
            <w:tcBorders/>
            <w:shd w:fill="auto" w:val="clear"/>
            <w:vAlign w:val="bottom"/>
          </w:tcPr>
          <w:p>
            <w:pPr>
              <w:pStyle w:val="TableContents"/>
              <w:spacing w:before="0" w:after="0"/>
              <w:ind w:left="225" w:right="0" w:hanging="225"/>
              <w:rPr/>
            </w:pPr>
            <w:r>
              <w:rPr/>
              <w:t> </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 </w:t>
            </w:r>
          </w:p>
        </w:tc>
        <w:tc>
          <w:tcPr>
            <w:tcW w:w="1180" w:type="dxa"/>
            <w:tcBorders/>
            <w:shd w:fill="auto" w:val="clear"/>
            <w:vAlign w:val="bottom"/>
          </w:tcPr>
          <w:p>
            <w:pPr>
              <w:pStyle w:val="TableContents"/>
              <w:spacing w:before="0" w:after="283"/>
              <w:jc w:val="right"/>
              <w:rPr/>
            </w:pPr>
            <w:r>
              <w:rPr/>
              <w:t>(248.6</w:t>
            </w:r>
          </w:p>
        </w:tc>
        <w:tc>
          <w:tcPr>
            <w:tcW w:w="365" w:type="dxa"/>
            <w:tcBorders/>
            <w:shd w:fill="auto" w:val="clear"/>
            <w:vAlign w:val="bottom"/>
          </w:tcPr>
          <w:p>
            <w:pPr>
              <w:pStyle w:val="TableContents"/>
              <w:spacing w:before="0" w:after="283"/>
              <w:rPr/>
            </w:pPr>
            <w:r>
              <w:rPr/>
              <w:t>)(b)</w:t>
            </w:r>
          </w:p>
        </w:tc>
        <w:tc>
          <w:tcPr>
            <w:tcW w:w="245"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r>
      <w:tr>
        <w:trPr/>
        <w:tc>
          <w:tcPr>
            <w:tcW w:w="3668" w:type="dxa"/>
            <w:tcBorders/>
            <w:shd w:fill="CCEEFF" w:val="clear"/>
            <w:vAlign w:val="bottom"/>
          </w:tcPr>
          <w:p>
            <w:pPr>
              <w:pStyle w:val="TableContents"/>
              <w:spacing w:before="0" w:after="0"/>
              <w:ind w:left="225" w:right="0" w:hanging="225"/>
              <w:rPr/>
            </w:pPr>
            <w:r>
              <w:rPr/>
              <w:t>Senior notes, net</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1,196.8</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 </w:t>
            </w:r>
          </w:p>
        </w:tc>
        <w:tc>
          <w:tcPr>
            <w:tcW w:w="1180" w:type="dxa"/>
            <w:tcBorders/>
            <w:shd w:fill="CCEEFF" w:val="clear"/>
            <w:vAlign w:val="bottom"/>
          </w:tcPr>
          <w:p>
            <w:pPr>
              <w:pStyle w:val="TableContents"/>
              <w:spacing w:before="0" w:after="283"/>
              <w:jc w:val="right"/>
              <w:rPr/>
            </w:pPr>
            <w:r>
              <w:rPr/>
              <w:t>420.6</w:t>
            </w:r>
          </w:p>
        </w:tc>
        <w:tc>
          <w:tcPr>
            <w:tcW w:w="365" w:type="dxa"/>
            <w:tcBorders/>
            <w:shd w:fill="CCEEFF" w:val="clear"/>
            <w:vAlign w:val="bottom"/>
          </w:tcPr>
          <w:p>
            <w:pPr>
              <w:pStyle w:val="TableContents"/>
              <w:spacing w:before="0" w:after="283"/>
              <w:rPr/>
            </w:pPr>
            <w:r>
              <w:rPr/>
              <w:t>(a)</w:t>
            </w:r>
          </w:p>
        </w:tc>
        <w:tc>
          <w:tcPr>
            <w:tcW w:w="24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1,639.2</w:t>
            </w:r>
          </w:p>
        </w:tc>
        <w:tc>
          <w:tcPr>
            <w:tcW w:w="105" w:type="dxa"/>
            <w:tcBorders/>
            <w:shd w:fill="CCEEFF" w:val="clear"/>
            <w:vAlign w:val="bottom"/>
          </w:tcPr>
          <w:p>
            <w:pPr>
              <w:pStyle w:val="TableContents"/>
              <w:spacing w:before="0" w:after="283"/>
              <w:rPr/>
            </w:pPr>
            <w:r>
              <w:rPr/>
              <w:t> </w:t>
            </w:r>
          </w:p>
        </w:tc>
      </w:tr>
      <w:tr>
        <w:trPr/>
        <w:tc>
          <w:tcPr>
            <w:tcW w:w="3668" w:type="dxa"/>
            <w:tcBorders/>
            <w:shd w:fill="auto" w:val="clear"/>
            <w:vAlign w:val="bottom"/>
          </w:tcPr>
          <w:p>
            <w:pPr>
              <w:pStyle w:val="TableContents"/>
              <w:spacing w:before="0" w:after="0"/>
              <w:ind w:left="225" w:right="0" w:hanging="225"/>
              <w:rPr/>
            </w:pPr>
            <w:r>
              <w:rPr/>
              <w:t> </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 </w:t>
            </w:r>
          </w:p>
        </w:tc>
        <w:tc>
          <w:tcPr>
            <w:tcW w:w="1180" w:type="dxa"/>
            <w:tcBorders/>
            <w:shd w:fill="auto" w:val="clear"/>
            <w:vAlign w:val="bottom"/>
          </w:tcPr>
          <w:p>
            <w:pPr>
              <w:pStyle w:val="TableContents"/>
              <w:spacing w:before="0" w:after="283"/>
              <w:jc w:val="right"/>
              <w:rPr/>
            </w:pPr>
            <w:r>
              <w:rPr/>
              <w:t>21.8</w:t>
            </w:r>
          </w:p>
        </w:tc>
        <w:tc>
          <w:tcPr>
            <w:tcW w:w="365" w:type="dxa"/>
            <w:tcBorders/>
            <w:shd w:fill="auto" w:val="clear"/>
            <w:vAlign w:val="bottom"/>
          </w:tcPr>
          <w:p>
            <w:pPr>
              <w:pStyle w:val="TableContents"/>
              <w:spacing w:before="0" w:after="283"/>
              <w:rPr/>
            </w:pPr>
            <w:r>
              <w:rPr/>
              <w:t>(b)</w:t>
            </w:r>
          </w:p>
        </w:tc>
        <w:tc>
          <w:tcPr>
            <w:tcW w:w="245"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r>
      <w:tr>
        <w:trPr/>
        <w:tc>
          <w:tcPr>
            <w:tcW w:w="3668" w:type="dxa"/>
            <w:tcBorders/>
            <w:shd w:fill="CCEEFF" w:val="clear"/>
            <w:vAlign w:val="bottom"/>
          </w:tcPr>
          <w:p>
            <w:pPr>
              <w:pStyle w:val="TableContents"/>
              <w:spacing w:before="0" w:after="0"/>
              <w:ind w:left="225" w:right="0" w:hanging="225"/>
              <w:rPr/>
            </w:pPr>
            <w:r>
              <w:rPr/>
              <w:t>Senior notes and credit facilities, net</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669.2</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 </w:t>
            </w:r>
          </w:p>
        </w:tc>
        <w:tc>
          <w:tcPr>
            <w:tcW w:w="1180" w:type="dxa"/>
            <w:tcBorders/>
            <w:shd w:fill="CCEEFF" w:val="clear"/>
            <w:vAlign w:val="bottom"/>
          </w:tcPr>
          <w:p>
            <w:pPr>
              <w:pStyle w:val="TableContents"/>
              <w:spacing w:before="0" w:after="283"/>
              <w:jc w:val="right"/>
              <w:rPr/>
            </w:pPr>
            <w:r>
              <w:rPr/>
              <w:t>(669.2</w:t>
            </w:r>
          </w:p>
        </w:tc>
        <w:tc>
          <w:tcPr>
            <w:tcW w:w="365" w:type="dxa"/>
            <w:tcBorders/>
            <w:shd w:fill="CCEEFF" w:val="clear"/>
            <w:vAlign w:val="bottom"/>
          </w:tcPr>
          <w:p>
            <w:pPr>
              <w:pStyle w:val="TableContents"/>
              <w:spacing w:before="0" w:after="283"/>
              <w:rPr/>
            </w:pPr>
            <w:r>
              <w:rPr/>
              <w:t>)(a)</w:t>
            </w:r>
          </w:p>
        </w:tc>
        <w:tc>
          <w:tcPr>
            <w:tcW w:w="24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w:t>
            </w:r>
          </w:p>
        </w:tc>
        <w:tc>
          <w:tcPr>
            <w:tcW w:w="105" w:type="dxa"/>
            <w:tcBorders/>
            <w:shd w:fill="CCEEFF" w:val="clear"/>
            <w:vAlign w:val="bottom"/>
          </w:tcPr>
          <w:p>
            <w:pPr>
              <w:pStyle w:val="TableContents"/>
              <w:spacing w:before="0" w:after="283"/>
              <w:rPr>
                <w:sz w:val="4"/>
                <w:szCs w:val="4"/>
              </w:rPr>
            </w:pPr>
            <w:r>
              <w:rPr>
                <w:sz w:val="4"/>
                <w:szCs w:val="4"/>
              </w:rPr>
            </w:r>
          </w:p>
        </w:tc>
      </w:tr>
      <w:tr>
        <w:trPr/>
        <w:tc>
          <w:tcPr>
            <w:tcW w:w="3668" w:type="dxa"/>
            <w:tcBorders/>
            <w:shd w:fill="auto" w:val="clear"/>
            <w:vAlign w:val="bottom"/>
          </w:tcPr>
          <w:p>
            <w:pPr>
              <w:pStyle w:val="TableContents"/>
              <w:spacing w:before="0" w:after="0"/>
              <w:ind w:left="225" w:right="0" w:hanging="225"/>
              <w:rPr/>
            </w:pPr>
            <w:r>
              <w:rPr/>
              <w:t>Other long-term liabilities and deferred credits</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66.9</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49.9</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 </w:t>
            </w:r>
          </w:p>
        </w:tc>
        <w:tc>
          <w:tcPr>
            <w:tcW w:w="1180" w:type="dxa"/>
            <w:tcBorders/>
            <w:shd w:fill="auto" w:val="clear"/>
            <w:vAlign w:val="bottom"/>
          </w:tcPr>
          <w:p>
            <w:pPr>
              <w:pStyle w:val="TableContents"/>
              <w:spacing w:before="0" w:after="283"/>
              <w:jc w:val="right"/>
              <w:rPr/>
            </w:pPr>
            <w:r>
              <w:rPr/>
              <w:t>7.9</w:t>
            </w:r>
          </w:p>
        </w:tc>
        <w:tc>
          <w:tcPr>
            <w:tcW w:w="365" w:type="dxa"/>
            <w:tcBorders/>
            <w:shd w:fill="auto" w:val="clear"/>
            <w:vAlign w:val="bottom"/>
          </w:tcPr>
          <w:p>
            <w:pPr>
              <w:pStyle w:val="TableContents"/>
              <w:spacing w:before="0" w:after="283"/>
              <w:rPr/>
            </w:pPr>
            <w:r>
              <w:rPr/>
              <w:t>(b)</w:t>
            </w:r>
          </w:p>
        </w:tc>
        <w:tc>
          <w:tcPr>
            <w:tcW w:w="245"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124.7</w:t>
            </w:r>
          </w:p>
        </w:tc>
        <w:tc>
          <w:tcPr>
            <w:tcW w:w="105" w:type="dxa"/>
            <w:tcBorders/>
            <w:shd w:fill="auto" w:val="clear"/>
            <w:vAlign w:val="bottom"/>
          </w:tcPr>
          <w:p>
            <w:pPr>
              <w:pStyle w:val="TableContents"/>
              <w:spacing w:before="0" w:after="283"/>
              <w:rPr/>
            </w:pPr>
            <w:r>
              <w:rPr/>
              <w:t> </w:t>
            </w:r>
          </w:p>
        </w:tc>
      </w:tr>
      <w:tr>
        <w:trPr/>
        <w:tc>
          <w:tcPr>
            <w:tcW w:w="3668" w:type="dxa"/>
            <w:tcBorders/>
            <w:shd w:fill="auto" w:val="clear"/>
            <w:vAlign w:val="center"/>
          </w:tcPr>
          <w:p>
            <w:pPr>
              <w:pStyle w:val="TableContents"/>
              <w:spacing w:before="0" w:after="0"/>
              <w:ind w:left="225" w:right="0" w:hanging="225"/>
              <w:rPr/>
            </w:pPr>
            <w:r>
              <w:rPr/>
              <w:t> </w:t>
            </w:r>
          </w:p>
        </w:tc>
        <w:tc>
          <w:tcPr>
            <w:tcW w:w="245" w:type="dxa"/>
            <w:tcBorders/>
            <w:shd w:fill="auto" w:val="clear"/>
            <w:vAlign w:val="center"/>
          </w:tcPr>
          <w:p>
            <w:pPr>
              <w:pStyle w:val="TableContents"/>
              <w:spacing w:before="0" w:after="283"/>
              <w:rPr/>
            </w:pPr>
            <w:r>
              <w:rPr/>
              <w:t> </w:t>
            </w:r>
          </w:p>
        </w:tc>
        <w:tc>
          <w:tcPr>
            <w:tcW w:w="11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c>
          <w:tcPr>
            <w:tcW w:w="11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c>
          <w:tcPr>
            <w:tcW w:w="14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6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c>
          <w:tcPr>
            <w:tcW w:w="12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r>
      <w:tr>
        <w:trPr/>
        <w:tc>
          <w:tcPr>
            <w:tcW w:w="3668" w:type="dxa"/>
            <w:tcBorders/>
            <w:shd w:fill="CCEEFF" w:val="clear"/>
            <w:vAlign w:val="bottom"/>
          </w:tcPr>
          <w:p>
            <w:pPr>
              <w:pStyle w:val="TableContents"/>
              <w:spacing w:before="0" w:after="0"/>
              <w:ind w:left="450" w:right="0" w:hanging="225"/>
              <w:rPr/>
            </w:pPr>
            <w:r>
              <w:rPr/>
              <w:t>Total liabilities</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4,208.5</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923.3</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741.6</w:t>
            </w:r>
          </w:p>
        </w:tc>
        <w:tc>
          <w:tcPr>
            <w:tcW w:w="365"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5,873.4</w:t>
            </w:r>
          </w:p>
        </w:tc>
        <w:tc>
          <w:tcPr>
            <w:tcW w:w="105" w:type="dxa"/>
            <w:tcBorders/>
            <w:shd w:fill="CCEEFF" w:val="clear"/>
            <w:vAlign w:val="bottom"/>
          </w:tcPr>
          <w:p>
            <w:pPr>
              <w:pStyle w:val="TableContents"/>
              <w:spacing w:before="0" w:after="283"/>
              <w:rPr/>
            </w:pPr>
            <w:r>
              <w:rPr/>
              <w:t> </w:t>
            </w:r>
          </w:p>
        </w:tc>
      </w:tr>
      <w:tr>
        <w:trPr/>
        <w:tc>
          <w:tcPr>
            <w:tcW w:w="3668" w:type="dxa"/>
            <w:tcBorders/>
            <w:shd w:fill="auto" w:val="clear"/>
            <w:vAlign w:val="center"/>
          </w:tcPr>
          <w:p>
            <w:pPr>
              <w:pStyle w:val="TableContents"/>
              <w:spacing w:before="0" w:after="0"/>
              <w:ind w:left="225" w:right="0" w:hanging="225"/>
              <w:rPr/>
            </w:pPr>
            <w:r>
              <w:rPr/>
              <w:t> </w:t>
            </w:r>
          </w:p>
        </w:tc>
        <w:tc>
          <w:tcPr>
            <w:tcW w:w="245" w:type="dxa"/>
            <w:tcBorders/>
            <w:shd w:fill="auto" w:val="clear"/>
            <w:vAlign w:val="center"/>
          </w:tcPr>
          <w:p>
            <w:pPr>
              <w:pStyle w:val="TableContents"/>
              <w:spacing w:before="0" w:after="283"/>
              <w:rPr/>
            </w:pPr>
            <w:r>
              <w:rPr/>
              <w:t> </w:t>
            </w:r>
          </w:p>
        </w:tc>
        <w:tc>
          <w:tcPr>
            <w:tcW w:w="11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c>
          <w:tcPr>
            <w:tcW w:w="11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c>
          <w:tcPr>
            <w:tcW w:w="14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6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c>
          <w:tcPr>
            <w:tcW w:w="12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r>
      <w:tr>
        <w:trPr/>
        <w:tc>
          <w:tcPr>
            <w:tcW w:w="3668" w:type="dxa"/>
            <w:tcBorders/>
            <w:shd w:fill="auto" w:val="clear"/>
            <w:vAlign w:val="center"/>
          </w:tcPr>
          <w:p>
            <w:pPr>
              <w:pStyle w:val="TableContents"/>
              <w:spacing w:before="0" w:after="283"/>
              <w:rPr/>
            </w:pPr>
            <w:r>
              <w:rPr/>
              <w:t> </w:t>
            </w:r>
          </w:p>
        </w:tc>
        <w:tc>
          <w:tcPr>
            <w:tcW w:w="6537" w:type="dxa"/>
            <w:gridSpan w:val="16"/>
            <w:tcBorders/>
            <w:shd w:fill="auto" w:val="clear"/>
          </w:tcPr>
          <w:p>
            <w:pPr>
              <w:pStyle w:val="TableContents"/>
              <w:spacing w:before="0" w:after="283"/>
              <w:rPr>
                <w:sz w:val="4"/>
                <w:szCs w:val="4"/>
              </w:rPr>
            </w:pPr>
            <w:r>
              <w:rPr>
                <w:sz w:val="4"/>
                <w:szCs w:val="4"/>
              </w:rPr>
            </w:r>
          </w:p>
        </w:tc>
      </w:tr>
      <w:tr>
        <w:trPr/>
        <w:tc>
          <w:tcPr>
            <w:tcW w:w="3668" w:type="dxa"/>
            <w:tcBorders/>
            <w:shd w:fill="auto" w:val="clear"/>
            <w:vAlign w:val="bottom"/>
          </w:tcPr>
          <w:p>
            <w:pPr>
              <w:pStyle w:val="TableContents"/>
              <w:spacing w:before="0" w:after="0"/>
              <w:ind w:left="225" w:right="0" w:hanging="225"/>
              <w:rPr>
                <w:b/>
              </w:rPr>
            </w:pPr>
            <w:r>
              <w:rPr>
                <w:b/>
              </w:rPr>
              <w:t>COMMITMENTS AND CONTINGENCIES</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r>
      <w:tr>
        <w:trPr/>
        <w:tc>
          <w:tcPr>
            <w:tcW w:w="3668" w:type="dxa"/>
            <w:tcBorders/>
            <w:shd w:fill="auto" w:val="clear"/>
            <w:vAlign w:val="center"/>
          </w:tcPr>
          <w:p>
            <w:pPr>
              <w:pStyle w:val="TableContents"/>
              <w:spacing w:before="0" w:after="283"/>
              <w:rPr/>
            </w:pPr>
            <w:r>
              <w:rPr/>
              <w:t> </w:t>
            </w:r>
          </w:p>
        </w:tc>
        <w:tc>
          <w:tcPr>
            <w:tcW w:w="6537" w:type="dxa"/>
            <w:gridSpan w:val="16"/>
            <w:tcBorders/>
            <w:shd w:fill="auto" w:val="clear"/>
          </w:tcPr>
          <w:p>
            <w:pPr>
              <w:pStyle w:val="TableContents"/>
              <w:spacing w:before="0" w:after="283"/>
              <w:rPr>
                <w:sz w:val="4"/>
                <w:szCs w:val="4"/>
              </w:rPr>
            </w:pPr>
            <w:r>
              <w:rPr>
                <w:sz w:val="4"/>
                <w:szCs w:val="4"/>
              </w:rPr>
            </w:r>
          </w:p>
        </w:tc>
      </w:tr>
      <w:tr>
        <w:trPr/>
        <w:tc>
          <w:tcPr>
            <w:tcW w:w="3668" w:type="dxa"/>
            <w:tcBorders/>
            <w:shd w:fill="CCEEFF" w:val="clear"/>
            <w:vAlign w:val="bottom"/>
          </w:tcPr>
          <w:p>
            <w:pPr>
              <w:pStyle w:val="TableContents"/>
              <w:spacing w:before="0" w:after="0"/>
              <w:ind w:left="225" w:right="0" w:hanging="225"/>
              <w:rPr>
                <w:b/>
              </w:rPr>
            </w:pPr>
            <w:r>
              <w:rPr>
                <w:b/>
              </w:rPr>
              <w:t>PARTNERS CAPITAL</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r>
      <w:tr>
        <w:trPr/>
        <w:tc>
          <w:tcPr>
            <w:tcW w:w="3668" w:type="dxa"/>
            <w:tcBorders/>
            <w:shd w:fill="auto" w:val="clear"/>
            <w:vAlign w:val="bottom"/>
          </w:tcPr>
          <w:p>
            <w:pPr>
              <w:pStyle w:val="TableContents"/>
              <w:spacing w:before="0" w:after="0"/>
              <w:ind w:left="225" w:right="0" w:hanging="225"/>
              <w:rPr/>
            </w:pPr>
            <w:r>
              <w:rPr/>
              <w:t>Common unitholders</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1,792.6</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640.2</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 </w:t>
            </w:r>
          </w:p>
        </w:tc>
        <w:tc>
          <w:tcPr>
            <w:tcW w:w="1180" w:type="dxa"/>
            <w:tcBorders/>
            <w:shd w:fill="auto" w:val="clear"/>
            <w:vAlign w:val="bottom"/>
          </w:tcPr>
          <w:p>
            <w:pPr>
              <w:pStyle w:val="TableContents"/>
              <w:spacing w:before="0" w:after="283"/>
              <w:jc w:val="right"/>
              <w:rPr/>
            </w:pPr>
            <w:r>
              <w:rPr/>
              <w:t>1,001.6</w:t>
            </w:r>
          </w:p>
        </w:tc>
        <w:tc>
          <w:tcPr>
            <w:tcW w:w="365" w:type="dxa"/>
            <w:tcBorders/>
            <w:shd w:fill="auto" w:val="clear"/>
            <w:vAlign w:val="bottom"/>
          </w:tcPr>
          <w:p>
            <w:pPr>
              <w:pStyle w:val="TableContents"/>
              <w:spacing w:before="0" w:after="283"/>
              <w:rPr/>
            </w:pPr>
            <w:r>
              <w:rPr/>
              <w:t>(b)</w:t>
            </w:r>
          </w:p>
        </w:tc>
        <w:tc>
          <w:tcPr>
            <w:tcW w:w="245"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2,794.2</w:t>
            </w:r>
          </w:p>
        </w:tc>
        <w:tc>
          <w:tcPr>
            <w:tcW w:w="105" w:type="dxa"/>
            <w:tcBorders/>
            <w:shd w:fill="auto" w:val="clear"/>
            <w:vAlign w:val="bottom"/>
          </w:tcPr>
          <w:p>
            <w:pPr>
              <w:pStyle w:val="TableContents"/>
              <w:spacing w:before="0" w:after="283"/>
              <w:rPr/>
            </w:pPr>
            <w:r>
              <w:rPr/>
              <w:t> </w:t>
            </w:r>
          </w:p>
        </w:tc>
      </w:tr>
      <w:tr>
        <w:trPr/>
        <w:tc>
          <w:tcPr>
            <w:tcW w:w="3668" w:type="dxa"/>
            <w:tcBorders/>
            <w:shd w:fill="CCEEFF" w:val="clear"/>
            <w:vAlign w:val="bottom"/>
          </w:tcPr>
          <w:p>
            <w:pPr>
              <w:pStyle w:val="TableContents"/>
              <w:spacing w:before="0" w:after="0"/>
              <w:ind w:left="225" w:right="0" w:hanging="225"/>
              <w:rPr/>
            </w:pPr>
            <w:r>
              <w:rPr/>
              <w:t> </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 </w:t>
            </w:r>
          </w:p>
        </w:tc>
        <w:tc>
          <w:tcPr>
            <w:tcW w:w="1180" w:type="dxa"/>
            <w:tcBorders/>
            <w:shd w:fill="CCEEFF" w:val="clear"/>
            <w:vAlign w:val="bottom"/>
          </w:tcPr>
          <w:p>
            <w:pPr>
              <w:pStyle w:val="TableContents"/>
              <w:spacing w:before="0" w:after="283"/>
              <w:jc w:val="right"/>
              <w:rPr/>
            </w:pPr>
            <w:r>
              <w:rPr/>
              <w:t>(640.2</w:t>
            </w:r>
          </w:p>
        </w:tc>
        <w:tc>
          <w:tcPr>
            <w:tcW w:w="365" w:type="dxa"/>
            <w:tcBorders/>
            <w:shd w:fill="CCEEFF" w:val="clear"/>
            <w:vAlign w:val="bottom"/>
          </w:tcPr>
          <w:p>
            <w:pPr>
              <w:pStyle w:val="TableContents"/>
              <w:spacing w:before="0" w:after="283"/>
              <w:rPr/>
            </w:pPr>
            <w:r>
              <w:rPr/>
              <w:t>)(b)</w:t>
            </w:r>
          </w:p>
        </w:tc>
        <w:tc>
          <w:tcPr>
            <w:tcW w:w="24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r>
      <w:tr>
        <w:trPr/>
        <w:tc>
          <w:tcPr>
            <w:tcW w:w="3668" w:type="dxa"/>
            <w:tcBorders/>
            <w:shd w:fill="auto" w:val="clear"/>
            <w:vAlign w:val="bottom"/>
          </w:tcPr>
          <w:p>
            <w:pPr>
              <w:pStyle w:val="TableContents"/>
              <w:spacing w:before="0" w:after="0"/>
              <w:ind w:left="225" w:right="0" w:hanging="225"/>
              <w:rPr/>
            </w:pPr>
            <w:r>
              <w:rPr/>
              <w:t>Subordinated unitholders</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14.5</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 </w:t>
            </w:r>
          </w:p>
        </w:tc>
        <w:tc>
          <w:tcPr>
            <w:tcW w:w="1180" w:type="dxa"/>
            <w:tcBorders/>
            <w:shd w:fill="auto" w:val="clear"/>
            <w:vAlign w:val="bottom"/>
          </w:tcPr>
          <w:p>
            <w:pPr>
              <w:pStyle w:val="TableContents"/>
              <w:spacing w:before="0" w:after="283"/>
              <w:jc w:val="right"/>
              <w:rPr/>
            </w:pPr>
            <w:r>
              <w:rPr/>
              <w:t>(14.5</w:t>
            </w:r>
          </w:p>
        </w:tc>
        <w:tc>
          <w:tcPr>
            <w:tcW w:w="365" w:type="dxa"/>
            <w:tcBorders/>
            <w:shd w:fill="auto" w:val="clear"/>
            <w:vAlign w:val="bottom"/>
          </w:tcPr>
          <w:p>
            <w:pPr>
              <w:pStyle w:val="TableContents"/>
              <w:spacing w:before="0" w:after="283"/>
              <w:rPr/>
            </w:pPr>
            <w:r>
              <w:rPr/>
              <w:t>)(b)</w:t>
            </w:r>
          </w:p>
        </w:tc>
        <w:tc>
          <w:tcPr>
            <w:tcW w:w="245"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w:t>
            </w:r>
          </w:p>
        </w:tc>
        <w:tc>
          <w:tcPr>
            <w:tcW w:w="105" w:type="dxa"/>
            <w:tcBorders/>
            <w:shd w:fill="auto" w:val="clear"/>
            <w:vAlign w:val="bottom"/>
          </w:tcPr>
          <w:p>
            <w:pPr>
              <w:pStyle w:val="TableContents"/>
              <w:spacing w:before="0" w:after="283"/>
              <w:rPr/>
            </w:pPr>
            <w:r>
              <w:rPr/>
              <w:t> </w:t>
            </w:r>
          </w:p>
        </w:tc>
      </w:tr>
      <w:tr>
        <w:trPr/>
        <w:tc>
          <w:tcPr>
            <w:tcW w:w="3668" w:type="dxa"/>
            <w:tcBorders/>
            <w:shd w:fill="CCEEFF" w:val="clear"/>
            <w:vAlign w:val="bottom"/>
          </w:tcPr>
          <w:p>
            <w:pPr>
              <w:pStyle w:val="TableContents"/>
              <w:spacing w:before="0" w:after="0"/>
              <w:ind w:left="225" w:right="0" w:hanging="225"/>
              <w:rPr/>
            </w:pPr>
            <w:r>
              <w:rPr/>
              <w:t>General partner</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46.8</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12.2</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 </w:t>
            </w:r>
          </w:p>
        </w:tc>
        <w:tc>
          <w:tcPr>
            <w:tcW w:w="1180" w:type="dxa"/>
            <w:tcBorders/>
            <w:shd w:fill="CCEEFF" w:val="clear"/>
            <w:vAlign w:val="bottom"/>
          </w:tcPr>
          <w:p>
            <w:pPr>
              <w:pStyle w:val="TableContents"/>
              <w:spacing w:before="0" w:after="283"/>
              <w:jc w:val="right"/>
              <w:rPr/>
            </w:pPr>
            <w:r>
              <w:rPr/>
              <w:t>21.6</w:t>
            </w:r>
          </w:p>
        </w:tc>
        <w:tc>
          <w:tcPr>
            <w:tcW w:w="365" w:type="dxa"/>
            <w:tcBorders/>
            <w:shd w:fill="CCEEFF" w:val="clear"/>
            <w:vAlign w:val="bottom"/>
          </w:tcPr>
          <w:p>
            <w:pPr>
              <w:pStyle w:val="TableContents"/>
              <w:spacing w:before="0" w:after="283"/>
              <w:rPr/>
            </w:pPr>
            <w:r>
              <w:rPr/>
              <w:t>(b)</w:t>
            </w:r>
          </w:p>
        </w:tc>
        <w:tc>
          <w:tcPr>
            <w:tcW w:w="24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68.4</w:t>
            </w:r>
          </w:p>
        </w:tc>
        <w:tc>
          <w:tcPr>
            <w:tcW w:w="105" w:type="dxa"/>
            <w:tcBorders/>
            <w:shd w:fill="CCEEFF" w:val="clear"/>
            <w:vAlign w:val="bottom"/>
          </w:tcPr>
          <w:p>
            <w:pPr>
              <w:pStyle w:val="TableContents"/>
              <w:spacing w:before="0" w:after="283"/>
              <w:rPr/>
            </w:pPr>
            <w:r>
              <w:rPr/>
              <w:t> </w:t>
            </w:r>
          </w:p>
        </w:tc>
      </w:tr>
      <w:tr>
        <w:trPr/>
        <w:tc>
          <w:tcPr>
            <w:tcW w:w="3668" w:type="dxa"/>
            <w:tcBorders/>
            <w:shd w:fill="auto" w:val="clear"/>
            <w:vAlign w:val="bottom"/>
          </w:tcPr>
          <w:p>
            <w:pPr>
              <w:pStyle w:val="TableContents"/>
              <w:spacing w:before="0" w:after="0"/>
              <w:ind w:left="225" w:right="0" w:hanging="225"/>
              <w:rPr/>
            </w:pPr>
            <w:r>
              <w:rPr/>
              <w:t> </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 </w:t>
            </w:r>
          </w:p>
        </w:tc>
        <w:tc>
          <w:tcPr>
            <w:tcW w:w="1180" w:type="dxa"/>
            <w:tcBorders/>
            <w:shd w:fill="auto" w:val="clear"/>
            <w:vAlign w:val="bottom"/>
          </w:tcPr>
          <w:p>
            <w:pPr>
              <w:pStyle w:val="TableContents"/>
              <w:spacing w:before="0" w:after="283"/>
              <w:jc w:val="right"/>
              <w:rPr/>
            </w:pPr>
            <w:r>
              <w:rPr/>
              <w:t>(12.2</w:t>
            </w:r>
          </w:p>
        </w:tc>
        <w:tc>
          <w:tcPr>
            <w:tcW w:w="365" w:type="dxa"/>
            <w:tcBorders/>
            <w:shd w:fill="auto" w:val="clear"/>
            <w:vAlign w:val="bottom"/>
          </w:tcPr>
          <w:p>
            <w:pPr>
              <w:pStyle w:val="TableContents"/>
              <w:spacing w:before="0" w:after="283"/>
              <w:rPr/>
            </w:pPr>
            <w:r>
              <w:rPr/>
              <w:t>)(b)</w:t>
            </w:r>
          </w:p>
        </w:tc>
        <w:tc>
          <w:tcPr>
            <w:tcW w:w="245"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r>
      <w:tr>
        <w:trPr/>
        <w:tc>
          <w:tcPr>
            <w:tcW w:w="3668" w:type="dxa"/>
            <w:tcBorders/>
            <w:shd w:fill="CCEEFF" w:val="clear"/>
            <w:vAlign w:val="bottom"/>
          </w:tcPr>
          <w:p>
            <w:pPr>
              <w:pStyle w:val="TableContents"/>
              <w:spacing w:before="0" w:after="0"/>
              <w:ind w:left="225" w:right="0" w:hanging="225"/>
              <w:rPr/>
            </w:pPr>
            <w:r>
              <w:rPr/>
              <w:t>Undistributed employee long-term incentive compensation</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0.5</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 </w:t>
            </w:r>
          </w:p>
        </w:tc>
        <w:tc>
          <w:tcPr>
            <w:tcW w:w="1180" w:type="dxa"/>
            <w:tcBorders/>
            <w:shd w:fill="CCEEFF" w:val="clear"/>
            <w:vAlign w:val="bottom"/>
          </w:tcPr>
          <w:p>
            <w:pPr>
              <w:pStyle w:val="TableContents"/>
              <w:spacing w:before="0" w:after="283"/>
              <w:jc w:val="right"/>
              <w:rPr/>
            </w:pPr>
            <w:r>
              <w:rPr/>
              <w:t>(0.5</w:t>
            </w:r>
          </w:p>
        </w:tc>
        <w:tc>
          <w:tcPr>
            <w:tcW w:w="365" w:type="dxa"/>
            <w:tcBorders/>
            <w:shd w:fill="CCEEFF" w:val="clear"/>
            <w:vAlign w:val="bottom"/>
          </w:tcPr>
          <w:p>
            <w:pPr>
              <w:pStyle w:val="TableContents"/>
              <w:spacing w:before="0" w:after="283"/>
              <w:rPr/>
            </w:pPr>
            <w:r>
              <w:rPr/>
              <w:t>)(b)</w:t>
            </w:r>
          </w:p>
        </w:tc>
        <w:tc>
          <w:tcPr>
            <w:tcW w:w="24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w:t>
            </w:r>
          </w:p>
        </w:tc>
        <w:tc>
          <w:tcPr>
            <w:tcW w:w="105" w:type="dxa"/>
            <w:tcBorders/>
            <w:shd w:fill="CCEEFF" w:val="clear"/>
            <w:vAlign w:val="bottom"/>
          </w:tcPr>
          <w:p>
            <w:pPr>
              <w:pStyle w:val="TableContents"/>
              <w:spacing w:before="0" w:after="283"/>
              <w:rPr/>
            </w:pPr>
            <w:r>
              <w:rPr/>
              <w:t> </w:t>
            </w:r>
          </w:p>
        </w:tc>
      </w:tr>
      <w:tr>
        <w:trPr/>
        <w:tc>
          <w:tcPr>
            <w:tcW w:w="3668" w:type="dxa"/>
            <w:tcBorders/>
            <w:shd w:fill="auto" w:val="clear"/>
            <w:vAlign w:val="bottom"/>
          </w:tcPr>
          <w:p>
            <w:pPr>
              <w:pStyle w:val="TableContents"/>
              <w:spacing w:before="0" w:after="0"/>
              <w:ind w:left="225" w:right="0" w:hanging="225"/>
              <w:rPr/>
            </w:pPr>
            <w:r>
              <w:rPr/>
              <w:t>Accumulated other comprehensive income</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pPr>
            <w:r>
              <w:rPr/>
              <w:t>21.5</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 </w:t>
            </w:r>
          </w:p>
        </w:tc>
        <w:tc>
          <w:tcPr>
            <w:tcW w:w="1180" w:type="dxa"/>
            <w:tcBorders/>
            <w:shd w:fill="auto" w:val="clear"/>
            <w:vAlign w:val="bottom"/>
          </w:tcPr>
          <w:p>
            <w:pPr>
              <w:pStyle w:val="TableContents"/>
              <w:spacing w:before="0" w:after="283"/>
              <w:jc w:val="right"/>
              <w:rPr/>
            </w:pPr>
            <w:r>
              <w:rPr/>
              <w:t>(21.5</w:t>
            </w:r>
          </w:p>
        </w:tc>
        <w:tc>
          <w:tcPr>
            <w:tcW w:w="365" w:type="dxa"/>
            <w:tcBorders/>
            <w:shd w:fill="auto" w:val="clear"/>
            <w:vAlign w:val="bottom"/>
          </w:tcPr>
          <w:p>
            <w:pPr>
              <w:pStyle w:val="TableContents"/>
              <w:spacing w:before="0" w:after="283"/>
              <w:rPr/>
            </w:pPr>
            <w:r>
              <w:rPr/>
              <w:t>)(b)</w:t>
            </w:r>
          </w:p>
        </w:tc>
        <w:tc>
          <w:tcPr>
            <w:tcW w:w="245"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w:t>
            </w:r>
          </w:p>
        </w:tc>
        <w:tc>
          <w:tcPr>
            <w:tcW w:w="105" w:type="dxa"/>
            <w:tcBorders/>
            <w:shd w:fill="auto" w:val="clear"/>
            <w:vAlign w:val="bottom"/>
          </w:tcPr>
          <w:p>
            <w:pPr>
              <w:pStyle w:val="TableContents"/>
              <w:spacing w:before="0" w:after="283"/>
              <w:rPr/>
            </w:pPr>
            <w:r>
              <w:rPr/>
              <w:t> </w:t>
            </w:r>
          </w:p>
        </w:tc>
      </w:tr>
      <w:tr>
        <w:trPr/>
        <w:tc>
          <w:tcPr>
            <w:tcW w:w="3668" w:type="dxa"/>
            <w:tcBorders/>
            <w:shd w:fill="auto" w:val="clear"/>
            <w:vAlign w:val="center"/>
          </w:tcPr>
          <w:p>
            <w:pPr>
              <w:pStyle w:val="TableContents"/>
              <w:spacing w:before="0" w:after="0"/>
              <w:ind w:left="225" w:right="0" w:hanging="225"/>
              <w:rPr/>
            </w:pPr>
            <w:r>
              <w:rPr/>
              <w:t> </w:t>
            </w:r>
          </w:p>
        </w:tc>
        <w:tc>
          <w:tcPr>
            <w:tcW w:w="245" w:type="dxa"/>
            <w:tcBorders/>
            <w:shd w:fill="auto" w:val="clear"/>
            <w:vAlign w:val="center"/>
          </w:tcPr>
          <w:p>
            <w:pPr>
              <w:pStyle w:val="TableContents"/>
              <w:spacing w:before="0" w:after="283"/>
              <w:rPr/>
            </w:pPr>
            <w:r>
              <w:rPr/>
              <w:t> </w:t>
            </w:r>
          </w:p>
        </w:tc>
        <w:tc>
          <w:tcPr>
            <w:tcW w:w="11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c>
          <w:tcPr>
            <w:tcW w:w="11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c>
          <w:tcPr>
            <w:tcW w:w="14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6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c>
          <w:tcPr>
            <w:tcW w:w="12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r>
      <w:tr>
        <w:trPr/>
        <w:tc>
          <w:tcPr>
            <w:tcW w:w="3668" w:type="dxa"/>
            <w:tcBorders/>
            <w:shd w:fill="CCEEFF" w:val="clear"/>
            <w:vAlign w:val="bottom"/>
          </w:tcPr>
          <w:p>
            <w:pPr>
              <w:pStyle w:val="TableContents"/>
              <w:spacing w:before="0" w:after="0"/>
              <w:ind w:left="450" w:right="0" w:hanging="225"/>
              <w:rPr/>
            </w:pPr>
            <w:r>
              <w:rPr/>
              <w:t>Total partners capital</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1,839.4</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pPr>
            <w:r>
              <w:rPr/>
              <w:t>688.9</w:t>
            </w:r>
          </w:p>
        </w:tc>
        <w:tc>
          <w:tcPr>
            <w:tcW w:w="92"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334.3</w:t>
            </w:r>
          </w:p>
        </w:tc>
        <w:tc>
          <w:tcPr>
            <w:tcW w:w="365"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2,862.6</w:t>
            </w:r>
          </w:p>
        </w:tc>
        <w:tc>
          <w:tcPr>
            <w:tcW w:w="105" w:type="dxa"/>
            <w:tcBorders/>
            <w:shd w:fill="CCEEFF" w:val="clear"/>
            <w:vAlign w:val="bottom"/>
          </w:tcPr>
          <w:p>
            <w:pPr>
              <w:pStyle w:val="TableContents"/>
              <w:spacing w:before="0" w:after="283"/>
              <w:rPr/>
            </w:pPr>
            <w:r>
              <w:rPr/>
              <w:t> </w:t>
            </w:r>
          </w:p>
        </w:tc>
      </w:tr>
      <w:tr>
        <w:trPr/>
        <w:tc>
          <w:tcPr>
            <w:tcW w:w="3668" w:type="dxa"/>
            <w:tcBorders/>
            <w:shd w:fill="auto" w:val="clear"/>
            <w:vAlign w:val="center"/>
          </w:tcPr>
          <w:p>
            <w:pPr>
              <w:pStyle w:val="TableContents"/>
              <w:spacing w:before="0" w:after="0"/>
              <w:ind w:left="225" w:right="0" w:hanging="225"/>
              <w:rPr/>
            </w:pPr>
            <w:r>
              <w:rPr/>
              <w:t> </w:t>
            </w:r>
          </w:p>
        </w:tc>
        <w:tc>
          <w:tcPr>
            <w:tcW w:w="245" w:type="dxa"/>
            <w:tcBorders/>
            <w:shd w:fill="auto" w:val="clear"/>
            <w:vAlign w:val="center"/>
          </w:tcPr>
          <w:p>
            <w:pPr>
              <w:pStyle w:val="TableContents"/>
              <w:spacing w:before="0" w:after="283"/>
              <w:rPr/>
            </w:pPr>
            <w:r>
              <w:rPr/>
              <w:t> </w:t>
            </w:r>
          </w:p>
        </w:tc>
        <w:tc>
          <w:tcPr>
            <w:tcW w:w="11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c>
          <w:tcPr>
            <w:tcW w:w="11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c>
          <w:tcPr>
            <w:tcW w:w="14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6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c>
          <w:tcPr>
            <w:tcW w:w="12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r>
      <w:tr>
        <w:trPr/>
        <w:tc>
          <w:tcPr>
            <w:tcW w:w="3668" w:type="dxa"/>
            <w:tcBorders/>
            <w:shd w:fill="auto" w:val="clear"/>
            <w:vAlign w:val="bottom"/>
          </w:tcPr>
          <w:p>
            <w:pPr>
              <w:pStyle w:val="TableContents"/>
              <w:spacing w:before="0" w:after="0"/>
              <w:ind w:left="675" w:right="0" w:hanging="225"/>
              <w:rPr>
                <w:b/>
              </w:rPr>
            </w:pPr>
            <w:r>
              <w:rPr>
                <w:b/>
              </w:rPr>
              <w:t>Total Liabilities and Partners Capital</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w:t>
            </w:r>
          </w:p>
        </w:tc>
        <w:tc>
          <w:tcPr>
            <w:tcW w:w="942" w:type="dxa"/>
            <w:tcBorders/>
            <w:shd w:fill="auto" w:val="clear"/>
            <w:vAlign w:val="bottom"/>
          </w:tcPr>
          <w:p>
            <w:pPr>
              <w:pStyle w:val="TableContents"/>
              <w:spacing w:before="0" w:after="283"/>
              <w:jc w:val="right"/>
              <w:rPr/>
            </w:pPr>
            <w:r>
              <w:rPr/>
              <w:t>6,047.9</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w:t>
            </w:r>
          </w:p>
        </w:tc>
        <w:tc>
          <w:tcPr>
            <w:tcW w:w="942" w:type="dxa"/>
            <w:tcBorders/>
            <w:shd w:fill="auto" w:val="clear"/>
            <w:vAlign w:val="bottom"/>
          </w:tcPr>
          <w:p>
            <w:pPr>
              <w:pStyle w:val="TableContents"/>
              <w:spacing w:before="0" w:after="283"/>
              <w:jc w:val="right"/>
              <w:rPr/>
            </w:pPr>
            <w:r>
              <w:rPr/>
              <w:t>1,612.2</w:t>
            </w:r>
          </w:p>
        </w:tc>
        <w:tc>
          <w:tcPr>
            <w:tcW w:w="92"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1180" w:type="dxa"/>
            <w:tcBorders/>
            <w:shd w:fill="auto" w:val="clear"/>
            <w:vAlign w:val="bottom"/>
          </w:tcPr>
          <w:p>
            <w:pPr>
              <w:pStyle w:val="TableContents"/>
              <w:spacing w:before="0" w:after="283"/>
              <w:jc w:val="right"/>
              <w:rPr/>
            </w:pPr>
            <w:r>
              <w:rPr/>
              <w:t>1,075.9</w:t>
            </w:r>
          </w:p>
        </w:tc>
        <w:tc>
          <w:tcPr>
            <w:tcW w:w="365"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jc w:val="left"/>
              <w:rPr/>
            </w:pPr>
            <w:r>
              <w:rPr/>
              <w:t>$</w:t>
            </w:r>
          </w:p>
        </w:tc>
        <w:tc>
          <w:tcPr>
            <w:tcW w:w="1055" w:type="dxa"/>
            <w:tcBorders/>
            <w:shd w:fill="auto" w:val="clear"/>
            <w:vAlign w:val="bottom"/>
          </w:tcPr>
          <w:p>
            <w:pPr>
              <w:pStyle w:val="TableContents"/>
              <w:spacing w:before="0" w:after="283"/>
              <w:jc w:val="right"/>
              <w:rPr/>
            </w:pPr>
            <w:r>
              <w:rPr/>
              <w:t>8,736.0</w:t>
            </w:r>
          </w:p>
        </w:tc>
        <w:tc>
          <w:tcPr>
            <w:tcW w:w="105" w:type="dxa"/>
            <w:tcBorders/>
            <w:shd w:fill="auto" w:val="clear"/>
            <w:vAlign w:val="bottom"/>
          </w:tcPr>
          <w:p>
            <w:pPr>
              <w:pStyle w:val="TableContents"/>
              <w:spacing w:before="0" w:after="283"/>
              <w:rPr/>
            </w:pPr>
            <w:r>
              <w:rPr/>
              <w:t> </w:t>
            </w:r>
          </w:p>
        </w:tc>
      </w:tr>
      <w:tr>
        <w:trPr/>
        <w:tc>
          <w:tcPr>
            <w:tcW w:w="3668" w:type="dxa"/>
            <w:tcBorders/>
            <w:shd w:fill="auto" w:val="clear"/>
            <w:vAlign w:val="center"/>
          </w:tcPr>
          <w:p>
            <w:pPr>
              <w:pStyle w:val="TableContents"/>
              <w:spacing w:before="0" w:after="0"/>
              <w:ind w:left="225" w:right="0" w:hanging="225"/>
              <w:rPr/>
            </w:pPr>
            <w:r>
              <w:rPr/>
              <w:t> </w:t>
            </w:r>
          </w:p>
        </w:tc>
        <w:tc>
          <w:tcPr>
            <w:tcW w:w="245" w:type="dxa"/>
            <w:tcBorders/>
            <w:shd w:fill="auto" w:val="clear"/>
            <w:vAlign w:val="center"/>
          </w:tcPr>
          <w:p>
            <w:pPr>
              <w:pStyle w:val="TableContents"/>
              <w:spacing w:before="0" w:after="283"/>
              <w:rPr/>
            </w:pPr>
            <w:r>
              <w:rPr/>
              <w:t> </w:t>
            </w:r>
          </w:p>
        </w:tc>
        <w:tc>
          <w:tcPr>
            <w:tcW w:w="11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c>
          <w:tcPr>
            <w:tcW w:w="11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c>
          <w:tcPr>
            <w:tcW w:w="140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6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c>
          <w:tcPr>
            <w:tcW w:w="12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See notes to unaudited pro forma condensed combined financial statements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F-3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ALL AMERICAN PIPELINE, L.P. AND SUBSIDIARIES</w:t>
        <w:br/>
        <w:t>UNAUDITED PRO FORMA CONDENSED STATEMENT OF COMBINED OPERATIONS</w:t>
        <w:br/>
        <w:t>For the Nine Months Ended September 30, 2006</w:t>
        <w:br/>
        <w:t>(in millions, except per unit data)</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3972"/>
        <w:gridCol w:w="224"/>
        <w:gridCol w:w="162"/>
        <w:gridCol w:w="908"/>
        <w:gridCol w:w="124"/>
        <w:gridCol w:w="224"/>
        <w:gridCol w:w="213"/>
        <w:gridCol w:w="853"/>
        <w:gridCol w:w="124"/>
        <w:gridCol w:w="224"/>
        <w:gridCol w:w="281"/>
        <w:gridCol w:w="1054"/>
        <w:gridCol w:w="291"/>
        <w:gridCol w:w="223"/>
        <w:gridCol w:w="179"/>
        <w:gridCol w:w="1015"/>
        <w:gridCol w:w="134"/>
      </w:tblGrid>
      <w:tr>
        <w:trPr/>
        <w:tc>
          <w:tcPr>
            <w:tcW w:w="3972"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r>
      <w:tr>
        <w:trPr/>
        <w:tc>
          <w:tcPr>
            <w:tcW w:w="3972"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070" w:type="dxa"/>
            <w:gridSpan w:val="2"/>
            <w:tcBorders/>
            <w:shd w:fill="auto" w:val="clear"/>
            <w:vAlign w:val="bottom"/>
          </w:tcPr>
          <w:p>
            <w:pPr>
              <w:pStyle w:val="TableContents"/>
              <w:spacing w:before="0" w:after="283"/>
              <w:jc w:val="center"/>
              <w:rPr>
                <w:b/>
              </w:rPr>
            </w:pPr>
            <w:r>
              <w:rPr>
                <w:b/>
              </w:rPr>
              <w:t>Plains</w:t>
            </w:r>
          </w:p>
        </w:tc>
        <w:tc>
          <w:tcPr>
            <w:tcW w:w="124"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066" w:type="dxa"/>
            <w:gridSpan w:val="2"/>
            <w:tcBorders/>
            <w:shd w:fill="auto" w:val="clear"/>
            <w:vAlign w:val="bottom"/>
          </w:tcPr>
          <w:p>
            <w:pPr>
              <w:pStyle w:val="TableContents"/>
              <w:spacing w:before="0" w:after="283"/>
              <w:jc w:val="center"/>
              <w:rPr>
                <w:b/>
              </w:rPr>
            </w:pPr>
            <w:r>
              <w:rPr>
                <w:b/>
              </w:rPr>
              <w:t>Pacific</w:t>
            </w:r>
          </w:p>
        </w:tc>
        <w:tc>
          <w:tcPr>
            <w:tcW w:w="124"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335" w:type="dxa"/>
            <w:gridSpan w:val="2"/>
            <w:tcBorders/>
            <w:shd w:fill="auto" w:val="clear"/>
            <w:vAlign w:val="bottom"/>
          </w:tcPr>
          <w:p>
            <w:pPr>
              <w:pStyle w:val="TableContents"/>
              <w:spacing w:before="0" w:after="283"/>
              <w:jc w:val="center"/>
              <w:rPr>
                <w:b/>
              </w:rPr>
            </w:pPr>
            <w:r>
              <w:rPr>
                <w:b/>
              </w:rPr>
              <w:t>Pro Forma</w:t>
            </w:r>
          </w:p>
        </w:tc>
        <w:tc>
          <w:tcPr>
            <w:tcW w:w="29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94" w:type="dxa"/>
            <w:gridSpan w:val="2"/>
            <w:tcBorders/>
            <w:shd w:fill="auto" w:val="clear"/>
            <w:vAlign w:val="bottom"/>
          </w:tcPr>
          <w:p>
            <w:pPr>
              <w:pStyle w:val="TableContents"/>
              <w:spacing w:before="0" w:after="283"/>
              <w:jc w:val="center"/>
              <w:rPr>
                <w:b/>
              </w:rPr>
            </w:pPr>
            <w:r>
              <w:rPr>
                <w:b/>
              </w:rPr>
              <w:t>Plains</w:t>
            </w:r>
          </w:p>
        </w:tc>
        <w:tc>
          <w:tcPr>
            <w:tcW w:w="134" w:type="dxa"/>
            <w:tcBorders/>
            <w:shd w:fill="auto" w:val="clear"/>
            <w:vAlign w:val="bottom"/>
          </w:tcPr>
          <w:p>
            <w:pPr>
              <w:pStyle w:val="TableContents"/>
              <w:spacing w:before="0" w:after="283"/>
              <w:rPr/>
            </w:pPr>
            <w:r>
              <w:rPr/>
              <w:t> </w:t>
            </w:r>
          </w:p>
        </w:tc>
      </w:tr>
      <w:tr>
        <w:trPr/>
        <w:tc>
          <w:tcPr>
            <w:tcW w:w="3972"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07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Historical</w:t>
            </w:r>
          </w:p>
        </w:tc>
        <w:tc>
          <w:tcPr>
            <w:tcW w:w="124"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06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Historical</w:t>
            </w:r>
          </w:p>
        </w:tc>
        <w:tc>
          <w:tcPr>
            <w:tcW w:w="124"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33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Adjustments</w:t>
            </w:r>
          </w:p>
        </w:tc>
        <w:tc>
          <w:tcPr>
            <w:tcW w:w="29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9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 Forma</w:t>
            </w:r>
          </w:p>
        </w:tc>
        <w:tc>
          <w:tcPr>
            <w:tcW w:w="134" w:type="dxa"/>
            <w:tcBorders/>
            <w:shd w:fill="auto" w:val="clear"/>
            <w:vAlign w:val="bottom"/>
          </w:tcPr>
          <w:p>
            <w:pPr>
              <w:pStyle w:val="TableContents"/>
              <w:spacing w:before="0" w:after="283"/>
              <w:rPr/>
            </w:pPr>
            <w:r>
              <w:rPr/>
              <w:t> </w:t>
            </w:r>
          </w:p>
        </w:tc>
      </w:tr>
      <w:tr>
        <w:trPr/>
        <w:tc>
          <w:tcPr>
            <w:tcW w:w="3972" w:type="dxa"/>
            <w:tcBorders/>
            <w:shd w:fill="CCEEFF" w:val="clear"/>
            <w:vAlign w:val="bottom"/>
          </w:tcPr>
          <w:p>
            <w:pPr>
              <w:pStyle w:val="TableContents"/>
              <w:spacing w:before="0" w:after="0"/>
              <w:ind w:left="225" w:right="0" w:hanging="225"/>
              <w:rPr>
                <w:b/>
              </w:rPr>
            </w:pPr>
            <w:r>
              <w:rPr>
                <w:b/>
              </w:rPr>
              <w:t>REVENUES</w:t>
            </w:r>
          </w:p>
        </w:tc>
        <w:tc>
          <w:tcPr>
            <w:tcW w:w="22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w:t>
            </w:r>
          </w:p>
        </w:tc>
        <w:tc>
          <w:tcPr>
            <w:tcW w:w="908" w:type="dxa"/>
            <w:tcBorders/>
            <w:shd w:fill="CCEEFF" w:val="clear"/>
            <w:vAlign w:val="bottom"/>
          </w:tcPr>
          <w:p>
            <w:pPr>
              <w:pStyle w:val="TableContents"/>
              <w:spacing w:before="0" w:after="283"/>
              <w:jc w:val="right"/>
              <w:rPr/>
            </w:pPr>
            <w:r>
              <w:rPr/>
              <w:t>18,053.6</w:t>
            </w:r>
          </w:p>
        </w:tc>
        <w:tc>
          <w:tcPr>
            <w:tcW w:w="124"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w:t>
            </w:r>
          </w:p>
        </w:tc>
        <w:tc>
          <w:tcPr>
            <w:tcW w:w="853" w:type="dxa"/>
            <w:tcBorders/>
            <w:shd w:fill="CCEEFF" w:val="clear"/>
            <w:vAlign w:val="bottom"/>
          </w:tcPr>
          <w:p>
            <w:pPr>
              <w:pStyle w:val="TableContents"/>
              <w:spacing w:before="0" w:after="283"/>
              <w:jc w:val="right"/>
              <w:rPr/>
            </w:pPr>
            <w:r>
              <w:rPr/>
              <w:t>229.6</w:t>
            </w:r>
          </w:p>
        </w:tc>
        <w:tc>
          <w:tcPr>
            <w:tcW w:w="124"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jc w:val="left"/>
              <w:rPr/>
            </w:pPr>
            <w:r>
              <w:rPr/>
              <w:t>$</w:t>
            </w:r>
          </w:p>
        </w:tc>
        <w:tc>
          <w:tcPr>
            <w:tcW w:w="1054" w:type="dxa"/>
            <w:tcBorders/>
            <w:shd w:fill="CCEEFF" w:val="clear"/>
            <w:vAlign w:val="bottom"/>
          </w:tcPr>
          <w:p>
            <w:pPr>
              <w:pStyle w:val="TableContents"/>
              <w:spacing w:before="0" w:after="283"/>
              <w:jc w:val="right"/>
              <w:rPr/>
            </w:pPr>
            <w:r>
              <w:rPr/>
              <w:t>(24.7)</w:t>
            </w:r>
          </w:p>
        </w:tc>
        <w:tc>
          <w:tcPr>
            <w:tcW w:w="291" w:type="dxa"/>
            <w:tcBorders/>
            <w:shd w:fill="CCEEFF" w:val="clear"/>
            <w:vAlign w:val="bottom"/>
          </w:tcPr>
          <w:p>
            <w:pPr>
              <w:pStyle w:val="TableContents"/>
              <w:spacing w:before="0" w:after="283"/>
              <w:rPr/>
            </w:pPr>
            <w:r>
              <w:rPr/>
              <w:t>(d)</w:t>
            </w:r>
          </w:p>
        </w:tc>
        <w:tc>
          <w:tcPr>
            <w:tcW w:w="223"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w:t>
            </w:r>
          </w:p>
        </w:tc>
        <w:tc>
          <w:tcPr>
            <w:tcW w:w="1015" w:type="dxa"/>
            <w:tcBorders/>
            <w:shd w:fill="CCEEFF" w:val="clear"/>
            <w:vAlign w:val="bottom"/>
          </w:tcPr>
          <w:p>
            <w:pPr>
              <w:pStyle w:val="TableContents"/>
              <w:spacing w:before="0" w:after="283"/>
              <w:jc w:val="right"/>
              <w:rPr/>
            </w:pPr>
            <w:r>
              <w:rPr/>
              <w:t>18,258.5</w:t>
            </w:r>
          </w:p>
        </w:tc>
        <w:tc>
          <w:tcPr>
            <w:tcW w:w="134" w:type="dxa"/>
            <w:tcBorders/>
            <w:shd w:fill="CCEEFF" w:val="clear"/>
            <w:vAlign w:val="bottom"/>
          </w:tcPr>
          <w:p>
            <w:pPr>
              <w:pStyle w:val="TableContents"/>
              <w:spacing w:before="0" w:after="283"/>
              <w:rPr/>
            </w:pPr>
            <w:r>
              <w:rPr/>
              <w:t> </w:t>
            </w:r>
          </w:p>
        </w:tc>
      </w:tr>
      <w:tr>
        <w:trPr/>
        <w:tc>
          <w:tcPr>
            <w:tcW w:w="3972" w:type="dxa"/>
            <w:tcBorders/>
            <w:shd w:fill="auto" w:val="clear"/>
            <w:vAlign w:val="bottom"/>
          </w:tcPr>
          <w:p>
            <w:pPr>
              <w:pStyle w:val="TableContents"/>
              <w:spacing w:before="0" w:after="0"/>
              <w:ind w:left="225" w:right="0" w:hanging="225"/>
              <w:rPr>
                <w:b/>
              </w:rPr>
            </w:pPr>
            <w:r>
              <w:rPr>
                <w:b/>
              </w:rPr>
              <w:t>COSTS AND EXPENSES</w:t>
            </w:r>
          </w:p>
        </w:tc>
        <w:tc>
          <w:tcPr>
            <w:tcW w:w="22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r>
      <w:tr>
        <w:trPr/>
        <w:tc>
          <w:tcPr>
            <w:tcW w:w="3972" w:type="dxa"/>
            <w:tcBorders/>
            <w:shd w:fill="CCEEFF" w:val="clear"/>
            <w:vAlign w:val="bottom"/>
          </w:tcPr>
          <w:p>
            <w:pPr>
              <w:pStyle w:val="TableContents"/>
              <w:spacing w:before="0" w:after="0"/>
              <w:ind w:left="225" w:right="0" w:hanging="225"/>
              <w:rPr/>
            </w:pPr>
            <w:r>
              <w:rPr/>
              <w:t>Purchases and related costs</w:t>
            </w:r>
          </w:p>
        </w:tc>
        <w:tc>
          <w:tcPr>
            <w:tcW w:w="22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08" w:type="dxa"/>
            <w:tcBorders/>
            <w:shd w:fill="CCEEFF" w:val="clear"/>
            <w:vAlign w:val="bottom"/>
          </w:tcPr>
          <w:p>
            <w:pPr>
              <w:pStyle w:val="TableContents"/>
              <w:spacing w:before="0" w:after="283"/>
              <w:jc w:val="right"/>
              <w:rPr/>
            </w:pPr>
            <w:r>
              <w:rPr/>
              <w:t>17,351.4</w:t>
            </w:r>
          </w:p>
        </w:tc>
        <w:tc>
          <w:tcPr>
            <w:tcW w:w="124"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jc w:val="left"/>
              <w:rPr/>
            </w:pPr>
            <w:r>
              <w:rPr/>
              <w:t> </w:t>
            </w:r>
          </w:p>
        </w:tc>
        <w:tc>
          <w:tcPr>
            <w:tcW w:w="1054" w:type="dxa"/>
            <w:tcBorders/>
            <w:shd w:fill="CCEEFF" w:val="clear"/>
            <w:vAlign w:val="bottom"/>
          </w:tcPr>
          <w:p>
            <w:pPr>
              <w:pStyle w:val="TableContents"/>
              <w:spacing w:before="0" w:after="283"/>
              <w:jc w:val="right"/>
              <w:rPr/>
            </w:pPr>
            <w:r>
              <w:rPr/>
              <w:t>(23.3)</w:t>
            </w:r>
          </w:p>
        </w:tc>
        <w:tc>
          <w:tcPr>
            <w:tcW w:w="291" w:type="dxa"/>
            <w:tcBorders/>
            <w:shd w:fill="CCEEFF" w:val="clear"/>
            <w:vAlign w:val="bottom"/>
          </w:tcPr>
          <w:p>
            <w:pPr>
              <w:pStyle w:val="TableContents"/>
              <w:spacing w:before="0" w:after="283"/>
              <w:rPr/>
            </w:pPr>
            <w:r>
              <w:rPr/>
              <w:t>(d)</w:t>
            </w:r>
          </w:p>
        </w:tc>
        <w:tc>
          <w:tcPr>
            <w:tcW w:w="223"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17,328.1</w:t>
            </w:r>
          </w:p>
        </w:tc>
        <w:tc>
          <w:tcPr>
            <w:tcW w:w="134" w:type="dxa"/>
            <w:tcBorders/>
            <w:shd w:fill="CCEEFF" w:val="clear"/>
            <w:vAlign w:val="bottom"/>
          </w:tcPr>
          <w:p>
            <w:pPr>
              <w:pStyle w:val="TableContents"/>
              <w:spacing w:before="0" w:after="283"/>
              <w:rPr/>
            </w:pPr>
            <w:r>
              <w:rPr/>
              <w:t> </w:t>
            </w:r>
          </w:p>
        </w:tc>
      </w:tr>
      <w:tr>
        <w:trPr/>
        <w:tc>
          <w:tcPr>
            <w:tcW w:w="3972" w:type="dxa"/>
            <w:tcBorders/>
            <w:shd w:fill="auto" w:val="clear"/>
            <w:vAlign w:val="bottom"/>
          </w:tcPr>
          <w:p>
            <w:pPr>
              <w:pStyle w:val="TableContents"/>
              <w:spacing w:before="0" w:after="0"/>
              <w:ind w:left="225" w:right="0" w:hanging="225"/>
              <w:rPr/>
            </w:pPr>
            <w:r>
              <w:rPr/>
              <w:t>Field operating costs</w:t>
            </w:r>
          </w:p>
        </w:tc>
        <w:tc>
          <w:tcPr>
            <w:tcW w:w="22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jc w:val="right"/>
              <w:rPr/>
            </w:pPr>
            <w:r>
              <w:rPr/>
              <w:t>260.5</w:t>
            </w:r>
          </w:p>
        </w:tc>
        <w:tc>
          <w:tcPr>
            <w:tcW w:w="124"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pPr>
            <w:r>
              <w:rPr/>
              <w:t>99.1</w:t>
            </w:r>
          </w:p>
        </w:tc>
        <w:tc>
          <w:tcPr>
            <w:tcW w:w="124"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jc w:val="left"/>
              <w:rPr/>
            </w:pPr>
            <w:r>
              <w:rPr/>
              <w:t> </w:t>
            </w:r>
          </w:p>
        </w:tc>
        <w:tc>
          <w:tcPr>
            <w:tcW w:w="1054" w:type="dxa"/>
            <w:tcBorders/>
            <w:shd w:fill="auto" w:val="clear"/>
            <w:vAlign w:val="bottom"/>
          </w:tcPr>
          <w:p>
            <w:pPr>
              <w:pStyle w:val="TableContents"/>
              <w:spacing w:before="0" w:after="283"/>
              <w:jc w:val="right"/>
              <w:rPr/>
            </w:pPr>
            <w:r>
              <w:rPr/>
              <w:t>(1.4)</w:t>
            </w:r>
          </w:p>
        </w:tc>
        <w:tc>
          <w:tcPr>
            <w:tcW w:w="291" w:type="dxa"/>
            <w:tcBorders/>
            <w:shd w:fill="auto" w:val="clear"/>
            <w:vAlign w:val="bottom"/>
          </w:tcPr>
          <w:p>
            <w:pPr>
              <w:pStyle w:val="TableContents"/>
              <w:spacing w:before="0" w:after="283"/>
              <w:rPr/>
            </w:pPr>
            <w:r>
              <w:rPr/>
              <w:t>(d)</w:t>
            </w:r>
          </w:p>
        </w:tc>
        <w:tc>
          <w:tcPr>
            <w:tcW w:w="223"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pPr>
            <w:r>
              <w:rPr/>
              <w:t>358.2</w:t>
            </w:r>
          </w:p>
        </w:tc>
        <w:tc>
          <w:tcPr>
            <w:tcW w:w="134" w:type="dxa"/>
            <w:tcBorders/>
            <w:shd w:fill="auto" w:val="clear"/>
            <w:vAlign w:val="bottom"/>
          </w:tcPr>
          <w:p>
            <w:pPr>
              <w:pStyle w:val="TableContents"/>
              <w:spacing w:before="0" w:after="283"/>
              <w:rPr/>
            </w:pPr>
            <w:r>
              <w:rPr/>
              <w:t> </w:t>
            </w:r>
          </w:p>
        </w:tc>
      </w:tr>
      <w:tr>
        <w:trPr/>
        <w:tc>
          <w:tcPr>
            <w:tcW w:w="3972" w:type="dxa"/>
            <w:tcBorders/>
            <w:shd w:fill="CCEEFF" w:val="clear"/>
            <w:vAlign w:val="bottom"/>
          </w:tcPr>
          <w:p>
            <w:pPr>
              <w:pStyle w:val="TableContents"/>
              <w:spacing w:before="0" w:after="0"/>
              <w:ind w:left="225" w:right="0" w:hanging="225"/>
              <w:rPr/>
            </w:pPr>
            <w:r>
              <w:rPr/>
              <w:t>General and administrative expenses</w:t>
            </w:r>
          </w:p>
        </w:tc>
        <w:tc>
          <w:tcPr>
            <w:tcW w:w="22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08" w:type="dxa"/>
            <w:tcBorders/>
            <w:shd w:fill="CCEEFF" w:val="clear"/>
            <w:vAlign w:val="bottom"/>
          </w:tcPr>
          <w:p>
            <w:pPr>
              <w:pStyle w:val="TableContents"/>
              <w:spacing w:before="0" w:after="283"/>
              <w:jc w:val="right"/>
              <w:rPr/>
            </w:pPr>
            <w:r>
              <w:rPr/>
              <w:t>92.2</w:t>
            </w:r>
          </w:p>
        </w:tc>
        <w:tc>
          <w:tcPr>
            <w:tcW w:w="124"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pPr>
            <w:r>
              <w:rPr/>
              <w:t>18.2</w:t>
            </w:r>
          </w:p>
        </w:tc>
        <w:tc>
          <w:tcPr>
            <w:tcW w:w="124"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w:t>
            </w:r>
          </w:p>
        </w:tc>
        <w:tc>
          <w:tcPr>
            <w:tcW w:w="29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110.4</w:t>
            </w:r>
          </w:p>
        </w:tc>
        <w:tc>
          <w:tcPr>
            <w:tcW w:w="134" w:type="dxa"/>
            <w:tcBorders/>
            <w:shd w:fill="CCEEFF" w:val="clear"/>
            <w:vAlign w:val="bottom"/>
          </w:tcPr>
          <w:p>
            <w:pPr>
              <w:pStyle w:val="TableContents"/>
              <w:spacing w:before="0" w:after="283"/>
              <w:rPr/>
            </w:pPr>
            <w:r>
              <w:rPr/>
              <w:t> </w:t>
            </w:r>
          </w:p>
        </w:tc>
      </w:tr>
      <w:tr>
        <w:trPr/>
        <w:tc>
          <w:tcPr>
            <w:tcW w:w="3972" w:type="dxa"/>
            <w:tcBorders/>
            <w:shd w:fill="auto" w:val="clear"/>
            <w:vAlign w:val="bottom"/>
          </w:tcPr>
          <w:p>
            <w:pPr>
              <w:pStyle w:val="TableContents"/>
              <w:spacing w:before="0" w:after="0"/>
              <w:ind w:left="225" w:right="0" w:hanging="225"/>
              <w:rPr/>
            </w:pPr>
            <w:r>
              <w:rPr/>
              <w:t>Depreciation and amortization</w:t>
            </w:r>
          </w:p>
        </w:tc>
        <w:tc>
          <w:tcPr>
            <w:tcW w:w="22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jc w:val="right"/>
              <w:rPr/>
            </w:pPr>
            <w:r>
              <w:rPr/>
              <w:t>67.1</w:t>
            </w:r>
          </w:p>
        </w:tc>
        <w:tc>
          <w:tcPr>
            <w:tcW w:w="124"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pPr>
            <w:r>
              <w:rPr/>
              <w:t>30.7</w:t>
            </w:r>
          </w:p>
        </w:tc>
        <w:tc>
          <w:tcPr>
            <w:tcW w:w="124"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jc w:val="left"/>
              <w:rPr/>
            </w:pPr>
            <w:r>
              <w:rPr/>
              <w:t> </w:t>
            </w:r>
          </w:p>
        </w:tc>
        <w:tc>
          <w:tcPr>
            <w:tcW w:w="1054" w:type="dxa"/>
            <w:tcBorders/>
            <w:shd w:fill="auto" w:val="clear"/>
            <w:vAlign w:val="bottom"/>
          </w:tcPr>
          <w:p>
            <w:pPr>
              <w:pStyle w:val="TableContents"/>
              <w:spacing w:before="0" w:after="283"/>
              <w:jc w:val="right"/>
              <w:rPr/>
            </w:pPr>
            <w:r>
              <w:rPr/>
              <w:t>1.8</w:t>
            </w:r>
          </w:p>
        </w:tc>
        <w:tc>
          <w:tcPr>
            <w:tcW w:w="291" w:type="dxa"/>
            <w:tcBorders/>
            <w:shd w:fill="auto" w:val="clear"/>
            <w:vAlign w:val="bottom"/>
          </w:tcPr>
          <w:p>
            <w:pPr>
              <w:pStyle w:val="TableContents"/>
              <w:spacing w:before="0" w:after="283"/>
              <w:rPr/>
            </w:pPr>
            <w:r>
              <w:rPr/>
              <w:t>(a)</w:t>
            </w:r>
          </w:p>
        </w:tc>
        <w:tc>
          <w:tcPr>
            <w:tcW w:w="223"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pPr>
            <w:r>
              <w:rPr/>
              <w:t>104.9</w:t>
            </w:r>
          </w:p>
        </w:tc>
        <w:tc>
          <w:tcPr>
            <w:tcW w:w="134" w:type="dxa"/>
            <w:tcBorders/>
            <w:shd w:fill="auto" w:val="clear"/>
            <w:vAlign w:val="bottom"/>
          </w:tcPr>
          <w:p>
            <w:pPr>
              <w:pStyle w:val="TableContents"/>
              <w:spacing w:before="0" w:after="283"/>
              <w:rPr/>
            </w:pPr>
            <w:r>
              <w:rPr/>
              <w:t> </w:t>
            </w:r>
          </w:p>
        </w:tc>
      </w:tr>
      <w:tr>
        <w:trPr/>
        <w:tc>
          <w:tcPr>
            <w:tcW w:w="3972" w:type="dxa"/>
            <w:tcBorders/>
            <w:shd w:fill="CCEEFF" w:val="clear"/>
            <w:vAlign w:val="bottom"/>
          </w:tcPr>
          <w:p>
            <w:pPr>
              <w:pStyle w:val="TableContents"/>
              <w:spacing w:before="0" w:after="0"/>
              <w:ind w:left="225" w:right="0" w:hanging="225"/>
              <w:rPr/>
            </w:pPr>
            <w:r>
              <w:rPr/>
              <w:t> </w:t>
            </w:r>
          </w:p>
        </w:tc>
        <w:tc>
          <w:tcPr>
            <w:tcW w:w="22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08"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jc w:val="left"/>
              <w:rPr/>
            </w:pPr>
            <w:r>
              <w:rPr/>
              <w:t> </w:t>
            </w:r>
          </w:p>
        </w:tc>
        <w:tc>
          <w:tcPr>
            <w:tcW w:w="1054" w:type="dxa"/>
            <w:tcBorders/>
            <w:shd w:fill="CCEEFF" w:val="clear"/>
            <w:vAlign w:val="bottom"/>
          </w:tcPr>
          <w:p>
            <w:pPr>
              <w:pStyle w:val="TableContents"/>
              <w:spacing w:before="0" w:after="283"/>
              <w:jc w:val="right"/>
              <w:rPr/>
            </w:pPr>
            <w:r>
              <w:rPr/>
              <w:t>(30.7)</w:t>
            </w:r>
          </w:p>
        </w:tc>
        <w:tc>
          <w:tcPr>
            <w:tcW w:w="291" w:type="dxa"/>
            <w:tcBorders/>
            <w:shd w:fill="CCEEFF" w:val="clear"/>
            <w:vAlign w:val="bottom"/>
          </w:tcPr>
          <w:p>
            <w:pPr>
              <w:pStyle w:val="TableContents"/>
              <w:spacing w:before="0" w:after="283"/>
              <w:rPr/>
            </w:pPr>
            <w:r>
              <w:rPr/>
              <w:t>(e)</w:t>
            </w:r>
          </w:p>
        </w:tc>
        <w:tc>
          <w:tcPr>
            <w:tcW w:w="223"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r>
      <w:tr>
        <w:trPr/>
        <w:tc>
          <w:tcPr>
            <w:tcW w:w="3972" w:type="dxa"/>
            <w:tcBorders/>
            <w:shd w:fill="auto" w:val="clear"/>
            <w:vAlign w:val="bottom"/>
          </w:tcPr>
          <w:p>
            <w:pPr>
              <w:pStyle w:val="TableContents"/>
              <w:spacing w:before="0" w:after="0"/>
              <w:ind w:left="225" w:right="0" w:hanging="225"/>
              <w:rPr/>
            </w:pPr>
            <w:r>
              <w:rPr/>
              <w:t> </w:t>
            </w:r>
          </w:p>
        </w:tc>
        <w:tc>
          <w:tcPr>
            <w:tcW w:w="22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jc w:val="left"/>
              <w:rPr/>
            </w:pPr>
            <w:r>
              <w:rPr/>
              <w:t> </w:t>
            </w:r>
          </w:p>
        </w:tc>
        <w:tc>
          <w:tcPr>
            <w:tcW w:w="1054" w:type="dxa"/>
            <w:tcBorders/>
            <w:shd w:fill="auto" w:val="clear"/>
            <w:vAlign w:val="bottom"/>
          </w:tcPr>
          <w:p>
            <w:pPr>
              <w:pStyle w:val="TableContents"/>
              <w:spacing w:before="0" w:after="283"/>
              <w:jc w:val="right"/>
              <w:rPr/>
            </w:pPr>
            <w:r>
              <w:rPr/>
              <w:t>36.0</w:t>
            </w:r>
          </w:p>
        </w:tc>
        <w:tc>
          <w:tcPr>
            <w:tcW w:w="291" w:type="dxa"/>
            <w:tcBorders/>
            <w:shd w:fill="auto" w:val="clear"/>
            <w:vAlign w:val="bottom"/>
          </w:tcPr>
          <w:p>
            <w:pPr>
              <w:pStyle w:val="TableContents"/>
              <w:spacing w:before="0" w:after="283"/>
              <w:rPr/>
            </w:pPr>
            <w:r>
              <w:rPr/>
              <w:t>(f)</w:t>
            </w:r>
          </w:p>
        </w:tc>
        <w:tc>
          <w:tcPr>
            <w:tcW w:w="223"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r>
      <w:tr>
        <w:trPr/>
        <w:tc>
          <w:tcPr>
            <w:tcW w:w="3972" w:type="dxa"/>
            <w:tcBorders/>
            <w:shd w:fill="CCEEFF" w:val="clear"/>
            <w:vAlign w:val="bottom"/>
          </w:tcPr>
          <w:p>
            <w:pPr>
              <w:pStyle w:val="TableContents"/>
              <w:spacing w:before="0" w:after="0"/>
              <w:ind w:left="225" w:right="0" w:hanging="225"/>
              <w:rPr/>
            </w:pPr>
            <w:r>
              <w:rPr/>
              <w:t>Merger costs</w:t>
            </w:r>
          </w:p>
        </w:tc>
        <w:tc>
          <w:tcPr>
            <w:tcW w:w="22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08"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pPr>
            <w:r>
              <w:rPr/>
              <w:t>4.5</w:t>
            </w:r>
          </w:p>
        </w:tc>
        <w:tc>
          <w:tcPr>
            <w:tcW w:w="124"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w:t>
            </w:r>
          </w:p>
        </w:tc>
        <w:tc>
          <w:tcPr>
            <w:tcW w:w="29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4.5</w:t>
            </w:r>
          </w:p>
        </w:tc>
        <w:tc>
          <w:tcPr>
            <w:tcW w:w="134" w:type="dxa"/>
            <w:tcBorders/>
            <w:shd w:fill="CCEEFF" w:val="clear"/>
            <w:vAlign w:val="bottom"/>
          </w:tcPr>
          <w:p>
            <w:pPr>
              <w:pStyle w:val="TableContents"/>
              <w:spacing w:before="0" w:after="283"/>
              <w:rPr/>
            </w:pPr>
            <w:r>
              <w:rPr/>
              <w:t> </w:t>
            </w:r>
          </w:p>
        </w:tc>
      </w:tr>
      <w:tr>
        <w:trPr/>
        <w:tc>
          <w:tcPr>
            <w:tcW w:w="3972" w:type="dxa"/>
            <w:tcBorders/>
            <w:shd w:fill="auto" w:val="clear"/>
            <w:vAlign w:val="center"/>
          </w:tcPr>
          <w:p>
            <w:pPr>
              <w:pStyle w:val="TableContents"/>
              <w:spacing w:before="0" w:after="0"/>
              <w:ind w:left="225" w:right="0" w:hanging="225"/>
              <w:rPr/>
            </w:pPr>
            <w:r>
              <w:rPr/>
              <w:t> </w:t>
            </w:r>
          </w:p>
        </w:tc>
        <w:tc>
          <w:tcPr>
            <w:tcW w:w="224" w:type="dxa"/>
            <w:tcBorders/>
            <w:shd w:fill="auto" w:val="clear"/>
            <w:vAlign w:val="center"/>
          </w:tcPr>
          <w:p>
            <w:pPr>
              <w:pStyle w:val="TableContents"/>
              <w:spacing w:before="0" w:after="283"/>
              <w:rPr/>
            </w:pPr>
            <w:r>
              <w:rPr/>
              <w:t> </w:t>
            </w:r>
          </w:p>
        </w:tc>
        <w:tc>
          <w:tcPr>
            <w:tcW w:w="107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0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3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91"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1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r>
      <w:tr>
        <w:trPr/>
        <w:tc>
          <w:tcPr>
            <w:tcW w:w="3972" w:type="dxa"/>
            <w:tcBorders/>
            <w:shd w:fill="auto" w:val="clear"/>
            <w:vAlign w:val="bottom"/>
          </w:tcPr>
          <w:p>
            <w:pPr>
              <w:pStyle w:val="TableContents"/>
              <w:spacing w:before="0" w:after="0"/>
              <w:ind w:left="450" w:right="0" w:hanging="225"/>
              <w:rPr/>
            </w:pPr>
            <w:r>
              <w:rPr/>
              <w:t>Total costs and expenses</w:t>
            </w:r>
          </w:p>
        </w:tc>
        <w:tc>
          <w:tcPr>
            <w:tcW w:w="22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jc w:val="right"/>
              <w:rPr/>
            </w:pPr>
            <w:r>
              <w:rPr/>
              <w:t>17,771.2</w:t>
            </w:r>
          </w:p>
        </w:tc>
        <w:tc>
          <w:tcPr>
            <w:tcW w:w="124"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pPr>
            <w:r>
              <w:rPr/>
              <w:t>152.5</w:t>
            </w:r>
          </w:p>
        </w:tc>
        <w:tc>
          <w:tcPr>
            <w:tcW w:w="124"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jc w:val="left"/>
              <w:rPr/>
            </w:pPr>
            <w:r>
              <w:rPr/>
              <w:t> </w:t>
            </w:r>
          </w:p>
        </w:tc>
        <w:tc>
          <w:tcPr>
            <w:tcW w:w="1054" w:type="dxa"/>
            <w:tcBorders/>
            <w:shd w:fill="auto" w:val="clear"/>
            <w:vAlign w:val="bottom"/>
          </w:tcPr>
          <w:p>
            <w:pPr>
              <w:pStyle w:val="TableContents"/>
              <w:spacing w:before="0" w:after="283"/>
              <w:jc w:val="right"/>
              <w:rPr/>
            </w:pPr>
            <w:r>
              <w:rPr/>
              <w:t>(17.6</w:t>
            </w:r>
          </w:p>
        </w:tc>
        <w:tc>
          <w:tcPr>
            <w:tcW w:w="291" w:type="dxa"/>
            <w:tcBorders/>
            <w:shd w:fill="auto" w:val="clear"/>
            <w:vAlign w:val="bottom"/>
          </w:tcPr>
          <w:p>
            <w:pPr>
              <w:pStyle w:val="TableContents"/>
              <w:spacing w:before="0" w:after="283"/>
              <w:rPr/>
            </w:pPr>
            <w:r>
              <w:rPr/>
              <w:t>)</w:t>
            </w:r>
          </w:p>
        </w:tc>
        <w:tc>
          <w:tcPr>
            <w:tcW w:w="223"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pPr>
            <w:r>
              <w:rPr/>
              <w:t>17,906.1</w:t>
            </w:r>
          </w:p>
        </w:tc>
        <w:tc>
          <w:tcPr>
            <w:tcW w:w="134" w:type="dxa"/>
            <w:tcBorders/>
            <w:shd w:fill="auto" w:val="clear"/>
            <w:vAlign w:val="bottom"/>
          </w:tcPr>
          <w:p>
            <w:pPr>
              <w:pStyle w:val="TableContents"/>
              <w:spacing w:before="0" w:after="283"/>
              <w:rPr/>
            </w:pPr>
            <w:r>
              <w:rPr/>
              <w:t> </w:t>
            </w:r>
          </w:p>
        </w:tc>
      </w:tr>
      <w:tr>
        <w:trPr/>
        <w:tc>
          <w:tcPr>
            <w:tcW w:w="3972" w:type="dxa"/>
            <w:tcBorders/>
            <w:shd w:fill="auto" w:val="clear"/>
            <w:vAlign w:val="center"/>
          </w:tcPr>
          <w:p>
            <w:pPr>
              <w:pStyle w:val="TableContents"/>
              <w:spacing w:before="0" w:after="0"/>
              <w:ind w:left="225" w:right="0" w:hanging="225"/>
              <w:rPr/>
            </w:pPr>
            <w:r>
              <w:rPr/>
              <w:t> </w:t>
            </w:r>
          </w:p>
        </w:tc>
        <w:tc>
          <w:tcPr>
            <w:tcW w:w="224" w:type="dxa"/>
            <w:tcBorders/>
            <w:shd w:fill="auto" w:val="clear"/>
            <w:vAlign w:val="center"/>
          </w:tcPr>
          <w:p>
            <w:pPr>
              <w:pStyle w:val="TableContents"/>
              <w:spacing w:before="0" w:after="283"/>
              <w:rPr/>
            </w:pPr>
            <w:r>
              <w:rPr/>
              <w:t> </w:t>
            </w:r>
          </w:p>
        </w:tc>
        <w:tc>
          <w:tcPr>
            <w:tcW w:w="107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0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3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91"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1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r>
      <w:tr>
        <w:trPr/>
        <w:tc>
          <w:tcPr>
            <w:tcW w:w="3972" w:type="dxa"/>
            <w:tcBorders/>
            <w:shd w:fill="CCEEFF" w:val="clear"/>
            <w:vAlign w:val="bottom"/>
          </w:tcPr>
          <w:p>
            <w:pPr>
              <w:pStyle w:val="TableContents"/>
              <w:spacing w:before="0" w:after="0"/>
              <w:ind w:left="225" w:right="0" w:hanging="225"/>
              <w:rPr/>
            </w:pPr>
            <w:r>
              <w:rPr/>
              <w:t>Share of net income of Frontier</w:t>
            </w:r>
          </w:p>
        </w:tc>
        <w:tc>
          <w:tcPr>
            <w:tcW w:w="22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08"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pPr>
            <w:r>
              <w:rPr/>
              <w:t>1.2</w:t>
            </w:r>
          </w:p>
        </w:tc>
        <w:tc>
          <w:tcPr>
            <w:tcW w:w="124"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jc w:val="left"/>
              <w:rPr/>
            </w:pPr>
            <w:r>
              <w:rPr/>
              <w:t> </w:t>
            </w:r>
          </w:p>
        </w:tc>
        <w:tc>
          <w:tcPr>
            <w:tcW w:w="1054" w:type="dxa"/>
            <w:tcBorders/>
            <w:shd w:fill="CCEEFF" w:val="clear"/>
            <w:vAlign w:val="bottom"/>
          </w:tcPr>
          <w:p>
            <w:pPr>
              <w:pStyle w:val="TableContents"/>
              <w:spacing w:before="0" w:after="283"/>
              <w:jc w:val="right"/>
              <w:rPr/>
            </w:pPr>
            <w:r>
              <w:rPr/>
              <w:t>(1.2)</w:t>
            </w:r>
          </w:p>
        </w:tc>
        <w:tc>
          <w:tcPr>
            <w:tcW w:w="291" w:type="dxa"/>
            <w:tcBorders/>
            <w:shd w:fill="CCEEFF" w:val="clear"/>
            <w:vAlign w:val="bottom"/>
          </w:tcPr>
          <w:p>
            <w:pPr>
              <w:pStyle w:val="TableContents"/>
              <w:spacing w:before="0" w:after="283"/>
              <w:rPr/>
            </w:pPr>
            <w:r>
              <w:rPr/>
              <w:t>(a)</w:t>
            </w:r>
          </w:p>
        </w:tc>
        <w:tc>
          <w:tcPr>
            <w:tcW w:w="223"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w:t>
            </w:r>
          </w:p>
        </w:tc>
        <w:tc>
          <w:tcPr>
            <w:tcW w:w="134" w:type="dxa"/>
            <w:tcBorders/>
            <w:shd w:fill="CCEEFF" w:val="clear"/>
            <w:vAlign w:val="bottom"/>
          </w:tcPr>
          <w:p>
            <w:pPr>
              <w:pStyle w:val="TableContents"/>
              <w:spacing w:before="0" w:after="283"/>
              <w:rPr/>
            </w:pPr>
            <w:r>
              <w:rPr/>
              <w:t> </w:t>
            </w:r>
          </w:p>
        </w:tc>
      </w:tr>
      <w:tr>
        <w:trPr/>
        <w:tc>
          <w:tcPr>
            <w:tcW w:w="3972" w:type="dxa"/>
            <w:tcBorders/>
            <w:shd w:fill="auto" w:val="clear"/>
            <w:vAlign w:val="center"/>
          </w:tcPr>
          <w:p>
            <w:pPr>
              <w:pStyle w:val="TableContents"/>
              <w:spacing w:before="0" w:after="0"/>
              <w:ind w:left="225" w:right="0" w:hanging="225"/>
              <w:rPr/>
            </w:pPr>
            <w:r>
              <w:rPr/>
              <w:t> </w:t>
            </w:r>
          </w:p>
        </w:tc>
        <w:tc>
          <w:tcPr>
            <w:tcW w:w="224" w:type="dxa"/>
            <w:tcBorders/>
            <w:shd w:fill="auto" w:val="clear"/>
            <w:vAlign w:val="center"/>
          </w:tcPr>
          <w:p>
            <w:pPr>
              <w:pStyle w:val="TableContents"/>
              <w:spacing w:before="0" w:after="283"/>
              <w:rPr/>
            </w:pPr>
            <w:r>
              <w:rPr/>
              <w:t> </w:t>
            </w:r>
          </w:p>
        </w:tc>
        <w:tc>
          <w:tcPr>
            <w:tcW w:w="107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0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3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91"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1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r>
      <w:tr>
        <w:trPr/>
        <w:tc>
          <w:tcPr>
            <w:tcW w:w="3972" w:type="dxa"/>
            <w:tcBorders/>
            <w:shd w:fill="auto" w:val="clear"/>
            <w:vAlign w:val="bottom"/>
          </w:tcPr>
          <w:p>
            <w:pPr>
              <w:pStyle w:val="TableContents"/>
              <w:spacing w:before="0" w:after="0"/>
              <w:ind w:left="225" w:right="0" w:hanging="225"/>
              <w:rPr>
                <w:b/>
              </w:rPr>
            </w:pPr>
            <w:r>
              <w:rPr>
                <w:b/>
              </w:rPr>
              <w:t>OPERATING INCOME</w:t>
            </w:r>
          </w:p>
        </w:tc>
        <w:tc>
          <w:tcPr>
            <w:tcW w:w="22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jc w:val="right"/>
              <w:rPr/>
            </w:pPr>
            <w:r>
              <w:rPr/>
              <w:t>282.4</w:t>
            </w:r>
          </w:p>
        </w:tc>
        <w:tc>
          <w:tcPr>
            <w:tcW w:w="124"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pPr>
            <w:r>
              <w:rPr/>
              <w:t>78.3</w:t>
            </w:r>
          </w:p>
        </w:tc>
        <w:tc>
          <w:tcPr>
            <w:tcW w:w="124"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jc w:val="left"/>
              <w:rPr/>
            </w:pPr>
            <w:r>
              <w:rPr/>
              <w:t> </w:t>
            </w:r>
          </w:p>
        </w:tc>
        <w:tc>
          <w:tcPr>
            <w:tcW w:w="1054" w:type="dxa"/>
            <w:tcBorders/>
            <w:shd w:fill="auto" w:val="clear"/>
            <w:vAlign w:val="bottom"/>
          </w:tcPr>
          <w:p>
            <w:pPr>
              <w:pStyle w:val="TableContents"/>
              <w:spacing w:before="0" w:after="283"/>
              <w:jc w:val="right"/>
              <w:rPr/>
            </w:pPr>
            <w:r>
              <w:rPr/>
              <w:t>(8.3</w:t>
            </w:r>
          </w:p>
        </w:tc>
        <w:tc>
          <w:tcPr>
            <w:tcW w:w="291" w:type="dxa"/>
            <w:tcBorders/>
            <w:shd w:fill="auto" w:val="clear"/>
            <w:vAlign w:val="bottom"/>
          </w:tcPr>
          <w:p>
            <w:pPr>
              <w:pStyle w:val="TableContents"/>
              <w:spacing w:before="0" w:after="283"/>
              <w:rPr/>
            </w:pPr>
            <w:r>
              <w:rPr/>
              <w:t>)</w:t>
            </w:r>
          </w:p>
        </w:tc>
        <w:tc>
          <w:tcPr>
            <w:tcW w:w="223"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pPr>
            <w:r>
              <w:rPr/>
              <w:t>352.4</w:t>
            </w:r>
          </w:p>
        </w:tc>
        <w:tc>
          <w:tcPr>
            <w:tcW w:w="134" w:type="dxa"/>
            <w:tcBorders/>
            <w:shd w:fill="auto" w:val="clear"/>
            <w:vAlign w:val="bottom"/>
          </w:tcPr>
          <w:p>
            <w:pPr>
              <w:pStyle w:val="TableContents"/>
              <w:spacing w:before="0" w:after="283"/>
              <w:rPr/>
            </w:pPr>
            <w:r>
              <w:rPr/>
              <w:t> </w:t>
            </w:r>
          </w:p>
        </w:tc>
      </w:tr>
      <w:tr>
        <w:trPr/>
        <w:tc>
          <w:tcPr>
            <w:tcW w:w="3972" w:type="dxa"/>
            <w:tcBorders/>
            <w:shd w:fill="auto" w:val="clear"/>
            <w:vAlign w:val="center"/>
          </w:tcPr>
          <w:p>
            <w:pPr>
              <w:pStyle w:val="TableContents"/>
              <w:spacing w:before="0" w:after="0"/>
              <w:ind w:left="225" w:right="0" w:hanging="225"/>
              <w:rPr/>
            </w:pPr>
            <w:r>
              <w:rPr/>
              <w:t> </w:t>
            </w:r>
          </w:p>
        </w:tc>
        <w:tc>
          <w:tcPr>
            <w:tcW w:w="224" w:type="dxa"/>
            <w:tcBorders/>
            <w:shd w:fill="auto" w:val="clear"/>
            <w:vAlign w:val="center"/>
          </w:tcPr>
          <w:p>
            <w:pPr>
              <w:pStyle w:val="TableContents"/>
              <w:spacing w:before="0" w:after="283"/>
              <w:rPr/>
            </w:pPr>
            <w:r>
              <w:rPr/>
              <w:t> </w:t>
            </w:r>
          </w:p>
        </w:tc>
        <w:tc>
          <w:tcPr>
            <w:tcW w:w="107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0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3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91"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1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r>
      <w:tr>
        <w:trPr/>
        <w:tc>
          <w:tcPr>
            <w:tcW w:w="3972" w:type="dxa"/>
            <w:tcBorders/>
            <w:shd w:fill="CCEEFF" w:val="clear"/>
            <w:vAlign w:val="bottom"/>
          </w:tcPr>
          <w:p>
            <w:pPr>
              <w:pStyle w:val="TableContents"/>
              <w:spacing w:before="0" w:after="0"/>
              <w:ind w:left="225" w:right="0" w:hanging="225"/>
              <w:rPr>
                <w:b/>
              </w:rPr>
            </w:pPr>
            <w:r>
              <w:rPr>
                <w:b/>
              </w:rPr>
              <w:t>OTHER INCOME (EXPENSE)</w:t>
            </w:r>
          </w:p>
        </w:tc>
        <w:tc>
          <w:tcPr>
            <w:tcW w:w="22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08"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r>
      <w:tr>
        <w:trPr/>
        <w:tc>
          <w:tcPr>
            <w:tcW w:w="3972" w:type="dxa"/>
            <w:tcBorders/>
            <w:shd w:fill="auto" w:val="clear"/>
            <w:vAlign w:val="bottom"/>
          </w:tcPr>
          <w:p>
            <w:pPr>
              <w:pStyle w:val="TableContents"/>
              <w:spacing w:before="0" w:after="0"/>
              <w:ind w:left="225" w:right="0" w:hanging="225"/>
              <w:rPr/>
            </w:pPr>
            <w:r>
              <w:rPr/>
              <w:t>Equity earnings (loss) in unconsolidated affiliates</w:t>
            </w:r>
          </w:p>
        </w:tc>
        <w:tc>
          <w:tcPr>
            <w:tcW w:w="22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jc w:val="right"/>
              <w:rPr/>
            </w:pPr>
            <w:r>
              <w:rPr/>
              <w:t>2.2</w:t>
            </w:r>
          </w:p>
        </w:tc>
        <w:tc>
          <w:tcPr>
            <w:tcW w:w="124"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jc w:val="left"/>
              <w:rPr/>
            </w:pPr>
            <w:r>
              <w:rPr/>
              <w:t> </w:t>
            </w:r>
          </w:p>
        </w:tc>
        <w:tc>
          <w:tcPr>
            <w:tcW w:w="1054" w:type="dxa"/>
            <w:tcBorders/>
            <w:shd w:fill="auto" w:val="clear"/>
            <w:vAlign w:val="bottom"/>
          </w:tcPr>
          <w:p>
            <w:pPr>
              <w:pStyle w:val="TableContents"/>
              <w:spacing w:before="0" w:after="283"/>
              <w:jc w:val="right"/>
              <w:rPr/>
            </w:pPr>
            <w:r>
              <w:rPr/>
              <w:t>1.2</w:t>
            </w:r>
          </w:p>
        </w:tc>
        <w:tc>
          <w:tcPr>
            <w:tcW w:w="291" w:type="dxa"/>
            <w:tcBorders/>
            <w:shd w:fill="auto" w:val="clear"/>
            <w:vAlign w:val="bottom"/>
          </w:tcPr>
          <w:p>
            <w:pPr>
              <w:pStyle w:val="TableContents"/>
              <w:spacing w:before="0" w:after="283"/>
              <w:rPr/>
            </w:pPr>
            <w:r>
              <w:rPr/>
              <w:t>(a)</w:t>
            </w:r>
          </w:p>
        </w:tc>
        <w:tc>
          <w:tcPr>
            <w:tcW w:w="223"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pPr>
            <w:r>
              <w:rPr/>
              <w:t>3.4</w:t>
            </w:r>
          </w:p>
        </w:tc>
        <w:tc>
          <w:tcPr>
            <w:tcW w:w="134" w:type="dxa"/>
            <w:tcBorders/>
            <w:shd w:fill="auto" w:val="clear"/>
            <w:vAlign w:val="bottom"/>
          </w:tcPr>
          <w:p>
            <w:pPr>
              <w:pStyle w:val="TableContents"/>
              <w:spacing w:before="0" w:after="283"/>
              <w:rPr/>
            </w:pPr>
            <w:r>
              <w:rPr/>
              <w:t> </w:t>
            </w:r>
          </w:p>
        </w:tc>
      </w:tr>
      <w:tr>
        <w:trPr/>
        <w:tc>
          <w:tcPr>
            <w:tcW w:w="3972" w:type="dxa"/>
            <w:tcBorders/>
            <w:shd w:fill="CCEEFF" w:val="clear"/>
            <w:vAlign w:val="bottom"/>
          </w:tcPr>
          <w:p>
            <w:pPr>
              <w:pStyle w:val="TableContents"/>
              <w:spacing w:before="0" w:after="0"/>
              <w:ind w:left="225" w:right="0" w:hanging="225"/>
              <w:rPr/>
            </w:pPr>
            <w:r>
              <w:rPr/>
              <w:t>Interest expense</w:t>
            </w:r>
          </w:p>
        </w:tc>
        <w:tc>
          <w:tcPr>
            <w:tcW w:w="22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 </w:t>
            </w:r>
          </w:p>
        </w:tc>
        <w:tc>
          <w:tcPr>
            <w:tcW w:w="908" w:type="dxa"/>
            <w:tcBorders/>
            <w:shd w:fill="CCEEFF" w:val="clear"/>
            <w:vAlign w:val="bottom"/>
          </w:tcPr>
          <w:p>
            <w:pPr>
              <w:pStyle w:val="TableContents"/>
              <w:spacing w:before="0" w:after="283"/>
              <w:jc w:val="right"/>
              <w:rPr/>
            </w:pPr>
            <w:r>
              <w:rPr/>
              <w:t>(52.5</w:t>
            </w:r>
          </w:p>
        </w:tc>
        <w:tc>
          <w:tcPr>
            <w:tcW w:w="124" w:type="dxa"/>
            <w:tcBorders/>
            <w:shd w:fill="CCEEFF" w:val="clear"/>
            <w:vAlign w:val="bottom"/>
          </w:tcPr>
          <w:p>
            <w:pPr>
              <w:pStyle w:val="TableContents"/>
              <w:spacing w:before="0" w:after="283"/>
              <w:rPr/>
            </w:pPr>
            <w:r>
              <w:rPr/>
              <w:t>)</w:t>
            </w:r>
          </w:p>
        </w:tc>
        <w:tc>
          <w:tcPr>
            <w:tcW w:w="224"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 </w:t>
            </w:r>
          </w:p>
        </w:tc>
        <w:tc>
          <w:tcPr>
            <w:tcW w:w="853" w:type="dxa"/>
            <w:tcBorders/>
            <w:shd w:fill="CCEEFF" w:val="clear"/>
            <w:vAlign w:val="bottom"/>
          </w:tcPr>
          <w:p>
            <w:pPr>
              <w:pStyle w:val="TableContents"/>
              <w:spacing w:before="0" w:after="283"/>
              <w:jc w:val="right"/>
              <w:rPr/>
            </w:pPr>
            <w:r>
              <w:rPr/>
              <w:t>(30.0</w:t>
            </w:r>
          </w:p>
        </w:tc>
        <w:tc>
          <w:tcPr>
            <w:tcW w:w="124" w:type="dxa"/>
            <w:tcBorders/>
            <w:shd w:fill="CCEEFF" w:val="clear"/>
            <w:vAlign w:val="bottom"/>
          </w:tcPr>
          <w:p>
            <w:pPr>
              <w:pStyle w:val="TableContents"/>
              <w:spacing w:before="0" w:after="283"/>
              <w:rPr/>
            </w:pPr>
            <w:r>
              <w:rPr/>
              <w:t>)</w:t>
            </w:r>
          </w:p>
        </w:tc>
        <w:tc>
          <w:tcPr>
            <w:tcW w:w="224"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jc w:val="left"/>
              <w:rPr/>
            </w:pPr>
            <w:r>
              <w:rPr/>
              <w:t> </w:t>
            </w:r>
          </w:p>
        </w:tc>
        <w:tc>
          <w:tcPr>
            <w:tcW w:w="1054" w:type="dxa"/>
            <w:tcBorders/>
            <w:shd w:fill="CCEEFF" w:val="clear"/>
            <w:vAlign w:val="bottom"/>
          </w:tcPr>
          <w:p>
            <w:pPr>
              <w:pStyle w:val="TableContents"/>
              <w:spacing w:before="0" w:after="283"/>
              <w:jc w:val="right"/>
              <w:rPr/>
            </w:pPr>
            <w:r>
              <w:rPr/>
              <w:t>(34.3)</w:t>
            </w:r>
          </w:p>
        </w:tc>
        <w:tc>
          <w:tcPr>
            <w:tcW w:w="291" w:type="dxa"/>
            <w:tcBorders/>
            <w:shd w:fill="CCEEFF" w:val="clear"/>
            <w:vAlign w:val="bottom"/>
          </w:tcPr>
          <w:p>
            <w:pPr>
              <w:pStyle w:val="TableContents"/>
              <w:spacing w:before="0" w:after="283"/>
              <w:rPr/>
            </w:pPr>
            <w:r>
              <w:rPr/>
              <w:t>(g)</w:t>
            </w:r>
          </w:p>
        </w:tc>
        <w:tc>
          <w:tcPr>
            <w:tcW w:w="223"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pPr>
            <w:r>
              <w:rPr/>
              <w:t>(115.0</w:t>
            </w:r>
          </w:p>
        </w:tc>
        <w:tc>
          <w:tcPr>
            <w:tcW w:w="134" w:type="dxa"/>
            <w:tcBorders/>
            <w:shd w:fill="CCEEFF" w:val="clear"/>
            <w:vAlign w:val="bottom"/>
          </w:tcPr>
          <w:p>
            <w:pPr>
              <w:pStyle w:val="TableContents"/>
              <w:spacing w:before="0" w:after="283"/>
              <w:rPr/>
            </w:pPr>
            <w:r>
              <w:rPr/>
              <w:t>)</w:t>
            </w:r>
          </w:p>
        </w:tc>
      </w:tr>
      <w:tr>
        <w:trPr/>
        <w:tc>
          <w:tcPr>
            <w:tcW w:w="3972" w:type="dxa"/>
            <w:tcBorders/>
            <w:shd w:fill="auto" w:val="clear"/>
            <w:vAlign w:val="bottom"/>
          </w:tcPr>
          <w:p>
            <w:pPr>
              <w:pStyle w:val="TableContents"/>
              <w:spacing w:before="0" w:after="0"/>
              <w:ind w:left="225" w:right="0" w:hanging="225"/>
              <w:rPr/>
            </w:pPr>
            <w:r>
              <w:rPr/>
              <w:t> </w:t>
            </w:r>
          </w:p>
        </w:tc>
        <w:tc>
          <w:tcPr>
            <w:tcW w:w="22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jc w:val="left"/>
              <w:rPr/>
            </w:pPr>
            <w:r>
              <w:rPr/>
              <w:t> </w:t>
            </w:r>
          </w:p>
        </w:tc>
        <w:tc>
          <w:tcPr>
            <w:tcW w:w="1054" w:type="dxa"/>
            <w:tcBorders/>
            <w:shd w:fill="auto" w:val="clear"/>
            <w:vAlign w:val="bottom"/>
          </w:tcPr>
          <w:p>
            <w:pPr>
              <w:pStyle w:val="TableContents"/>
              <w:spacing w:before="0" w:after="283"/>
              <w:jc w:val="right"/>
              <w:rPr/>
            </w:pPr>
            <w:r>
              <w:rPr/>
              <w:t>1.8</w:t>
            </w:r>
          </w:p>
        </w:tc>
        <w:tc>
          <w:tcPr>
            <w:tcW w:w="291" w:type="dxa"/>
            <w:tcBorders/>
            <w:shd w:fill="auto" w:val="clear"/>
            <w:vAlign w:val="bottom"/>
          </w:tcPr>
          <w:p>
            <w:pPr>
              <w:pStyle w:val="TableContents"/>
              <w:spacing w:before="0" w:after="283"/>
              <w:rPr/>
            </w:pPr>
            <w:r>
              <w:rPr/>
              <w:t>(a)</w:t>
            </w:r>
          </w:p>
        </w:tc>
        <w:tc>
          <w:tcPr>
            <w:tcW w:w="223"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r>
      <w:tr>
        <w:trPr/>
        <w:tc>
          <w:tcPr>
            <w:tcW w:w="3972" w:type="dxa"/>
            <w:tcBorders/>
            <w:shd w:fill="CCEEFF" w:val="clear"/>
            <w:vAlign w:val="bottom"/>
          </w:tcPr>
          <w:p>
            <w:pPr>
              <w:pStyle w:val="TableContents"/>
              <w:spacing w:before="0" w:after="0"/>
              <w:ind w:left="225" w:right="0" w:hanging="225"/>
              <w:rPr/>
            </w:pPr>
            <w:r>
              <w:rPr/>
              <w:t>Interest income and other income, net</w:t>
            </w:r>
          </w:p>
        </w:tc>
        <w:tc>
          <w:tcPr>
            <w:tcW w:w="22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08" w:type="dxa"/>
            <w:tcBorders/>
            <w:shd w:fill="CCEEFF" w:val="clear"/>
            <w:vAlign w:val="bottom"/>
          </w:tcPr>
          <w:p>
            <w:pPr>
              <w:pStyle w:val="TableContents"/>
              <w:spacing w:before="0" w:after="283"/>
              <w:jc w:val="right"/>
              <w:rPr/>
            </w:pPr>
            <w:r>
              <w:rPr/>
              <w:t>0.7</w:t>
            </w:r>
          </w:p>
        </w:tc>
        <w:tc>
          <w:tcPr>
            <w:tcW w:w="124"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pPr>
            <w:r>
              <w:rPr/>
              <w:t>1.5</w:t>
            </w:r>
          </w:p>
        </w:tc>
        <w:tc>
          <w:tcPr>
            <w:tcW w:w="124"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w:t>
            </w:r>
          </w:p>
        </w:tc>
        <w:tc>
          <w:tcPr>
            <w:tcW w:w="29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2.2</w:t>
            </w:r>
          </w:p>
        </w:tc>
        <w:tc>
          <w:tcPr>
            <w:tcW w:w="134" w:type="dxa"/>
            <w:tcBorders/>
            <w:shd w:fill="CCEEFF" w:val="clear"/>
            <w:vAlign w:val="bottom"/>
          </w:tcPr>
          <w:p>
            <w:pPr>
              <w:pStyle w:val="TableContents"/>
              <w:spacing w:before="0" w:after="283"/>
              <w:rPr/>
            </w:pPr>
            <w:r>
              <w:rPr/>
              <w:t> </w:t>
            </w:r>
          </w:p>
        </w:tc>
      </w:tr>
      <w:tr>
        <w:trPr/>
        <w:tc>
          <w:tcPr>
            <w:tcW w:w="3972" w:type="dxa"/>
            <w:tcBorders/>
            <w:shd w:fill="auto" w:val="clear"/>
            <w:vAlign w:val="center"/>
          </w:tcPr>
          <w:p>
            <w:pPr>
              <w:pStyle w:val="TableContents"/>
              <w:spacing w:before="0" w:after="0"/>
              <w:ind w:left="225" w:right="0" w:hanging="225"/>
              <w:rPr/>
            </w:pPr>
            <w:r>
              <w:rPr/>
              <w:t> </w:t>
            </w:r>
          </w:p>
        </w:tc>
        <w:tc>
          <w:tcPr>
            <w:tcW w:w="224" w:type="dxa"/>
            <w:tcBorders/>
            <w:shd w:fill="auto" w:val="clear"/>
            <w:vAlign w:val="center"/>
          </w:tcPr>
          <w:p>
            <w:pPr>
              <w:pStyle w:val="TableContents"/>
              <w:spacing w:before="0" w:after="283"/>
              <w:rPr/>
            </w:pPr>
            <w:r>
              <w:rPr/>
              <w:t> </w:t>
            </w:r>
          </w:p>
        </w:tc>
        <w:tc>
          <w:tcPr>
            <w:tcW w:w="107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0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3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91"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1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r>
      <w:tr>
        <w:trPr/>
        <w:tc>
          <w:tcPr>
            <w:tcW w:w="3972" w:type="dxa"/>
            <w:tcBorders/>
            <w:shd w:fill="auto" w:val="clear"/>
            <w:vAlign w:val="bottom"/>
          </w:tcPr>
          <w:p>
            <w:pPr>
              <w:pStyle w:val="TableContents"/>
              <w:spacing w:before="0" w:after="0"/>
              <w:ind w:left="225" w:right="0" w:hanging="225"/>
              <w:rPr/>
            </w:pPr>
            <w:r>
              <w:rPr/>
              <w:t>Income from continuing operations before income taxes</w:t>
            </w:r>
          </w:p>
        </w:tc>
        <w:tc>
          <w:tcPr>
            <w:tcW w:w="22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jc w:val="right"/>
              <w:rPr/>
            </w:pPr>
            <w:r>
              <w:rPr/>
              <w:t>232.8</w:t>
            </w:r>
          </w:p>
        </w:tc>
        <w:tc>
          <w:tcPr>
            <w:tcW w:w="124"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pPr>
            <w:r>
              <w:rPr/>
              <w:t>49.8</w:t>
            </w:r>
          </w:p>
        </w:tc>
        <w:tc>
          <w:tcPr>
            <w:tcW w:w="124"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jc w:val="left"/>
              <w:rPr/>
            </w:pPr>
            <w:r>
              <w:rPr/>
              <w:t> </w:t>
            </w:r>
          </w:p>
        </w:tc>
        <w:tc>
          <w:tcPr>
            <w:tcW w:w="1054" w:type="dxa"/>
            <w:tcBorders/>
            <w:shd w:fill="auto" w:val="clear"/>
            <w:vAlign w:val="bottom"/>
          </w:tcPr>
          <w:p>
            <w:pPr>
              <w:pStyle w:val="TableContents"/>
              <w:spacing w:before="0" w:after="283"/>
              <w:jc w:val="right"/>
              <w:rPr/>
            </w:pPr>
            <w:r>
              <w:rPr/>
              <w:t>(39.6</w:t>
            </w:r>
          </w:p>
        </w:tc>
        <w:tc>
          <w:tcPr>
            <w:tcW w:w="291" w:type="dxa"/>
            <w:tcBorders/>
            <w:shd w:fill="auto" w:val="clear"/>
            <w:vAlign w:val="bottom"/>
          </w:tcPr>
          <w:p>
            <w:pPr>
              <w:pStyle w:val="TableContents"/>
              <w:spacing w:before="0" w:after="283"/>
              <w:rPr/>
            </w:pPr>
            <w:r>
              <w:rPr/>
              <w:t>)</w:t>
            </w:r>
          </w:p>
        </w:tc>
        <w:tc>
          <w:tcPr>
            <w:tcW w:w="223"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pPr>
            <w:r>
              <w:rPr/>
              <w:t>243.0</w:t>
            </w:r>
          </w:p>
        </w:tc>
        <w:tc>
          <w:tcPr>
            <w:tcW w:w="134" w:type="dxa"/>
            <w:tcBorders/>
            <w:shd w:fill="auto" w:val="clear"/>
            <w:vAlign w:val="bottom"/>
          </w:tcPr>
          <w:p>
            <w:pPr>
              <w:pStyle w:val="TableContents"/>
              <w:spacing w:before="0" w:after="283"/>
              <w:rPr/>
            </w:pPr>
            <w:r>
              <w:rPr/>
              <w:t> </w:t>
            </w:r>
          </w:p>
        </w:tc>
      </w:tr>
      <w:tr>
        <w:trPr/>
        <w:tc>
          <w:tcPr>
            <w:tcW w:w="3972" w:type="dxa"/>
            <w:tcBorders/>
            <w:shd w:fill="CCEEFF" w:val="clear"/>
            <w:vAlign w:val="bottom"/>
          </w:tcPr>
          <w:p>
            <w:pPr>
              <w:pStyle w:val="TableContents"/>
              <w:spacing w:before="0" w:after="0"/>
              <w:ind w:left="225" w:right="0" w:hanging="225"/>
              <w:rPr/>
            </w:pPr>
            <w:r>
              <w:rPr/>
              <w:t>Income tax (expense) benefit:</w:t>
            </w:r>
          </w:p>
        </w:tc>
        <w:tc>
          <w:tcPr>
            <w:tcW w:w="22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08"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r>
      <w:tr>
        <w:trPr/>
        <w:tc>
          <w:tcPr>
            <w:tcW w:w="3972" w:type="dxa"/>
            <w:tcBorders/>
            <w:shd w:fill="auto" w:val="clear"/>
            <w:vAlign w:val="bottom"/>
          </w:tcPr>
          <w:p>
            <w:pPr>
              <w:pStyle w:val="TableContents"/>
              <w:spacing w:before="0" w:after="0"/>
              <w:ind w:left="450" w:right="0" w:hanging="225"/>
              <w:rPr/>
            </w:pPr>
            <w:r>
              <w:rPr/>
              <w:t>Current</w:t>
            </w:r>
          </w:p>
        </w:tc>
        <w:tc>
          <w:tcPr>
            <w:tcW w:w="22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 </w:t>
            </w:r>
          </w:p>
        </w:tc>
        <w:tc>
          <w:tcPr>
            <w:tcW w:w="853" w:type="dxa"/>
            <w:tcBorders/>
            <w:shd w:fill="auto" w:val="clear"/>
            <w:vAlign w:val="bottom"/>
          </w:tcPr>
          <w:p>
            <w:pPr>
              <w:pStyle w:val="TableContents"/>
              <w:spacing w:before="0" w:after="283"/>
              <w:jc w:val="right"/>
              <w:rPr/>
            </w:pPr>
            <w:r>
              <w:rPr/>
              <w:t>(2.3</w:t>
            </w:r>
          </w:p>
        </w:tc>
        <w:tc>
          <w:tcPr>
            <w:tcW w:w="124" w:type="dxa"/>
            <w:tcBorders/>
            <w:shd w:fill="auto" w:val="clear"/>
            <w:vAlign w:val="bottom"/>
          </w:tcPr>
          <w:p>
            <w:pPr>
              <w:pStyle w:val="TableContents"/>
              <w:spacing w:before="0" w:after="283"/>
              <w:rPr/>
            </w:pPr>
            <w:r>
              <w:rPr/>
              <w:t>)</w:t>
            </w:r>
          </w:p>
        </w:tc>
        <w:tc>
          <w:tcPr>
            <w:tcW w:w="224"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jc w:val="left"/>
              <w:rPr/>
            </w:pPr>
            <w:r>
              <w:rPr/>
              <w:t> </w:t>
            </w:r>
          </w:p>
        </w:tc>
        <w:tc>
          <w:tcPr>
            <w:tcW w:w="1054" w:type="dxa"/>
            <w:tcBorders/>
            <w:shd w:fill="auto" w:val="clear"/>
            <w:vAlign w:val="bottom"/>
          </w:tcPr>
          <w:p>
            <w:pPr>
              <w:pStyle w:val="TableContents"/>
              <w:spacing w:before="0" w:after="283"/>
              <w:jc w:val="right"/>
              <w:rPr/>
            </w:pPr>
            <w:r>
              <w:rPr/>
              <w:t></w:t>
            </w:r>
          </w:p>
        </w:tc>
        <w:tc>
          <w:tcPr>
            <w:tcW w:w="291" w:type="dxa"/>
            <w:tcBorders/>
            <w:shd w:fill="auto" w:val="clear"/>
            <w:vAlign w:val="bottom"/>
          </w:tcPr>
          <w:p>
            <w:pPr>
              <w:pStyle w:val="TableContents"/>
              <w:spacing w:before="0" w:after="283"/>
              <w:rPr/>
            </w:pPr>
            <w:r>
              <w:rPr/>
              <w:t>(h)</w:t>
            </w:r>
          </w:p>
        </w:tc>
        <w:tc>
          <w:tcPr>
            <w:tcW w:w="223"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1015" w:type="dxa"/>
            <w:tcBorders/>
            <w:shd w:fill="auto" w:val="clear"/>
            <w:vAlign w:val="bottom"/>
          </w:tcPr>
          <w:p>
            <w:pPr>
              <w:pStyle w:val="TableContents"/>
              <w:spacing w:before="0" w:after="283"/>
              <w:jc w:val="right"/>
              <w:rPr/>
            </w:pPr>
            <w:r>
              <w:rPr/>
              <w:t>(2.3</w:t>
            </w:r>
          </w:p>
        </w:tc>
        <w:tc>
          <w:tcPr>
            <w:tcW w:w="134" w:type="dxa"/>
            <w:tcBorders/>
            <w:shd w:fill="auto" w:val="clear"/>
            <w:vAlign w:val="bottom"/>
          </w:tcPr>
          <w:p>
            <w:pPr>
              <w:pStyle w:val="TableContents"/>
              <w:spacing w:before="0" w:after="283"/>
              <w:rPr/>
            </w:pPr>
            <w:r>
              <w:rPr/>
              <w:t>)</w:t>
            </w:r>
          </w:p>
        </w:tc>
      </w:tr>
      <w:tr>
        <w:trPr/>
        <w:tc>
          <w:tcPr>
            <w:tcW w:w="3972" w:type="dxa"/>
            <w:tcBorders/>
            <w:shd w:fill="CCEEFF" w:val="clear"/>
            <w:vAlign w:val="bottom"/>
          </w:tcPr>
          <w:p>
            <w:pPr>
              <w:pStyle w:val="TableContents"/>
              <w:spacing w:before="0" w:after="0"/>
              <w:ind w:left="450" w:right="0" w:hanging="225"/>
              <w:rPr/>
            </w:pPr>
            <w:r>
              <w:rPr/>
              <w:t>Deferred</w:t>
            </w:r>
          </w:p>
        </w:tc>
        <w:tc>
          <w:tcPr>
            <w:tcW w:w="22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08"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pPr>
            <w:r>
              <w:rPr/>
              <w:t>4.8</w:t>
            </w:r>
          </w:p>
        </w:tc>
        <w:tc>
          <w:tcPr>
            <w:tcW w:w="124"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jc w:val="left"/>
              <w:rPr/>
            </w:pPr>
            <w:r>
              <w:rPr/>
              <w:t> </w:t>
            </w:r>
          </w:p>
        </w:tc>
        <w:tc>
          <w:tcPr>
            <w:tcW w:w="1054" w:type="dxa"/>
            <w:tcBorders/>
            <w:shd w:fill="CCEEFF" w:val="clear"/>
            <w:vAlign w:val="bottom"/>
          </w:tcPr>
          <w:p>
            <w:pPr>
              <w:pStyle w:val="TableContents"/>
              <w:spacing w:before="0" w:after="283"/>
              <w:jc w:val="right"/>
              <w:rPr/>
            </w:pPr>
            <w:r>
              <w:rPr/>
              <w:t></w:t>
            </w:r>
          </w:p>
        </w:tc>
        <w:tc>
          <w:tcPr>
            <w:tcW w:w="291" w:type="dxa"/>
            <w:tcBorders/>
            <w:shd w:fill="CCEEFF" w:val="clear"/>
            <w:vAlign w:val="bottom"/>
          </w:tcPr>
          <w:p>
            <w:pPr>
              <w:pStyle w:val="TableContents"/>
              <w:spacing w:before="0" w:after="283"/>
              <w:rPr/>
            </w:pPr>
            <w:r>
              <w:rPr/>
              <w:t>(h)</w:t>
            </w:r>
          </w:p>
        </w:tc>
        <w:tc>
          <w:tcPr>
            <w:tcW w:w="223"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4.8</w:t>
            </w:r>
          </w:p>
        </w:tc>
        <w:tc>
          <w:tcPr>
            <w:tcW w:w="134" w:type="dxa"/>
            <w:tcBorders/>
            <w:shd w:fill="CCEEFF" w:val="clear"/>
            <w:vAlign w:val="bottom"/>
          </w:tcPr>
          <w:p>
            <w:pPr>
              <w:pStyle w:val="TableContents"/>
              <w:spacing w:before="0" w:after="283"/>
              <w:rPr/>
            </w:pPr>
            <w:r>
              <w:rPr/>
              <w:t> </w:t>
            </w:r>
          </w:p>
        </w:tc>
      </w:tr>
      <w:tr>
        <w:trPr/>
        <w:tc>
          <w:tcPr>
            <w:tcW w:w="3972" w:type="dxa"/>
            <w:tcBorders/>
            <w:shd w:fill="auto" w:val="clear"/>
            <w:vAlign w:val="center"/>
          </w:tcPr>
          <w:p>
            <w:pPr>
              <w:pStyle w:val="TableContents"/>
              <w:spacing w:before="0" w:after="0"/>
              <w:ind w:left="225" w:right="0" w:hanging="225"/>
              <w:rPr/>
            </w:pPr>
            <w:r>
              <w:rPr/>
              <w:t> </w:t>
            </w:r>
          </w:p>
        </w:tc>
        <w:tc>
          <w:tcPr>
            <w:tcW w:w="224" w:type="dxa"/>
            <w:tcBorders/>
            <w:shd w:fill="auto" w:val="clear"/>
            <w:vAlign w:val="center"/>
          </w:tcPr>
          <w:p>
            <w:pPr>
              <w:pStyle w:val="TableContents"/>
              <w:spacing w:before="0" w:after="283"/>
              <w:rPr/>
            </w:pPr>
            <w:r>
              <w:rPr/>
              <w:t> </w:t>
            </w:r>
          </w:p>
        </w:tc>
        <w:tc>
          <w:tcPr>
            <w:tcW w:w="107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0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3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91"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1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r>
      <w:tr>
        <w:trPr/>
        <w:tc>
          <w:tcPr>
            <w:tcW w:w="3972" w:type="dxa"/>
            <w:tcBorders/>
            <w:shd w:fill="auto" w:val="clear"/>
            <w:vAlign w:val="bottom"/>
          </w:tcPr>
          <w:p>
            <w:pPr>
              <w:pStyle w:val="TableContents"/>
              <w:spacing w:before="0" w:after="0"/>
              <w:ind w:left="225" w:right="0" w:hanging="225"/>
              <w:rPr/>
            </w:pPr>
            <w:r>
              <w:rPr/>
              <w:t>Income from continuing operations before cumulative effect of change in accounting principle</w:t>
            </w:r>
          </w:p>
        </w:tc>
        <w:tc>
          <w:tcPr>
            <w:tcW w:w="22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jc w:val="right"/>
              <w:rPr/>
            </w:pPr>
            <w:r>
              <w:rPr/>
              <w:t>232.8</w:t>
            </w:r>
          </w:p>
        </w:tc>
        <w:tc>
          <w:tcPr>
            <w:tcW w:w="124"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pPr>
            <w:r>
              <w:rPr/>
              <w:t>52.3</w:t>
            </w:r>
          </w:p>
        </w:tc>
        <w:tc>
          <w:tcPr>
            <w:tcW w:w="124"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jc w:val="left"/>
              <w:rPr/>
            </w:pPr>
            <w:r>
              <w:rPr/>
              <w:t> </w:t>
            </w:r>
          </w:p>
        </w:tc>
        <w:tc>
          <w:tcPr>
            <w:tcW w:w="1054" w:type="dxa"/>
            <w:tcBorders/>
            <w:shd w:fill="auto" w:val="clear"/>
            <w:vAlign w:val="bottom"/>
          </w:tcPr>
          <w:p>
            <w:pPr>
              <w:pStyle w:val="TableContents"/>
              <w:spacing w:before="0" w:after="283"/>
              <w:jc w:val="right"/>
              <w:rPr/>
            </w:pPr>
            <w:r>
              <w:rPr/>
              <w:t>(39.6</w:t>
            </w:r>
          </w:p>
        </w:tc>
        <w:tc>
          <w:tcPr>
            <w:tcW w:w="291" w:type="dxa"/>
            <w:tcBorders/>
            <w:shd w:fill="auto" w:val="clear"/>
            <w:vAlign w:val="bottom"/>
          </w:tcPr>
          <w:p>
            <w:pPr>
              <w:pStyle w:val="TableContents"/>
              <w:spacing w:before="0" w:after="283"/>
              <w:rPr/>
            </w:pPr>
            <w:r>
              <w:rPr/>
              <w:t>)</w:t>
            </w:r>
          </w:p>
        </w:tc>
        <w:tc>
          <w:tcPr>
            <w:tcW w:w="223"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pPr>
            <w:r>
              <w:rPr/>
              <w:t>245.5</w:t>
            </w:r>
          </w:p>
        </w:tc>
        <w:tc>
          <w:tcPr>
            <w:tcW w:w="134" w:type="dxa"/>
            <w:tcBorders/>
            <w:shd w:fill="auto" w:val="clear"/>
            <w:vAlign w:val="bottom"/>
          </w:tcPr>
          <w:p>
            <w:pPr>
              <w:pStyle w:val="TableContents"/>
              <w:spacing w:before="0" w:after="283"/>
              <w:rPr/>
            </w:pPr>
            <w:r>
              <w:rPr/>
              <w:t> </w:t>
            </w:r>
          </w:p>
        </w:tc>
      </w:tr>
      <w:tr>
        <w:trPr/>
        <w:tc>
          <w:tcPr>
            <w:tcW w:w="3972" w:type="dxa"/>
            <w:tcBorders/>
            <w:shd w:fill="CCEEFF" w:val="clear"/>
            <w:vAlign w:val="bottom"/>
          </w:tcPr>
          <w:p>
            <w:pPr>
              <w:pStyle w:val="TableContents"/>
              <w:spacing w:before="0" w:after="0"/>
              <w:ind w:left="225" w:right="0" w:hanging="225"/>
              <w:rPr/>
            </w:pPr>
            <w:r>
              <w:rPr/>
              <w:t>Cumulative effect of change in accounting principle</w:t>
            </w:r>
          </w:p>
        </w:tc>
        <w:tc>
          <w:tcPr>
            <w:tcW w:w="22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08" w:type="dxa"/>
            <w:tcBorders/>
            <w:shd w:fill="CCEEFF" w:val="clear"/>
            <w:vAlign w:val="bottom"/>
          </w:tcPr>
          <w:p>
            <w:pPr>
              <w:pStyle w:val="TableContents"/>
              <w:spacing w:before="0" w:after="283"/>
              <w:jc w:val="right"/>
              <w:rPr/>
            </w:pPr>
            <w:r>
              <w:rPr/>
              <w:t>6.3</w:t>
            </w:r>
          </w:p>
        </w:tc>
        <w:tc>
          <w:tcPr>
            <w:tcW w:w="124"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w:t>
            </w:r>
          </w:p>
        </w:tc>
        <w:tc>
          <w:tcPr>
            <w:tcW w:w="29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6.3</w:t>
            </w:r>
          </w:p>
        </w:tc>
        <w:tc>
          <w:tcPr>
            <w:tcW w:w="134" w:type="dxa"/>
            <w:tcBorders/>
            <w:shd w:fill="CCEEFF" w:val="clear"/>
            <w:vAlign w:val="bottom"/>
          </w:tcPr>
          <w:p>
            <w:pPr>
              <w:pStyle w:val="TableContents"/>
              <w:spacing w:before="0" w:after="283"/>
              <w:rPr/>
            </w:pPr>
            <w:r>
              <w:rPr/>
              <w:t> </w:t>
            </w:r>
          </w:p>
        </w:tc>
      </w:tr>
      <w:tr>
        <w:trPr/>
        <w:tc>
          <w:tcPr>
            <w:tcW w:w="3972" w:type="dxa"/>
            <w:tcBorders/>
            <w:shd w:fill="auto" w:val="clear"/>
            <w:vAlign w:val="center"/>
          </w:tcPr>
          <w:p>
            <w:pPr>
              <w:pStyle w:val="TableContents"/>
              <w:spacing w:before="0" w:after="0"/>
              <w:ind w:left="225" w:right="0" w:hanging="225"/>
              <w:rPr/>
            </w:pPr>
            <w:r>
              <w:rPr/>
              <w:t> </w:t>
            </w:r>
          </w:p>
        </w:tc>
        <w:tc>
          <w:tcPr>
            <w:tcW w:w="224" w:type="dxa"/>
            <w:tcBorders/>
            <w:shd w:fill="auto" w:val="clear"/>
            <w:vAlign w:val="center"/>
          </w:tcPr>
          <w:p>
            <w:pPr>
              <w:pStyle w:val="TableContents"/>
              <w:spacing w:before="0" w:after="283"/>
              <w:rPr/>
            </w:pPr>
            <w:r>
              <w:rPr/>
              <w:t> </w:t>
            </w:r>
          </w:p>
        </w:tc>
        <w:tc>
          <w:tcPr>
            <w:tcW w:w="107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0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3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91"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1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r>
      <w:tr>
        <w:trPr/>
        <w:tc>
          <w:tcPr>
            <w:tcW w:w="3972" w:type="dxa"/>
            <w:tcBorders/>
            <w:shd w:fill="auto" w:val="clear"/>
            <w:vAlign w:val="bottom"/>
          </w:tcPr>
          <w:p>
            <w:pPr>
              <w:pStyle w:val="TableContents"/>
              <w:spacing w:before="0" w:after="0"/>
              <w:ind w:left="225" w:right="0" w:hanging="225"/>
              <w:rPr>
                <w:b/>
              </w:rPr>
            </w:pPr>
            <w:r>
              <w:rPr>
                <w:b/>
              </w:rPr>
              <w:t>NET INCOME (LOSS) FROM CONTINUING OPERATIONS</w:t>
            </w:r>
          </w:p>
        </w:tc>
        <w:tc>
          <w:tcPr>
            <w:tcW w:w="22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w:t>
            </w:r>
          </w:p>
        </w:tc>
        <w:tc>
          <w:tcPr>
            <w:tcW w:w="908" w:type="dxa"/>
            <w:tcBorders/>
            <w:shd w:fill="auto" w:val="clear"/>
            <w:vAlign w:val="bottom"/>
          </w:tcPr>
          <w:p>
            <w:pPr>
              <w:pStyle w:val="TableContents"/>
              <w:spacing w:before="0" w:after="283"/>
              <w:jc w:val="right"/>
              <w:rPr/>
            </w:pPr>
            <w:r>
              <w:rPr/>
              <w:t>239.1</w:t>
            </w:r>
          </w:p>
        </w:tc>
        <w:tc>
          <w:tcPr>
            <w:tcW w:w="124"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w:t>
            </w:r>
          </w:p>
        </w:tc>
        <w:tc>
          <w:tcPr>
            <w:tcW w:w="853" w:type="dxa"/>
            <w:tcBorders/>
            <w:shd w:fill="auto" w:val="clear"/>
            <w:vAlign w:val="bottom"/>
          </w:tcPr>
          <w:p>
            <w:pPr>
              <w:pStyle w:val="TableContents"/>
              <w:spacing w:before="0" w:after="283"/>
              <w:jc w:val="right"/>
              <w:rPr/>
            </w:pPr>
            <w:r>
              <w:rPr/>
              <w:t>52.3</w:t>
            </w:r>
          </w:p>
        </w:tc>
        <w:tc>
          <w:tcPr>
            <w:tcW w:w="124"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jc w:val="left"/>
              <w:rPr/>
            </w:pPr>
            <w:r>
              <w:rPr/>
              <w:t>$</w:t>
            </w:r>
          </w:p>
        </w:tc>
        <w:tc>
          <w:tcPr>
            <w:tcW w:w="1054" w:type="dxa"/>
            <w:tcBorders/>
            <w:shd w:fill="auto" w:val="clear"/>
            <w:vAlign w:val="bottom"/>
          </w:tcPr>
          <w:p>
            <w:pPr>
              <w:pStyle w:val="TableContents"/>
              <w:spacing w:before="0" w:after="283"/>
              <w:jc w:val="right"/>
              <w:rPr/>
            </w:pPr>
            <w:r>
              <w:rPr/>
              <w:t>(39.6</w:t>
            </w:r>
          </w:p>
        </w:tc>
        <w:tc>
          <w:tcPr>
            <w:tcW w:w="291" w:type="dxa"/>
            <w:tcBorders/>
            <w:shd w:fill="auto" w:val="clear"/>
            <w:vAlign w:val="bottom"/>
          </w:tcPr>
          <w:p>
            <w:pPr>
              <w:pStyle w:val="TableContents"/>
              <w:spacing w:before="0" w:after="283"/>
              <w:rPr/>
            </w:pPr>
            <w:r>
              <w:rPr/>
              <w:t>)</w:t>
            </w:r>
          </w:p>
        </w:tc>
        <w:tc>
          <w:tcPr>
            <w:tcW w:w="223"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1015" w:type="dxa"/>
            <w:tcBorders/>
            <w:shd w:fill="auto" w:val="clear"/>
            <w:vAlign w:val="bottom"/>
          </w:tcPr>
          <w:p>
            <w:pPr>
              <w:pStyle w:val="TableContents"/>
              <w:spacing w:before="0" w:after="283"/>
              <w:jc w:val="right"/>
              <w:rPr/>
            </w:pPr>
            <w:r>
              <w:rPr/>
              <w:t>251.8</w:t>
            </w:r>
          </w:p>
        </w:tc>
        <w:tc>
          <w:tcPr>
            <w:tcW w:w="134" w:type="dxa"/>
            <w:tcBorders/>
            <w:shd w:fill="auto" w:val="clear"/>
            <w:vAlign w:val="bottom"/>
          </w:tcPr>
          <w:p>
            <w:pPr>
              <w:pStyle w:val="TableContents"/>
              <w:spacing w:before="0" w:after="283"/>
              <w:rPr/>
            </w:pPr>
            <w:r>
              <w:rPr/>
              <w:t> </w:t>
            </w:r>
          </w:p>
        </w:tc>
      </w:tr>
      <w:tr>
        <w:trPr/>
        <w:tc>
          <w:tcPr>
            <w:tcW w:w="3972" w:type="dxa"/>
            <w:tcBorders/>
            <w:shd w:fill="auto" w:val="clear"/>
            <w:vAlign w:val="center"/>
          </w:tcPr>
          <w:p>
            <w:pPr>
              <w:pStyle w:val="TableContents"/>
              <w:spacing w:before="0" w:after="0"/>
              <w:ind w:left="225" w:right="0" w:hanging="225"/>
              <w:rPr/>
            </w:pPr>
            <w:r>
              <w:rPr/>
              <w:t> </w:t>
            </w:r>
          </w:p>
        </w:tc>
        <w:tc>
          <w:tcPr>
            <w:tcW w:w="224" w:type="dxa"/>
            <w:tcBorders/>
            <w:shd w:fill="auto" w:val="clear"/>
            <w:vAlign w:val="center"/>
          </w:tcPr>
          <w:p>
            <w:pPr>
              <w:pStyle w:val="TableContents"/>
              <w:spacing w:before="0" w:after="283"/>
              <w:rPr/>
            </w:pPr>
            <w:r>
              <w:rPr/>
              <w:t> </w:t>
            </w:r>
          </w:p>
        </w:tc>
        <w:tc>
          <w:tcPr>
            <w:tcW w:w="107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06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3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91"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19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r>
      <w:tr>
        <w:trPr/>
        <w:tc>
          <w:tcPr>
            <w:tcW w:w="3972" w:type="dxa"/>
            <w:tcBorders/>
            <w:shd w:fill="CCEEFF" w:val="clear"/>
            <w:vAlign w:val="bottom"/>
          </w:tcPr>
          <w:p>
            <w:pPr>
              <w:pStyle w:val="TableContents"/>
              <w:spacing w:before="0" w:after="0"/>
              <w:ind w:left="225" w:right="0" w:hanging="225"/>
              <w:rPr>
                <w:b/>
              </w:rPr>
            </w:pPr>
            <w:r>
              <w:rPr>
                <w:b/>
              </w:rPr>
              <w:t>NET INCOME FROM CONTINUING OPERATIONSLIMITED PARTNERS</w:t>
            </w:r>
          </w:p>
        </w:tc>
        <w:tc>
          <w:tcPr>
            <w:tcW w:w="22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w:t>
            </w:r>
          </w:p>
        </w:tc>
        <w:tc>
          <w:tcPr>
            <w:tcW w:w="908" w:type="dxa"/>
            <w:tcBorders/>
            <w:shd w:fill="CCEEFF" w:val="clear"/>
            <w:vAlign w:val="bottom"/>
          </w:tcPr>
          <w:p>
            <w:pPr>
              <w:pStyle w:val="TableContents"/>
              <w:spacing w:before="0" w:after="283"/>
              <w:jc w:val="right"/>
              <w:rPr/>
            </w:pPr>
            <w:r>
              <w:rPr/>
              <w:t>212.7</w:t>
            </w:r>
          </w:p>
        </w:tc>
        <w:tc>
          <w:tcPr>
            <w:tcW w:w="124"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w:t>
            </w:r>
          </w:p>
        </w:tc>
        <w:tc>
          <w:tcPr>
            <w:tcW w:w="1015" w:type="dxa"/>
            <w:tcBorders/>
            <w:shd w:fill="CCEEFF" w:val="clear"/>
            <w:vAlign w:val="bottom"/>
          </w:tcPr>
          <w:p>
            <w:pPr>
              <w:pStyle w:val="TableContents"/>
              <w:spacing w:before="0" w:after="283"/>
              <w:jc w:val="right"/>
              <w:rPr/>
            </w:pPr>
            <w:r>
              <w:rPr/>
              <w:t>239.9</w:t>
            </w:r>
          </w:p>
        </w:tc>
        <w:tc>
          <w:tcPr>
            <w:tcW w:w="134" w:type="dxa"/>
            <w:tcBorders/>
            <w:shd w:fill="CCEEFF" w:val="clear"/>
            <w:vAlign w:val="bottom"/>
          </w:tcPr>
          <w:p>
            <w:pPr>
              <w:pStyle w:val="TableContents"/>
              <w:spacing w:before="0" w:after="283"/>
              <w:rPr/>
            </w:pPr>
            <w:r>
              <w:rPr/>
              <w:t> </w:t>
            </w:r>
          </w:p>
        </w:tc>
      </w:tr>
      <w:tr>
        <w:trPr/>
        <w:tc>
          <w:tcPr>
            <w:tcW w:w="3972" w:type="dxa"/>
            <w:tcBorders/>
            <w:shd w:fill="auto" w:val="clear"/>
            <w:vAlign w:val="center"/>
          </w:tcPr>
          <w:p>
            <w:pPr>
              <w:pStyle w:val="TableContents"/>
              <w:spacing w:before="0" w:after="0"/>
              <w:ind w:left="225" w:right="0" w:hanging="225"/>
              <w:rPr/>
            </w:pPr>
            <w:r>
              <w:rPr/>
              <w:t> </w:t>
            </w:r>
          </w:p>
        </w:tc>
        <w:tc>
          <w:tcPr>
            <w:tcW w:w="224" w:type="dxa"/>
            <w:tcBorders/>
            <w:shd w:fill="auto" w:val="clear"/>
            <w:vAlign w:val="center"/>
          </w:tcPr>
          <w:p>
            <w:pPr>
              <w:pStyle w:val="TableContents"/>
              <w:spacing w:before="0" w:after="283"/>
              <w:rPr/>
            </w:pPr>
            <w:r>
              <w:rPr/>
              <w:t> </w:t>
            </w:r>
          </w:p>
        </w:tc>
        <w:tc>
          <w:tcPr>
            <w:tcW w:w="107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853"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281" w:type="dxa"/>
            <w:tcBorders/>
            <w:shd w:fill="auto" w:val="clear"/>
            <w:vAlign w:val="center"/>
          </w:tcPr>
          <w:p>
            <w:pPr>
              <w:pStyle w:val="TableContents"/>
              <w:spacing w:before="0" w:after="283"/>
              <w:rPr/>
            </w:pPr>
            <w:r>
              <w:rPr/>
              <w:t> </w:t>
            </w:r>
          </w:p>
        </w:tc>
        <w:tc>
          <w:tcPr>
            <w:tcW w:w="1054"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19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r>
      <w:tr>
        <w:trPr/>
        <w:tc>
          <w:tcPr>
            <w:tcW w:w="3972" w:type="dxa"/>
            <w:tcBorders/>
            <w:shd w:fill="auto" w:val="clear"/>
            <w:vAlign w:val="bottom"/>
          </w:tcPr>
          <w:p>
            <w:pPr>
              <w:pStyle w:val="TableContents"/>
              <w:spacing w:before="0" w:after="0"/>
              <w:ind w:left="225" w:right="0" w:hanging="225"/>
              <w:rPr>
                <w:b/>
              </w:rPr>
            </w:pPr>
            <w:r>
              <w:rPr>
                <w:b/>
              </w:rPr>
              <w:t>NET INCOME FROM CONTINUING OPERATIONSGENERAL PARTNER</w:t>
            </w:r>
          </w:p>
        </w:tc>
        <w:tc>
          <w:tcPr>
            <w:tcW w:w="22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w:t>
            </w:r>
          </w:p>
        </w:tc>
        <w:tc>
          <w:tcPr>
            <w:tcW w:w="908" w:type="dxa"/>
            <w:tcBorders/>
            <w:shd w:fill="auto" w:val="clear"/>
            <w:vAlign w:val="bottom"/>
          </w:tcPr>
          <w:p>
            <w:pPr>
              <w:pStyle w:val="TableContents"/>
              <w:spacing w:before="0" w:after="283"/>
              <w:jc w:val="right"/>
              <w:rPr/>
            </w:pPr>
            <w:r>
              <w:rPr/>
              <w:t>26.4</w:t>
            </w:r>
          </w:p>
        </w:tc>
        <w:tc>
          <w:tcPr>
            <w:tcW w:w="124"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1015" w:type="dxa"/>
            <w:tcBorders/>
            <w:shd w:fill="auto" w:val="clear"/>
            <w:vAlign w:val="bottom"/>
          </w:tcPr>
          <w:p>
            <w:pPr>
              <w:pStyle w:val="TableContents"/>
              <w:spacing w:before="0" w:after="283"/>
              <w:jc w:val="right"/>
              <w:rPr/>
            </w:pPr>
            <w:r>
              <w:rPr/>
              <w:t>11.9</w:t>
            </w:r>
          </w:p>
        </w:tc>
        <w:tc>
          <w:tcPr>
            <w:tcW w:w="134" w:type="dxa"/>
            <w:tcBorders/>
            <w:shd w:fill="auto" w:val="clear"/>
            <w:vAlign w:val="bottom"/>
          </w:tcPr>
          <w:p>
            <w:pPr>
              <w:pStyle w:val="TableContents"/>
              <w:spacing w:before="0" w:after="283"/>
              <w:rPr/>
            </w:pPr>
            <w:r>
              <w:rPr/>
              <w:t> </w:t>
            </w:r>
          </w:p>
        </w:tc>
      </w:tr>
      <w:tr>
        <w:trPr/>
        <w:tc>
          <w:tcPr>
            <w:tcW w:w="3972" w:type="dxa"/>
            <w:tcBorders/>
            <w:shd w:fill="auto" w:val="clear"/>
            <w:vAlign w:val="center"/>
          </w:tcPr>
          <w:p>
            <w:pPr>
              <w:pStyle w:val="TableContents"/>
              <w:spacing w:before="0" w:after="0"/>
              <w:ind w:left="225" w:right="0" w:hanging="225"/>
              <w:rPr/>
            </w:pPr>
            <w:r>
              <w:rPr/>
              <w:t> </w:t>
            </w:r>
          </w:p>
        </w:tc>
        <w:tc>
          <w:tcPr>
            <w:tcW w:w="224" w:type="dxa"/>
            <w:tcBorders/>
            <w:shd w:fill="auto" w:val="clear"/>
            <w:vAlign w:val="center"/>
          </w:tcPr>
          <w:p>
            <w:pPr>
              <w:pStyle w:val="TableContents"/>
              <w:spacing w:before="0" w:after="283"/>
              <w:rPr/>
            </w:pPr>
            <w:r>
              <w:rPr/>
              <w:t> </w:t>
            </w:r>
          </w:p>
        </w:tc>
        <w:tc>
          <w:tcPr>
            <w:tcW w:w="107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853"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281" w:type="dxa"/>
            <w:tcBorders/>
            <w:shd w:fill="auto" w:val="clear"/>
            <w:vAlign w:val="center"/>
          </w:tcPr>
          <w:p>
            <w:pPr>
              <w:pStyle w:val="TableContents"/>
              <w:spacing w:before="0" w:after="283"/>
              <w:rPr/>
            </w:pPr>
            <w:r>
              <w:rPr/>
              <w:t> </w:t>
            </w:r>
          </w:p>
        </w:tc>
        <w:tc>
          <w:tcPr>
            <w:tcW w:w="1054"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19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r>
      <w:tr>
        <w:trPr/>
        <w:tc>
          <w:tcPr>
            <w:tcW w:w="3972" w:type="dxa"/>
            <w:tcBorders/>
            <w:shd w:fill="CCEEFF" w:val="clear"/>
            <w:vAlign w:val="bottom"/>
          </w:tcPr>
          <w:p>
            <w:pPr>
              <w:pStyle w:val="TableContents"/>
              <w:spacing w:before="0" w:after="0"/>
              <w:ind w:left="225" w:right="0" w:hanging="225"/>
              <w:rPr>
                <w:b/>
              </w:rPr>
            </w:pPr>
            <w:r>
              <w:rPr>
                <w:b/>
              </w:rPr>
              <w:t>BASIC NET INCOME FROM CONTINUING OPERATIONS PER LIMITED PARTNER UNIT</w:t>
            </w:r>
          </w:p>
        </w:tc>
        <w:tc>
          <w:tcPr>
            <w:tcW w:w="22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08"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r>
      <w:tr>
        <w:trPr/>
        <w:tc>
          <w:tcPr>
            <w:tcW w:w="3972" w:type="dxa"/>
            <w:tcBorders/>
            <w:shd w:fill="auto" w:val="clear"/>
            <w:vAlign w:val="bottom"/>
          </w:tcPr>
          <w:p>
            <w:pPr>
              <w:pStyle w:val="TableContents"/>
              <w:spacing w:before="0" w:after="0"/>
              <w:ind w:left="225" w:right="0" w:hanging="225"/>
              <w:rPr/>
            </w:pPr>
            <w:r>
              <w:rPr/>
              <w:t>Basic net income per limited partner unit before cumulative effect of change in accounting principle</w:t>
            </w:r>
          </w:p>
        </w:tc>
        <w:tc>
          <w:tcPr>
            <w:tcW w:w="22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w:t>
            </w:r>
          </w:p>
        </w:tc>
        <w:tc>
          <w:tcPr>
            <w:tcW w:w="908" w:type="dxa"/>
            <w:tcBorders/>
            <w:shd w:fill="auto" w:val="clear"/>
            <w:vAlign w:val="bottom"/>
          </w:tcPr>
          <w:p>
            <w:pPr>
              <w:pStyle w:val="TableContents"/>
              <w:spacing w:before="0" w:after="283"/>
              <w:jc w:val="right"/>
              <w:rPr/>
            </w:pPr>
            <w:r>
              <w:rPr/>
              <w:t>2.37</w:t>
            </w:r>
          </w:p>
        </w:tc>
        <w:tc>
          <w:tcPr>
            <w:tcW w:w="124"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1015" w:type="dxa"/>
            <w:tcBorders/>
            <w:shd w:fill="auto" w:val="clear"/>
            <w:vAlign w:val="bottom"/>
          </w:tcPr>
          <w:p>
            <w:pPr>
              <w:pStyle w:val="TableContents"/>
              <w:spacing w:before="0" w:after="283"/>
              <w:jc w:val="right"/>
              <w:rPr/>
            </w:pPr>
            <w:r>
              <w:rPr/>
              <w:t>2.11</w:t>
            </w:r>
          </w:p>
        </w:tc>
        <w:tc>
          <w:tcPr>
            <w:tcW w:w="134" w:type="dxa"/>
            <w:tcBorders/>
            <w:shd w:fill="auto" w:val="clear"/>
            <w:vAlign w:val="bottom"/>
          </w:tcPr>
          <w:p>
            <w:pPr>
              <w:pStyle w:val="TableContents"/>
              <w:spacing w:before="0" w:after="283"/>
              <w:rPr/>
            </w:pPr>
            <w:r>
              <w:rPr/>
              <w:t> </w:t>
            </w:r>
          </w:p>
        </w:tc>
      </w:tr>
      <w:tr>
        <w:trPr/>
        <w:tc>
          <w:tcPr>
            <w:tcW w:w="3972" w:type="dxa"/>
            <w:tcBorders/>
            <w:shd w:fill="CCEEFF" w:val="clear"/>
            <w:vAlign w:val="bottom"/>
          </w:tcPr>
          <w:p>
            <w:pPr>
              <w:pStyle w:val="TableContents"/>
              <w:spacing w:before="0" w:after="0"/>
              <w:ind w:left="225" w:right="0" w:hanging="225"/>
              <w:rPr/>
            </w:pPr>
            <w:r>
              <w:rPr/>
              <w:t>Cumulative effect of change in accounting principle per limited partner unit</w:t>
            </w:r>
          </w:p>
        </w:tc>
        <w:tc>
          <w:tcPr>
            <w:tcW w:w="22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08" w:type="dxa"/>
            <w:tcBorders/>
            <w:shd w:fill="CCEEFF" w:val="clear"/>
            <w:vAlign w:val="bottom"/>
          </w:tcPr>
          <w:p>
            <w:pPr>
              <w:pStyle w:val="TableContents"/>
              <w:spacing w:before="0" w:after="283"/>
              <w:jc w:val="right"/>
              <w:rPr/>
            </w:pPr>
            <w:r>
              <w:rPr/>
              <w:t>0.08</w:t>
            </w:r>
          </w:p>
        </w:tc>
        <w:tc>
          <w:tcPr>
            <w:tcW w:w="124"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0.06</w:t>
            </w:r>
          </w:p>
        </w:tc>
        <w:tc>
          <w:tcPr>
            <w:tcW w:w="134" w:type="dxa"/>
            <w:tcBorders/>
            <w:shd w:fill="CCEEFF" w:val="clear"/>
            <w:vAlign w:val="bottom"/>
          </w:tcPr>
          <w:p>
            <w:pPr>
              <w:pStyle w:val="TableContents"/>
              <w:spacing w:before="0" w:after="283"/>
              <w:rPr/>
            </w:pPr>
            <w:r>
              <w:rPr/>
              <w:t> </w:t>
            </w:r>
          </w:p>
        </w:tc>
      </w:tr>
      <w:tr>
        <w:trPr/>
        <w:tc>
          <w:tcPr>
            <w:tcW w:w="3972" w:type="dxa"/>
            <w:tcBorders/>
            <w:shd w:fill="auto" w:val="clear"/>
            <w:vAlign w:val="center"/>
          </w:tcPr>
          <w:p>
            <w:pPr>
              <w:pStyle w:val="TableContents"/>
              <w:spacing w:before="0" w:after="0"/>
              <w:ind w:left="225" w:right="0" w:hanging="225"/>
              <w:rPr/>
            </w:pPr>
            <w:r>
              <w:rPr/>
              <w:t> </w:t>
            </w:r>
          </w:p>
        </w:tc>
        <w:tc>
          <w:tcPr>
            <w:tcW w:w="224" w:type="dxa"/>
            <w:tcBorders/>
            <w:shd w:fill="auto" w:val="clear"/>
            <w:vAlign w:val="center"/>
          </w:tcPr>
          <w:p>
            <w:pPr>
              <w:pStyle w:val="TableContents"/>
              <w:spacing w:before="0" w:after="283"/>
              <w:rPr/>
            </w:pPr>
            <w:r>
              <w:rPr/>
              <w:t> </w:t>
            </w:r>
          </w:p>
        </w:tc>
        <w:tc>
          <w:tcPr>
            <w:tcW w:w="107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853"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281" w:type="dxa"/>
            <w:tcBorders/>
            <w:shd w:fill="auto" w:val="clear"/>
            <w:vAlign w:val="center"/>
          </w:tcPr>
          <w:p>
            <w:pPr>
              <w:pStyle w:val="TableContents"/>
              <w:spacing w:before="0" w:after="283"/>
              <w:rPr/>
            </w:pPr>
            <w:r>
              <w:rPr/>
              <w:t> </w:t>
            </w:r>
          </w:p>
        </w:tc>
        <w:tc>
          <w:tcPr>
            <w:tcW w:w="1054"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1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r>
      <w:tr>
        <w:trPr/>
        <w:tc>
          <w:tcPr>
            <w:tcW w:w="3972" w:type="dxa"/>
            <w:tcBorders/>
            <w:shd w:fill="auto" w:val="clear"/>
            <w:vAlign w:val="bottom"/>
          </w:tcPr>
          <w:p>
            <w:pPr>
              <w:pStyle w:val="TableContents"/>
              <w:spacing w:before="0" w:after="0"/>
              <w:ind w:left="225" w:right="0" w:hanging="225"/>
              <w:rPr/>
            </w:pPr>
            <w:r>
              <w:rPr/>
              <w:t>Basic net income from continuing operations per limited partner unit</w:t>
            </w:r>
          </w:p>
        </w:tc>
        <w:tc>
          <w:tcPr>
            <w:tcW w:w="22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w:t>
            </w:r>
          </w:p>
        </w:tc>
        <w:tc>
          <w:tcPr>
            <w:tcW w:w="908" w:type="dxa"/>
            <w:tcBorders/>
            <w:shd w:fill="auto" w:val="clear"/>
            <w:vAlign w:val="bottom"/>
          </w:tcPr>
          <w:p>
            <w:pPr>
              <w:pStyle w:val="TableContents"/>
              <w:spacing w:before="0" w:after="283"/>
              <w:jc w:val="right"/>
              <w:rPr/>
            </w:pPr>
            <w:r>
              <w:rPr/>
              <w:t>2.45</w:t>
            </w:r>
          </w:p>
        </w:tc>
        <w:tc>
          <w:tcPr>
            <w:tcW w:w="124"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1015" w:type="dxa"/>
            <w:tcBorders/>
            <w:shd w:fill="auto" w:val="clear"/>
            <w:vAlign w:val="bottom"/>
          </w:tcPr>
          <w:p>
            <w:pPr>
              <w:pStyle w:val="TableContents"/>
              <w:spacing w:before="0" w:after="283"/>
              <w:jc w:val="right"/>
              <w:rPr/>
            </w:pPr>
            <w:r>
              <w:rPr/>
              <w:t>2.17</w:t>
            </w:r>
          </w:p>
        </w:tc>
        <w:tc>
          <w:tcPr>
            <w:tcW w:w="134" w:type="dxa"/>
            <w:tcBorders/>
            <w:shd w:fill="auto" w:val="clear"/>
            <w:vAlign w:val="bottom"/>
          </w:tcPr>
          <w:p>
            <w:pPr>
              <w:pStyle w:val="TableContents"/>
              <w:spacing w:before="0" w:after="283"/>
              <w:rPr/>
            </w:pPr>
            <w:r>
              <w:rPr/>
              <w:t> </w:t>
            </w:r>
          </w:p>
        </w:tc>
      </w:tr>
      <w:tr>
        <w:trPr/>
        <w:tc>
          <w:tcPr>
            <w:tcW w:w="3972" w:type="dxa"/>
            <w:tcBorders/>
            <w:shd w:fill="auto" w:val="clear"/>
            <w:vAlign w:val="center"/>
          </w:tcPr>
          <w:p>
            <w:pPr>
              <w:pStyle w:val="TableContents"/>
              <w:spacing w:before="0" w:after="0"/>
              <w:ind w:left="225" w:right="0" w:hanging="225"/>
              <w:rPr/>
            </w:pPr>
            <w:r>
              <w:rPr/>
              <w:t> </w:t>
            </w:r>
          </w:p>
        </w:tc>
        <w:tc>
          <w:tcPr>
            <w:tcW w:w="224" w:type="dxa"/>
            <w:tcBorders/>
            <w:shd w:fill="auto" w:val="clear"/>
            <w:vAlign w:val="center"/>
          </w:tcPr>
          <w:p>
            <w:pPr>
              <w:pStyle w:val="TableContents"/>
              <w:spacing w:before="0" w:after="283"/>
              <w:rPr/>
            </w:pPr>
            <w:r>
              <w:rPr/>
              <w:t> </w:t>
            </w:r>
          </w:p>
        </w:tc>
        <w:tc>
          <w:tcPr>
            <w:tcW w:w="107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853"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281" w:type="dxa"/>
            <w:tcBorders/>
            <w:shd w:fill="auto" w:val="clear"/>
            <w:vAlign w:val="center"/>
          </w:tcPr>
          <w:p>
            <w:pPr>
              <w:pStyle w:val="TableContents"/>
              <w:spacing w:before="0" w:after="283"/>
              <w:rPr/>
            </w:pPr>
            <w:r>
              <w:rPr/>
              <w:t> </w:t>
            </w:r>
          </w:p>
        </w:tc>
        <w:tc>
          <w:tcPr>
            <w:tcW w:w="1054"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19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r>
      <w:tr>
        <w:trPr/>
        <w:tc>
          <w:tcPr>
            <w:tcW w:w="3972" w:type="dxa"/>
            <w:tcBorders/>
            <w:shd w:fill="CCEEFF" w:val="clear"/>
            <w:vAlign w:val="bottom"/>
          </w:tcPr>
          <w:p>
            <w:pPr>
              <w:pStyle w:val="TableContents"/>
              <w:spacing w:before="0" w:after="0"/>
              <w:ind w:left="225" w:right="0" w:hanging="225"/>
              <w:rPr>
                <w:b/>
              </w:rPr>
            </w:pPr>
            <w:r>
              <w:rPr>
                <w:b/>
              </w:rPr>
              <w:t>DILUTED NET INCOME FROM CONTINUING OPERATIONS PER LIMITED PARTNER UNIT</w:t>
            </w:r>
          </w:p>
        </w:tc>
        <w:tc>
          <w:tcPr>
            <w:tcW w:w="22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08"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r>
      <w:tr>
        <w:trPr/>
        <w:tc>
          <w:tcPr>
            <w:tcW w:w="3972" w:type="dxa"/>
            <w:tcBorders/>
            <w:shd w:fill="auto" w:val="clear"/>
            <w:vAlign w:val="bottom"/>
          </w:tcPr>
          <w:p>
            <w:pPr>
              <w:pStyle w:val="TableContents"/>
              <w:spacing w:before="0" w:after="0"/>
              <w:ind w:left="225" w:right="0" w:hanging="225"/>
              <w:rPr/>
            </w:pPr>
            <w:r>
              <w:rPr/>
              <w:t>Diluted net income per limited partner unit before cumulative effect of change in accounting principle</w:t>
            </w:r>
          </w:p>
        </w:tc>
        <w:tc>
          <w:tcPr>
            <w:tcW w:w="22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w:t>
            </w:r>
          </w:p>
        </w:tc>
        <w:tc>
          <w:tcPr>
            <w:tcW w:w="908" w:type="dxa"/>
            <w:tcBorders/>
            <w:shd w:fill="auto" w:val="clear"/>
            <w:vAlign w:val="bottom"/>
          </w:tcPr>
          <w:p>
            <w:pPr>
              <w:pStyle w:val="TableContents"/>
              <w:spacing w:before="0" w:after="283"/>
              <w:jc w:val="right"/>
              <w:rPr/>
            </w:pPr>
            <w:r>
              <w:rPr/>
              <w:t>2.35</w:t>
            </w:r>
          </w:p>
        </w:tc>
        <w:tc>
          <w:tcPr>
            <w:tcW w:w="124"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1015" w:type="dxa"/>
            <w:tcBorders/>
            <w:shd w:fill="auto" w:val="clear"/>
            <w:vAlign w:val="bottom"/>
          </w:tcPr>
          <w:p>
            <w:pPr>
              <w:pStyle w:val="TableContents"/>
              <w:spacing w:before="0" w:after="283"/>
              <w:jc w:val="right"/>
              <w:rPr/>
            </w:pPr>
            <w:r>
              <w:rPr/>
              <w:t>2.09</w:t>
            </w:r>
          </w:p>
        </w:tc>
        <w:tc>
          <w:tcPr>
            <w:tcW w:w="134" w:type="dxa"/>
            <w:tcBorders/>
            <w:shd w:fill="auto" w:val="clear"/>
            <w:vAlign w:val="bottom"/>
          </w:tcPr>
          <w:p>
            <w:pPr>
              <w:pStyle w:val="TableContents"/>
              <w:spacing w:before="0" w:after="283"/>
              <w:rPr/>
            </w:pPr>
            <w:r>
              <w:rPr/>
              <w:t> </w:t>
            </w:r>
          </w:p>
        </w:tc>
      </w:tr>
      <w:tr>
        <w:trPr/>
        <w:tc>
          <w:tcPr>
            <w:tcW w:w="3972" w:type="dxa"/>
            <w:tcBorders/>
            <w:shd w:fill="CCEEFF" w:val="clear"/>
            <w:vAlign w:val="bottom"/>
          </w:tcPr>
          <w:p>
            <w:pPr>
              <w:pStyle w:val="TableContents"/>
              <w:spacing w:before="0" w:after="0"/>
              <w:ind w:left="225" w:right="0" w:hanging="225"/>
              <w:rPr/>
            </w:pPr>
            <w:r>
              <w:rPr/>
              <w:t>Cumulative effect of change in accounting principle per limited partner unit</w:t>
            </w:r>
          </w:p>
        </w:tc>
        <w:tc>
          <w:tcPr>
            <w:tcW w:w="22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08" w:type="dxa"/>
            <w:tcBorders/>
            <w:shd w:fill="CCEEFF" w:val="clear"/>
            <w:vAlign w:val="bottom"/>
          </w:tcPr>
          <w:p>
            <w:pPr>
              <w:pStyle w:val="TableContents"/>
              <w:spacing w:before="0" w:after="283"/>
              <w:jc w:val="right"/>
              <w:rPr/>
            </w:pPr>
            <w:r>
              <w:rPr/>
              <w:t>0.08</w:t>
            </w:r>
          </w:p>
        </w:tc>
        <w:tc>
          <w:tcPr>
            <w:tcW w:w="124"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0.06</w:t>
            </w:r>
          </w:p>
        </w:tc>
        <w:tc>
          <w:tcPr>
            <w:tcW w:w="134" w:type="dxa"/>
            <w:tcBorders/>
            <w:shd w:fill="CCEEFF" w:val="clear"/>
            <w:vAlign w:val="bottom"/>
          </w:tcPr>
          <w:p>
            <w:pPr>
              <w:pStyle w:val="TableContents"/>
              <w:spacing w:before="0" w:after="283"/>
              <w:rPr/>
            </w:pPr>
            <w:r>
              <w:rPr/>
              <w:t> </w:t>
            </w:r>
          </w:p>
        </w:tc>
      </w:tr>
      <w:tr>
        <w:trPr/>
        <w:tc>
          <w:tcPr>
            <w:tcW w:w="3972" w:type="dxa"/>
            <w:tcBorders/>
            <w:shd w:fill="auto" w:val="clear"/>
            <w:vAlign w:val="center"/>
          </w:tcPr>
          <w:p>
            <w:pPr>
              <w:pStyle w:val="TableContents"/>
              <w:spacing w:before="0" w:after="0"/>
              <w:ind w:left="225" w:right="0" w:hanging="225"/>
              <w:rPr/>
            </w:pPr>
            <w:r>
              <w:rPr/>
              <w:t> </w:t>
            </w:r>
          </w:p>
        </w:tc>
        <w:tc>
          <w:tcPr>
            <w:tcW w:w="224" w:type="dxa"/>
            <w:tcBorders/>
            <w:shd w:fill="auto" w:val="clear"/>
            <w:vAlign w:val="center"/>
          </w:tcPr>
          <w:p>
            <w:pPr>
              <w:pStyle w:val="TableContents"/>
              <w:spacing w:before="0" w:after="283"/>
              <w:rPr/>
            </w:pPr>
            <w:r>
              <w:rPr/>
              <w:t> </w:t>
            </w:r>
          </w:p>
        </w:tc>
        <w:tc>
          <w:tcPr>
            <w:tcW w:w="107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853"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281" w:type="dxa"/>
            <w:tcBorders/>
            <w:shd w:fill="auto" w:val="clear"/>
            <w:vAlign w:val="center"/>
          </w:tcPr>
          <w:p>
            <w:pPr>
              <w:pStyle w:val="TableContents"/>
              <w:spacing w:before="0" w:after="283"/>
              <w:rPr/>
            </w:pPr>
            <w:r>
              <w:rPr/>
              <w:t> </w:t>
            </w:r>
          </w:p>
        </w:tc>
        <w:tc>
          <w:tcPr>
            <w:tcW w:w="1054"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1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r>
      <w:tr>
        <w:trPr/>
        <w:tc>
          <w:tcPr>
            <w:tcW w:w="3972" w:type="dxa"/>
            <w:tcBorders/>
            <w:shd w:fill="auto" w:val="clear"/>
            <w:vAlign w:val="bottom"/>
          </w:tcPr>
          <w:p>
            <w:pPr>
              <w:pStyle w:val="TableContents"/>
              <w:spacing w:before="0" w:after="0"/>
              <w:ind w:left="225" w:right="0" w:hanging="225"/>
              <w:rPr/>
            </w:pPr>
            <w:r>
              <w:rPr/>
              <w:t>Diluted net income from continuing operations per limited partner unit</w:t>
            </w:r>
          </w:p>
        </w:tc>
        <w:tc>
          <w:tcPr>
            <w:tcW w:w="22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w:t>
            </w:r>
          </w:p>
        </w:tc>
        <w:tc>
          <w:tcPr>
            <w:tcW w:w="908" w:type="dxa"/>
            <w:tcBorders/>
            <w:shd w:fill="auto" w:val="clear"/>
            <w:vAlign w:val="bottom"/>
          </w:tcPr>
          <w:p>
            <w:pPr>
              <w:pStyle w:val="TableContents"/>
              <w:spacing w:before="0" w:after="283"/>
              <w:jc w:val="right"/>
              <w:rPr/>
            </w:pPr>
            <w:r>
              <w:rPr/>
              <w:t>2.43</w:t>
            </w:r>
          </w:p>
        </w:tc>
        <w:tc>
          <w:tcPr>
            <w:tcW w:w="124"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1015" w:type="dxa"/>
            <w:tcBorders/>
            <w:shd w:fill="auto" w:val="clear"/>
            <w:vAlign w:val="bottom"/>
          </w:tcPr>
          <w:p>
            <w:pPr>
              <w:pStyle w:val="TableContents"/>
              <w:spacing w:before="0" w:after="283"/>
              <w:jc w:val="right"/>
              <w:rPr/>
            </w:pPr>
            <w:r>
              <w:rPr/>
              <w:t>2.15</w:t>
            </w:r>
          </w:p>
        </w:tc>
        <w:tc>
          <w:tcPr>
            <w:tcW w:w="134" w:type="dxa"/>
            <w:tcBorders/>
            <w:shd w:fill="auto" w:val="clear"/>
            <w:vAlign w:val="bottom"/>
          </w:tcPr>
          <w:p>
            <w:pPr>
              <w:pStyle w:val="TableContents"/>
              <w:spacing w:before="0" w:after="283"/>
              <w:rPr/>
            </w:pPr>
            <w:r>
              <w:rPr/>
              <w:t> </w:t>
            </w:r>
          </w:p>
        </w:tc>
      </w:tr>
      <w:tr>
        <w:trPr/>
        <w:tc>
          <w:tcPr>
            <w:tcW w:w="3972" w:type="dxa"/>
            <w:tcBorders/>
            <w:shd w:fill="auto" w:val="clear"/>
            <w:vAlign w:val="center"/>
          </w:tcPr>
          <w:p>
            <w:pPr>
              <w:pStyle w:val="TableContents"/>
              <w:spacing w:before="0" w:after="0"/>
              <w:ind w:left="225" w:right="0" w:hanging="225"/>
              <w:rPr/>
            </w:pPr>
            <w:r>
              <w:rPr/>
              <w:t> </w:t>
            </w:r>
          </w:p>
        </w:tc>
        <w:tc>
          <w:tcPr>
            <w:tcW w:w="224" w:type="dxa"/>
            <w:tcBorders/>
            <w:shd w:fill="auto" w:val="clear"/>
            <w:vAlign w:val="center"/>
          </w:tcPr>
          <w:p>
            <w:pPr>
              <w:pStyle w:val="TableContents"/>
              <w:spacing w:before="0" w:after="283"/>
              <w:rPr/>
            </w:pPr>
            <w:r>
              <w:rPr/>
              <w:t> </w:t>
            </w:r>
          </w:p>
        </w:tc>
        <w:tc>
          <w:tcPr>
            <w:tcW w:w="107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853"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281" w:type="dxa"/>
            <w:tcBorders/>
            <w:shd w:fill="auto" w:val="clear"/>
            <w:vAlign w:val="center"/>
          </w:tcPr>
          <w:p>
            <w:pPr>
              <w:pStyle w:val="TableContents"/>
              <w:spacing w:before="0" w:after="283"/>
              <w:rPr/>
            </w:pPr>
            <w:r>
              <w:rPr/>
              <w:t> </w:t>
            </w:r>
          </w:p>
        </w:tc>
        <w:tc>
          <w:tcPr>
            <w:tcW w:w="1054"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19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r>
      <w:tr>
        <w:trPr/>
        <w:tc>
          <w:tcPr>
            <w:tcW w:w="3972" w:type="dxa"/>
            <w:tcBorders/>
            <w:shd w:fill="CCEEFF" w:val="clear"/>
            <w:vAlign w:val="bottom"/>
          </w:tcPr>
          <w:p>
            <w:pPr>
              <w:pStyle w:val="TableContents"/>
              <w:spacing w:before="0" w:after="0"/>
              <w:ind w:left="225" w:right="0" w:hanging="225"/>
              <w:rPr>
                <w:b/>
              </w:rPr>
            </w:pPr>
            <w:r>
              <w:rPr>
                <w:b/>
              </w:rPr>
              <w:t>BASIC WEIGHTED AVERAGE UNITS OUTSTANDING</w:t>
            </w:r>
          </w:p>
        </w:tc>
        <w:tc>
          <w:tcPr>
            <w:tcW w:w="22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08" w:type="dxa"/>
            <w:tcBorders/>
            <w:shd w:fill="CCEEFF" w:val="clear"/>
            <w:vAlign w:val="bottom"/>
          </w:tcPr>
          <w:p>
            <w:pPr>
              <w:pStyle w:val="TableContents"/>
              <w:spacing w:before="0" w:after="283"/>
              <w:jc w:val="right"/>
              <w:rPr/>
            </w:pPr>
            <w:r>
              <w:rPr/>
              <w:t>77.0</w:t>
            </w:r>
          </w:p>
        </w:tc>
        <w:tc>
          <w:tcPr>
            <w:tcW w:w="124"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jc w:val="left"/>
              <w:rPr/>
            </w:pPr>
            <w:r>
              <w:rPr/>
              <w:t> </w:t>
            </w:r>
          </w:p>
        </w:tc>
        <w:tc>
          <w:tcPr>
            <w:tcW w:w="1054" w:type="dxa"/>
            <w:tcBorders/>
            <w:shd w:fill="CCEEFF" w:val="clear"/>
            <w:vAlign w:val="bottom"/>
          </w:tcPr>
          <w:p>
            <w:pPr>
              <w:pStyle w:val="TableContents"/>
              <w:spacing w:before="0" w:after="283"/>
              <w:jc w:val="right"/>
              <w:rPr/>
            </w:pPr>
            <w:r>
              <w:rPr/>
              <w:t>22.2</w:t>
            </w:r>
          </w:p>
        </w:tc>
        <w:tc>
          <w:tcPr>
            <w:tcW w:w="291" w:type="dxa"/>
            <w:tcBorders/>
            <w:shd w:fill="CCEEFF" w:val="clear"/>
            <w:vAlign w:val="bottom"/>
          </w:tcPr>
          <w:p>
            <w:pPr>
              <w:pStyle w:val="TableContents"/>
              <w:spacing w:before="0" w:after="283"/>
              <w:rPr/>
            </w:pPr>
            <w:r>
              <w:rPr/>
              <w:t>(b)</w:t>
            </w:r>
          </w:p>
        </w:tc>
        <w:tc>
          <w:tcPr>
            <w:tcW w:w="223"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99.2</w:t>
            </w:r>
          </w:p>
        </w:tc>
        <w:tc>
          <w:tcPr>
            <w:tcW w:w="134" w:type="dxa"/>
            <w:tcBorders/>
            <w:shd w:fill="CCEEFF" w:val="clear"/>
            <w:vAlign w:val="bottom"/>
          </w:tcPr>
          <w:p>
            <w:pPr>
              <w:pStyle w:val="TableContents"/>
              <w:spacing w:before="0" w:after="283"/>
              <w:rPr/>
            </w:pPr>
            <w:r>
              <w:rPr/>
              <w:t> </w:t>
            </w:r>
          </w:p>
        </w:tc>
      </w:tr>
      <w:tr>
        <w:trPr/>
        <w:tc>
          <w:tcPr>
            <w:tcW w:w="3972" w:type="dxa"/>
            <w:tcBorders/>
            <w:shd w:fill="auto" w:val="clear"/>
            <w:vAlign w:val="center"/>
          </w:tcPr>
          <w:p>
            <w:pPr>
              <w:pStyle w:val="TableContents"/>
              <w:spacing w:before="0" w:after="0"/>
              <w:ind w:left="225" w:right="0" w:hanging="225"/>
              <w:rPr/>
            </w:pPr>
            <w:r>
              <w:rPr/>
              <w:t> </w:t>
            </w:r>
          </w:p>
        </w:tc>
        <w:tc>
          <w:tcPr>
            <w:tcW w:w="224" w:type="dxa"/>
            <w:tcBorders/>
            <w:shd w:fill="auto" w:val="clear"/>
            <w:vAlign w:val="center"/>
          </w:tcPr>
          <w:p>
            <w:pPr>
              <w:pStyle w:val="TableContents"/>
              <w:spacing w:before="0" w:after="283"/>
              <w:rPr/>
            </w:pPr>
            <w:r>
              <w:rPr/>
              <w:t> </w:t>
            </w:r>
          </w:p>
        </w:tc>
        <w:tc>
          <w:tcPr>
            <w:tcW w:w="107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853"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3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91"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19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r>
      <w:tr>
        <w:trPr/>
        <w:tc>
          <w:tcPr>
            <w:tcW w:w="3972" w:type="dxa"/>
            <w:tcBorders/>
            <w:shd w:fill="auto" w:val="clear"/>
            <w:vAlign w:val="bottom"/>
          </w:tcPr>
          <w:p>
            <w:pPr>
              <w:pStyle w:val="TableContents"/>
              <w:spacing w:before="0" w:after="0"/>
              <w:ind w:left="225" w:right="0" w:hanging="225"/>
              <w:rPr>
                <w:b/>
              </w:rPr>
            </w:pPr>
            <w:r>
              <w:rPr>
                <w:b/>
              </w:rPr>
              <w:t>DILUTED WEIGHTED AVERAGE UNITS OUTSTANDING</w:t>
            </w:r>
          </w:p>
        </w:tc>
        <w:tc>
          <w:tcPr>
            <w:tcW w:w="22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jc w:val="right"/>
              <w:rPr/>
            </w:pPr>
            <w:r>
              <w:rPr/>
              <w:t>77.8</w:t>
            </w:r>
          </w:p>
        </w:tc>
        <w:tc>
          <w:tcPr>
            <w:tcW w:w="124"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jc w:val="left"/>
              <w:rPr/>
            </w:pPr>
            <w:r>
              <w:rPr/>
              <w:t> </w:t>
            </w:r>
          </w:p>
        </w:tc>
        <w:tc>
          <w:tcPr>
            <w:tcW w:w="1054" w:type="dxa"/>
            <w:tcBorders/>
            <w:shd w:fill="auto" w:val="clear"/>
            <w:vAlign w:val="bottom"/>
          </w:tcPr>
          <w:p>
            <w:pPr>
              <w:pStyle w:val="TableContents"/>
              <w:spacing w:before="0" w:after="283"/>
              <w:jc w:val="right"/>
              <w:rPr/>
            </w:pPr>
            <w:r>
              <w:rPr/>
              <w:t>22.2</w:t>
            </w:r>
          </w:p>
        </w:tc>
        <w:tc>
          <w:tcPr>
            <w:tcW w:w="291" w:type="dxa"/>
            <w:tcBorders/>
            <w:shd w:fill="auto" w:val="clear"/>
            <w:vAlign w:val="bottom"/>
          </w:tcPr>
          <w:p>
            <w:pPr>
              <w:pStyle w:val="TableContents"/>
              <w:spacing w:before="0" w:after="283"/>
              <w:rPr/>
            </w:pPr>
            <w:r>
              <w:rPr/>
              <w:t>(b)</w:t>
            </w:r>
          </w:p>
        </w:tc>
        <w:tc>
          <w:tcPr>
            <w:tcW w:w="223"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pPr>
            <w:r>
              <w:rPr/>
              <w:t>100.0</w:t>
            </w:r>
          </w:p>
        </w:tc>
        <w:tc>
          <w:tcPr>
            <w:tcW w:w="134" w:type="dxa"/>
            <w:tcBorders/>
            <w:shd w:fill="auto" w:val="clear"/>
            <w:vAlign w:val="bottom"/>
          </w:tcPr>
          <w:p>
            <w:pPr>
              <w:pStyle w:val="TableContents"/>
              <w:spacing w:before="0" w:after="283"/>
              <w:rPr/>
            </w:pPr>
            <w:r>
              <w:rPr/>
              <w:t> </w:t>
            </w:r>
          </w:p>
        </w:tc>
      </w:tr>
      <w:tr>
        <w:trPr/>
        <w:tc>
          <w:tcPr>
            <w:tcW w:w="3972" w:type="dxa"/>
            <w:tcBorders/>
            <w:shd w:fill="auto" w:val="clear"/>
            <w:vAlign w:val="center"/>
          </w:tcPr>
          <w:p>
            <w:pPr>
              <w:pStyle w:val="TableContents"/>
              <w:spacing w:before="0" w:after="0"/>
              <w:ind w:left="225" w:right="0" w:hanging="225"/>
              <w:rPr/>
            </w:pPr>
            <w:r>
              <w:rPr/>
              <w:t> </w:t>
            </w:r>
          </w:p>
        </w:tc>
        <w:tc>
          <w:tcPr>
            <w:tcW w:w="224" w:type="dxa"/>
            <w:tcBorders/>
            <w:shd w:fill="auto" w:val="clear"/>
            <w:vAlign w:val="center"/>
          </w:tcPr>
          <w:p>
            <w:pPr>
              <w:pStyle w:val="TableContents"/>
              <w:spacing w:before="0" w:after="283"/>
              <w:rPr/>
            </w:pPr>
            <w:r>
              <w:rPr/>
              <w:t> </w:t>
            </w:r>
          </w:p>
        </w:tc>
        <w:tc>
          <w:tcPr>
            <w:tcW w:w="107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853"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3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91"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19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See notes to unaudited pro forma condensed combined financial statements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F-4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ALL AMERICAN PIPELINE, L.P. AND SUBSIDIARIES</w:t>
        <w:br/>
        <w:t>UNAUDITED PRO FORMA CONDENSED STATEMENT OF COMBINED OPERATIONS</w:t>
        <w:br/>
        <w:t>For the Twelve Months Ended December 31, 2005</w:t>
        <w:br/>
        <w:t>(in millions, except per unit data)</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3522"/>
        <w:gridCol w:w="254"/>
        <w:gridCol w:w="164"/>
        <w:gridCol w:w="966"/>
        <w:gridCol w:w="124"/>
        <w:gridCol w:w="254"/>
        <w:gridCol w:w="217"/>
        <w:gridCol w:w="909"/>
        <w:gridCol w:w="124"/>
        <w:gridCol w:w="254"/>
        <w:gridCol w:w="288"/>
        <w:gridCol w:w="1118"/>
        <w:gridCol w:w="365"/>
        <w:gridCol w:w="254"/>
        <w:gridCol w:w="182"/>
        <w:gridCol w:w="1077"/>
        <w:gridCol w:w="133"/>
      </w:tblGrid>
      <w:tr>
        <w:trPr/>
        <w:tc>
          <w:tcPr>
            <w:tcW w:w="352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118"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352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130" w:type="dxa"/>
            <w:gridSpan w:val="2"/>
            <w:tcBorders/>
            <w:shd w:fill="auto" w:val="clear"/>
            <w:vAlign w:val="bottom"/>
          </w:tcPr>
          <w:p>
            <w:pPr>
              <w:pStyle w:val="TableContents"/>
              <w:spacing w:before="0" w:after="283"/>
              <w:jc w:val="center"/>
              <w:rPr>
                <w:b/>
              </w:rPr>
            </w:pPr>
            <w:r>
              <w:rPr>
                <w:b/>
              </w:rPr>
              <w:t>Plains</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126" w:type="dxa"/>
            <w:gridSpan w:val="2"/>
            <w:tcBorders/>
            <w:shd w:fill="auto" w:val="clear"/>
            <w:vAlign w:val="bottom"/>
          </w:tcPr>
          <w:p>
            <w:pPr>
              <w:pStyle w:val="TableContents"/>
              <w:spacing w:before="0" w:after="283"/>
              <w:jc w:val="center"/>
              <w:rPr>
                <w:b/>
              </w:rPr>
            </w:pPr>
            <w:r>
              <w:rPr>
                <w:b/>
              </w:rPr>
              <w:t>Pacific</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406" w:type="dxa"/>
            <w:gridSpan w:val="2"/>
            <w:tcBorders/>
            <w:shd w:fill="auto" w:val="clear"/>
            <w:vAlign w:val="bottom"/>
          </w:tcPr>
          <w:p>
            <w:pPr>
              <w:pStyle w:val="TableContents"/>
              <w:spacing w:before="0" w:after="283"/>
              <w:jc w:val="center"/>
              <w:rPr>
                <w:b/>
              </w:rPr>
            </w:pPr>
            <w:r>
              <w:rPr>
                <w:b/>
              </w:rPr>
              <w:t>Pro Forma</w:t>
            </w:r>
          </w:p>
        </w:tc>
        <w:tc>
          <w:tcPr>
            <w:tcW w:w="365"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259" w:type="dxa"/>
            <w:gridSpan w:val="2"/>
            <w:tcBorders/>
            <w:shd w:fill="auto" w:val="clear"/>
            <w:vAlign w:val="bottom"/>
          </w:tcPr>
          <w:p>
            <w:pPr>
              <w:pStyle w:val="TableContents"/>
              <w:spacing w:before="0" w:after="283"/>
              <w:jc w:val="center"/>
              <w:rPr>
                <w:b/>
              </w:rPr>
            </w:pPr>
            <w:r>
              <w:rPr>
                <w:b/>
              </w:rPr>
              <w:t>Plains</w:t>
            </w:r>
          </w:p>
        </w:tc>
        <w:tc>
          <w:tcPr>
            <w:tcW w:w="133" w:type="dxa"/>
            <w:tcBorders/>
            <w:shd w:fill="auto" w:val="clear"/>
            <w:vAlign w:val="bottom"/>
          </w:tcPr>
          <w:p>
            <w:pPr>
              <w:pStyle w:val="TableContents"/>
              <w:spacing w:before="0" w:after="283"/>
              <w:rPr/>
            </w:pPr>
            <w:r>
              <w:rPr/>
              <w:t> </w:t>
            </w:r>
          </w:p>
        </w:tc>
      </w:tr>
      <w:tr>
        <w:trPr/>
        <w:tc>
          <w:tcPr>
            <w:tcW w:w="352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13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Historical</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12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Historical</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40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Adjustments</w:t>
            </w:r>
          </w:p>
        </w:tc>
        <w:tc>
          <w:tcPr>
            <w:tcW w:w="365"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25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 Forma</w:t>
            </w:r>
          </w:p>
        </w:tc>
        <w:tc>
          <w:tcPr>
            <w:tcW w:w="133" w:type="dxa"/>
            <w:tcBorders/>
            <w:shd w:fill="auto" w:val="clear"/>
            <w:vAlign w:val="bottom"/>
          </w:tcPr>
          <w:p>
            <w:pPr>
              <w:pStyle w:val="TableContents"/>
              <w:spacing w:before="0" w:after="283"/>
              <w:rPr/>
            </w:pPr>
            <w:r>
              <w:rPr/>
              <w:t> </w:t>
            </w:r>
          </w:p>
        </w:tc>
      </w:tr>
      <w:tr>
        <w:trPr/>
        <w:tc>
          <w:tcPr>
            <w:tcW w:w="3522" w:type="dxa"/>
            <w:tcBorders/>
            <w:shd w:fill="CCEEFF" w:val="clear"/>
            <w:vAlign w:val="bottom"/>
          </w:tcPr>
          <w:p>
            <w:pPr>
              <w:pStyle w:val="TableContents"/>
              <w:spacing w:before="0" w:after="0"/>
              <w:ind w:left="225" w:right="0" w:hanging="225"/>
              <w:rPr>
                <w:b/>
              </w:rPr>
            </w:pPr>
            <w:r>
              <w:rPr>
                <w:b/>
              </w:rPr>
              <w:t>REVENUES</w:t>
            </w:r>
          </w:p>
        </w:tc>
        <w:tc>
          <w:tcPr>
            <w:tcW w:w="25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966" w:type="dxa"/>
            <w:tcBorders/>
            <w:shd w:fill="CCEEFF" w:val="clear"/>
            <w:vAlign w:val="bottom"/>
          </w:tcPr>
          <w:p>
            <w:pPr>
              <w:pStyle w:val="TableContents"/>
              <w:spacing w:before="0" w:after="283"/>
              <w:jc w:val="right"/>
              <w:rPr/>
            </w:pPr>
            <w:r>
              <w:rPr/>
              <w:t>31,177.3</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jc w:val="left"/>
              <w:rPr/>
            </w:pPr>
            <w:r>
              <w:rPr/>
              <w:t>$</w:t>
            </w:r>
          </w:p>
        </w:tc>
        <w:tc>
          <w:tcPr>
            <w:tcW w:w="909" w:type="dxa"/>
            <w:tcBorders/>
            <w:shd w:fill="CCEEFF" w:val="clear"/>
            <w:vAlign w:val="bottom"/>
          </w:tcPr>
          <w:p>
            <w:pPr>
              <w:pStyle w:val="TableContents"/>
              <w:spacing w:before="0" w:after="283"/>
              <w:jc w:val="right"/>
              <w:rPr/>
            </w:pPr>
            <w:r>
              <w:rPr/>
              <w:t>224.3</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jc w:val="left"/>
              <w:rPr/>
            </w:pPr>
            <w:r>
              <w:rPr/>
              <w:t>$</w:t>
            </w:r>
          </w:p>
        </w:tc>
        <w:tc>
          <w:tcPr>
            <w:tcW w:w="1118" w:type="dxa"/>
            <w:tcBorders/>
            <w:shd w:fill="CCEEFF" w:val="clear"/>
            <w:vAlign w:val="bottom"/>
          </w:tcPr>
          <w:p>
            <w:pPr>
              <w:pStyle w:val="TableContents"/>
              <w:spacing w:before="0" w:after="283"/>
              <w:jc w:val="right"/>
              <w:rPr/>
            </w:pPr>
            <w:r>
              <w:rPr/>
              <w:t>(12.6)</w:t>
            </w:r>
          </w:p>
        </w:tc>
        <w:tc>
          <w:tcPr>
            <w:tcW w:w="365" w:type="dxa"/>
            <w:tcBorders/>
            <w:shd w:fill="CCEEFF" w:val="clear"/>
            <w:vAlign w:val="bottom"/>
          </w:tcPr>
          <w:p>
            <w:pPr>
              <w:pStyle w:val="TableContents"/>
              <w:spacing w:before="0" w:after="283"/>
              <w:rPr/>
            </w:pPr>
            <w:r>
              <w:rPr/>
              <w:t>(d)</w:t>
            </w:r>
          </w:p>
        </w:tc>
        <w:tc>
          <w:tcPr>
            <w:tcW w:w="254"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w:t>
            </w:r>
          </w:p>
        </w:tc>
        <w:tc>
          <w:tcPr>
            <w:tcW w:w="1077" w:type="dxa"/>
            <w:tcBorders/>
            <w:shd w:fill="CCEEFF" w:val="clear"/>
            <w:vAlign w:val="bottom"/>
          </w:tcPr>
          <w:p>
            <w:pPr>
              <w:pStyle w:val="TableContents"/>
              <w:spacing w:before="0" w:after="283"/>
              <w:jc w:val="right"/>
              <w:rPr/>
            </w:pPr>
            <w:r>
              <w:rPr/>
              <w:t>31,389.0</w:t>
            </w:r>
          </w:p>
        </w:tc>
        <w:tc>
          <w:tcPr>
            <w:tcW w:w="133" w:type="dxa"/>
            <w:tcBorders/>
            <w:shd w:fill="CCEEFF" w:val="clear"/>
            <w:vAlign w:val="bottom"/>
          </w:tcPr>
          <w:p>
            <w:pPr>
              <w:pStyle w:val="TableContents"/>
              <w:spacing w:before="0" w:after="283"/>
              <w:rPr/>
            </w:pPr>
            <w:r>
              <w:rPr/>
              <w:t> </w:t>
            </w:r>
          </w:p>
        </w:tc>
      </w:tr>
      <w:tr>
        <w:trPr/>
        <w:tc>
          <w:tcPr>
            <w:tcW w:w="3522" w:type="dxa"/>
            <w:tcBorders/>
            <w:shd w:fill="auto" w:val="clear"/>
            <w:vAlign w:val="bottom"/>
          </w:tcPr>
          <w:p>
            <w:pPr>
              <w:pStyle w:val="TableContents"/>
              <w:spacing w:before="0" w:after="0"/>
              <w:ind w:left="225" w:right="0" w:hanging="225"/>
              <w:rPr>
                <w:b/>
              </w:rPr>
            </w:pPr>
            <w:r>
              <w:rPr>
                <w:b/>
              </w:rPr>
              <w:t>COSTS AND EXPENSES</w:t>
            </w:r>
          </w:p>
        </w:tc>
        <w:tc>
          <w:tcPr>
            <w:tcW w:w="25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118"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3522" w:type="dxa"/>
            <w:tcBorders/>
            <w:shd w:fill="CCEEFF" w:val="clear"/>
            <w:vAlign w:val="bottom"/>
          </w:tcPr>
          <w:p>
            <w:pPr>
              <w:pStyle w:val="TableContents"/>
              <w:spacing w:before="0" w:after="0"/>
              <w:ind w:left="225" w:right="0" w:hanging="225"/>
              <w:rPr/>
            </w:pPr>
            <w:r>
              <w:rPr/>
              <w:t>Purchases and related costs</w:t>
            </w:r>
          </w:p>
        </w:tc>
        <w:tc>
          <w:tcPr>
            <w:tcW w:w="25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30,442.5</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jc w:val="left"/>
              <w:rPr/>
            </w:pPr>
            <w:r>
              <w:rPr/>
              <w:t> </w:t>
            </w:r>
          </w:p>
        </w:tc>
        <w:tc>
          <w:tcPr>
            <w:tcW w:w="1118" w:type="dxa"/>
            <w:tcBorders/>
            <w:shd w:fill="CCEEFF" w:val="clear"/>
            <w:vAlign w:val="bottom"/>
          </w:tcPr>
          <w:p>
            <w:pPr>
              <w:pStyle w:val="TableContents"/>
              <w:spacing w:before="0" w:after="283"/>
              <w:jc w:val="right"/>
              <w:rPr/>
            </w:pPr>
            <w:r>
              <w:rPr/>
              <w:t>(11.2)</w:t>
            </w:r>
          </w:p>
        </w:tc>
        <w:tc>
          <w:tcPr>
            <w:tcW w:w="365" w:type="dxa"/>
            <w:tcBorders/>
            <w:shd w:fill="CCEEFF" w:val="clear"/>
            <w:vAlign w:val="bottom"/>
          </w:tcPr>
          <w:p>
            <w:pPr>
              <w:pStyle w:val="TableContents"/>
              <w:spacing w:before="0" w:after="283"/>
              <w:rPr/>
            </w:pPr>
            <w:r>
              <w:rPr/>
              <w:t>(d)</w:t>
            </w:r>
          </w:p>
        </w:tc>
        <w:tc>
          <w:tcPr>
            <w:tcW w:w="254"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pPr>
            <w:r>
              <w:rPr/>
              <w:t>30,431.3</w:t>
            </w:r>
          </w:p>
        </w:tc>
        <w:tc>
          <w:tcPr>
            <w:tcW w:w="133" w:type="dxa"/>
            <w:tcBorders/>
            <w:shd w:fill="CCEEFF" w:val="clear"/>
            <w:vAlign w:val="bottom"/>
          </w:tcPr>
          <w:p>
            <w:pPr>
              <w:pStyle w:val="TableContents"/>
              <w:spacing w:before="0" w:after="283"/>
              <w:rPr/>
            </w:pPr>
            <w:r>
              <w:rPr/>
              <w:t> </w:t>
            </w:r>
          </w:p>
        </w:tc>
      </w:tr>
      <w:tr>
        <w:trPr/>
        <w:tc>
          <w:tcPr>
            <w:tcW w:w="3522" w:type="dxa"/>
            <w:tcBorders/>
            <w:shd w:fill="auto" w:val="clear"/>
            <w:vAlign w:val="bottom"/>
          </w:tcPr>
          <w:p>
            <w:pPr>
              <w:pStyle w:val="TableContents"/>
              <w:spacing w:before="0" w:after="0"/>
              <w:ind w:left="225" w:right="0" w:hanging="225"/>
              <w:rPr/>
            </w:pPr>
            <w:r>
              <w:rPr/>
              <w:t>Field operating costs</w:t>
            </w:r>
          </w:p>
        </w:tc>
        <w:tc>
          <w:tcPr>
            <w:tcW w:w="25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pPr>
            <w:r>
              <w:rPr/>
              <w:t>272.5</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jc w:val="right"/>
              <w:rPr/>
            </w:pPr>
            <w:r>
              <w:rPr/>
              <w:t>104.4</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(1.4)</w:t>
            </w:r>
          </w:p>
        </w:tc>
        <w:tc>
          <w:tcPr>
            <w:tcW w:w="365" w:type="dxa"/>
            <w:tcBorders/>
            <w:shd w:fill="auto" w:val="clear"/>
            <w:vAlign w:val="bottom"/>
          </w:tcPr>
          <w:p>
            <w:pPr>
              <w:pStyle w:val="TableContents"/>
              <w:spacing w:before="0" w:after="283"/>
              <w:rPr/>
            </w:pPr>
            <w:r>
              <w:rPr/>
              <w:t>(d)</w:t>
            </w:r>
          </w:p>
        </w:tc>
        <w:tc>
          <w:tcPr>
            <w:tcW w:w="25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375.5</w:t>
            </w:r>
          </w:p>
        </w:tc>
        <w:tc>
          <w:tcPr>
            <w:tcW w:w="133" w:type="dxa"/>
            <w:tcBorders/>
            <w:shd w:fill="auto" w:val="clear"/>
            <w:vAlign w:val="bottom"/>
          </w:tcPr>
          <w:p>
            <w:pPr>
              <w:pStyle w:val="TableContents"/>
              <w:spacing w:before="0" w:after="283"/>
              <w:rPr/>
            </w:pPr>
            <w:r>
              <w:rPr/>
              <w:t> </w:t>
            </w:r>
          </w:p>
        </w:tc>
      </w:tr>
      <w:tr>
        <w:trPr/>
        <w:tc>
          <w:tcPr>
            <w:tcW w:w="3522" w:type="dxa"/>
            <w:tcBorders/>
            <w:shd w:fill="CCEEFF" w:val="clear"/>
            <w:vAlign w:val="bottom"/>
          </w:tcPr>
          <w:p>
            <w:pPr>
              <w:pStyle w:val="TableContents"/>
              <w:spacing w:before="0" w:after="0"/>
              <w:ind w:left="225" w:right="0" w:hanging="225"/>
              <w:rPr/>
            </w:pPr>
            <w:r>
              <w:rPr/>
              <w:t>General and administrative expenses</w:t>
            </w:r>
          </w:p>
        </w:tc>
        <w:tc>
          <w:tcPr>
            <w:tcW w:w="25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103.2</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18.5</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118" w:type="dxa"/>
            <w:tcBorders/>
            <w:shd w:fill="CCEEFF" w:val="clear"/>
            <w:vAlign w:val="bottom"/>
          </w:tcPr>
          <w:p>
            <w:pPr>
              <w:pStyle w:val="TableContents"/>
              <w:spacing w:before="0" w:after="283"/>
              <w:jc w:val="right"/>
              <w:rPr/>
            </w:pPr>
            <w:r>
              <w:rPr/>
              <w:t></w:t>
            </w:r>
          </w:p>
        </w:tc>
        <w:tc>
          <w:tcPr>
            <w:tcW w:w="365"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pPr>
            <w:r>
              <w:rPr/>
              <w:t>121.7</w:t>
            </w:r>
          </w:p>
        </w:tc>
        <w:tc>
          <w:tcPr>
            <w:tcW w:w="133" w:type="dxa"/>
            <w:tcBorders/>
            <w:shd w:fill="CCEEFF" w:val="clear"/>
            <w:vAlign w:val="bottom"/>
          </w:tcPr>
          <w:p>
            <w:pPr>
              <w:pStyle w:val="TableContents"/>
              <w:spacing w:before="0" w:after="283"/>
              <w:rPr/>
            </w:pPr>
            <w:r>
              <w:rPr/>
              <w:t> </w:t>
            </w:r>
          </w:p>
        </w:tc>
      </w:tr>
      <w:tr>
        <w:trPr/>
        <w:tc>
          <w:tcPr>
            <w:tcW w:w="3522" w:type="dxa"/>
            <w:tcBorders/>
            <w:shd w:fill="auto" w:val="clear"/>
            <w:vAlign w:val="bottom"/>
          </w:tcPr>
          <w:p>
            <w:pPr>
              <w:pStyle w:val="TableContents"/>
              <w:spacing w:before="0" w:after="0"/>
              <w:ind w:left="225" w:right="0" w:hanging="225"/>
              <w:rPr/>
            </w:pPr>
            <w:r>
              <w:rPr/>
              <w:t>Accelerated long-term incentive plan compensation expense</w:t>
            </w:r>
          </w:p>
        </w:tc>
        <w:tc>
          <w:tcPr>
            <w:tcW w:w="25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jc w:val="right"/>
              <w:rPr/>
            </w:pPr>
            <w:r>
              <w:rPr/>
              <w:t>3.1</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118" w:type="dxa"/>
            <w:tcBorders/>
            <w:shd w:fill="auto" w:val="clear"/>
            <w:vAlign w:val="bottom"/>
          </w:tcPr>
          <w:p>
            <w:pPr>
              <w:pStyle w:val="TableContents"/>
              <w:spacing w:before="0" w:after="283"/>
              <w:jc w:val="right"/>
              <w:rPr/>
            </w:pPr>
            <w:r>
              <w:rPr/>
              <w:t></w:t>
            </w:r>
          </w:p>
        </w:tc>
        <w:tc>
          <w:tcPr>
            <w:tcW w:w="365"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3.1</w:t>
            </w:r>
          </w:p>
        </w:tc>
        <w:tc>
          <w:tcPr>
            <w:tcW w:w="133" w:type="dxa"/>
            <w:tcBorders/>
            <w:shd w:fill="auto" w:val="clear"/>
            <w:vAlign w:val="bottom"/>
          </w:tcPr>
          <w:p>
            <w:pPr>
              <w:pStyle w:val="TableContents"/>
              <w:spacing w:before="0" w:after="283"/>
              <w:rPr/>
            </w:pPr>
            <w:r>
              <w:rPr/>
              <w:t> </w:t>
            </w:r>
          </w:p>
        </w:tc>
      </w:tr>
      <w:tr>
        <w:trPr/>
        <w:tc>
          <w:tcPr>
            <w:tcW w:w="3522" w:type="dxa"/>
            <w:tcBorders/>
            <w:shd w:fill="CCEEFF" w:val="clear"/>
            <w:vAlign w:val="bottom"/>
          </w:tcPr>
          <w:p>
            <w:pPr>
              <w:pStyle w:val="TableContents"/>
              <w:spacing w:before="0" w:after="0"/>
              <w:ind w:left="225" w:right="0" w:hanging="225"/>
              <w:rPr/>
            </w:pPr>
            <w:r>
              <w:rPr/>
              <w:t>Line 63 oil release costs</w:t>
            </w:r>
          </w:p>
        </w:tc>
        <w:tc>
          <w:tcPr>
            <w:tcW w:w="25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2.0</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118" w:type="dxa"/>
            <w:tcBorders/>
            <w:shd w:fill="CCEEFF" w:val="clear"/>
            <w:vAlign w:val="bottom"/>
          </w:tcPr>
          <w:p>
            <w:pPr>
              <w:pStyle w:val="TableContents"/>
              <w:spacing w:before="0" w:after="283"/>
              <w:jc w:val="right"/>
              <w:rPr/>
            </w:pPr>
            <w:r>
              <w:rPr/>
              <w:t></w:t>
            </w:r>
          </w:p>
        </w:tc>
        <w:tc>
          <w:tcPr>
            <w:tcW w:w="365"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pPr>
            <w:r>
              <w:rPr/>
              <w:t>2.0</w:t>
            </w:r>
          </w:p>
        </w:tc>
        <w:tc>
          <w:tcPr>
            <w:tcW w:w="133" w:type="dxa"/>
            <w:tcBorders/>
            <w:shd w:fill="CCEEFF" w:val="clear"/>
            <w:vAlign w:val="bottom"/>
          </w:tcPr>
          <w:p>
            <w:pPr>
              <w:pStyle w:val="TableContents"/>
              <w:spacing w:before="0" w:after="283"/>
              <w:rPr/>
            </w:pPr>
            <w:r>
              <w:rPr/>
              <w:t> </w:t>
            </w:r>
          </w:p>
        </w:tc>
      </w:tr>
      <w:tr>
        <w:trPr/>
        <w:tc>
          <w:tcPr>
            <w:tcW w:w="3522" w:type="dxa"/>
            <w:tcBorders/>
            <w:shd w:fill="auto" w:val="clear"/>
            <w:vAlign w:val="bottom"/>
          </w:tcPr>
          <w:p>
            <w:pPr>
              <w:pStyle w:val="TableContents"/>
              <w:spacing w:before="0" w:after="0"/>
              <w:ind w:left="225" w:right="0" w:hanging="225"/>
              <w:rPr/>
            </w:pPr>
            <w:r>
              <w:rPr/>
              <w:t>Transaction costs</w:t>
            </w:r>
          </w:p>
        </w:tc>
        <w:tc>
          <w:tcPr>
            <w:tcW w:w="25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jc w:val="right"/>
              <w:rPr/>
            </w:pPr>
            <w:r>
              <w:rPr/>
              <w:t>1.8</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118" w:type="dxa"/>
            <w:tcBorders/>
            <w:shd w:fill="auto" w:val="clear"/>
            <w:vAlign w:val="bottom"/>
          </w:tcPr>
          <w:p>
            <w:pPr>
              <w:pStyle w:val="TableContents"/>
              <w:spacing w:before="0" w:after="283"/>
              <w:jc w:val="right"/>
              <w:rPr/>
            </w:pPr>
            <w:r>
              <w:rPr/>
              <w:t></w:t>
            </w:r>
          </w:p>
        </w:tc>
        <w:tc>
          <w:tcPr>
            <w:tcW w:w="365"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1.8</w:t>
            </w:r>
          </w:p>
        </w:tc>
        <w:tc>
          <w:tcPr>
            <w:tcW w:w="133" w:type="dxa"/>
            <w:tcBorders/>
            <w:shd w:fill="auto" w:val="clear"/>
            <w:vAlign w:val="bottom"/>
          </w:tcPr>
          <w:p>
            <w:pPr>
              <w:pStyle w:val="TableContents"/>
              <w:spacing w:before="0" w:after="283"/>
              <w:rPr/>
            </w:pPr>
            <w:r>
              <w:rPr/>
              <w:t> </w:t>
            </w:r>
          </w:p>
        </w:tc>
      </w:tr>
      <w:tr>
        <w:trPr/>
        <w:tc>
          <w:tcPr>
            <w:tcW w:w="3522" w:type="dxa"/>
            <w:tcBorders/>
            <w:shd w:fill="CCEEFF" w:val="clear"/>
            <w:vAlign w:val="bottom"/>
          </w:tcPr>
          <w:p>
            <w:pPr>
              <w:pStyle w:val="TableContents"/>
              <w:spacing w:before="0" w:after="0"/>
              <w:ind w:left="225" w:right="0" w:hanging="225"/>
              <w:rPr/>
            </w:pPr>
            <w:r>
              <w:rPr/>
              <w:t>Depreciation and amortization</w:t>
            </w:r>
          </w:p>
        </w:tc>
        <w:tc>
          <w:tcPr>
            <w:tcW w:w="25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83.5</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29.4</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jc w:val="left"/>
              <w:rPr/>
            </w:pPr>
            <w:r>
              <w:rPr/>
              <w:t> </w:t>
            </w:r>
          </w:p>
        </w:tc>
        <w:tc>
          <w:tcPr>
            <w:tcW w:w="1118" w:type="dxa"/>
            <w:tcBorders/>
            <w:shd w:fill="CCEEFF" w:val="clear"/>
            <w:vAlign w:val="bottom"/>
          </w:tcPr>
          <w:p>
            <w:pPr>
              <w:pStyle w:val="TableContents"/>
              <w:spacing w:before="0" w:after="283"/>
              <w:jc w:val="right"/>
              <w:rPr/>
            </w:pPr>
            <w:r>
              <w:rPr/>
              <w:t>2.0</w:t>
            </w:r>
          </w:p>
        </w:tc>
        <w:tc>
          <w:tcPr>
            <w:tcW w:w="365" w:type="dxa"/>
            <w:tcBorders/>
            <w:shd w:fill="CCEEFF" w:val="clear"/>
            <w:vAlign w:val="bottom"/>
          </w:tcPr>
          <w:p>
            <w:pPr>
              <w:pStyle w:val="TableContents"/>
              <w:spacing w:before="0" w:after="283"/>
              <w:rPr/>
            </w:pPr>
            <w:r>
              <w:rPr/>
              <w:t>(a)</w:t>
            </w:r>
          </w:p>
        </w:tc>
        <w:tc>
          <w:tcPr>
            <w:tcW w:w="254"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pPr>
            <w:r>
              <w:rPr/>
              <w:t>133.5</w:t>
            </w:r>
          </w:p>
        </w:tc>
        <w:tc>
          <w:tcPr>
            <w:tcW w:w="133" w:type="dxa"/>
            <w:tcBorders/>
            <w:shd w:fill="CCEEFF" w:val="clear"/>
            <w:vAlign w:val="bottom"/>
          </w:tcPr>
          <w:p>
            <w:pPr>
              <w:pStyle w:val="TableContents"/>
              <w:spacing w:before="0" w:after="283"/>
              <w:rPr/>
            </w:pPr>
            <w:r>
              <w:rPr/>
              <w:t> </w:t>
            </w:r>
          </w:p>
        </w:tc>
      </w:tr>
      <w:tr>
        <w:trPr/>
        <w:tc>
          <w:tcPr>
            <w:tcW w:w="3522" w:type="dxa"/>
            <w:tcBorders/>
            <w:shd w:fill="auto" w:val="clear"/>
            <w:vAlign w:val="bottom"/>
          </w:tcPr>
          <w:p>
            <w:pPr>
              <w:pStyle w:val="TableContents"/>
              <w:spacing w:before="0" w:after="0"/>
              <w:ind w:left="225" w:right="0" w:hanging="225"/>
              <w:rPr/>
            </w:pPr>
            <w:r>
              <w:rPr/>
              <w:t> </w:t>
            </w:r>
          </w:p>
        </w:tc>
        <w:tc>
          <w:tcPr>
            <w:tcW w:w="25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(29.4</w:t>
            </w:r>
          </w:p>
        </w:tc>
        <w:tc>
          <w:tcPr>
            <w:tcW w:w="365" w:type="dxa"/>
            <w:tcBorders/>
            <w:shd w:fill="auto" w:val="clear"/>
            <w:vAlign w:val="bottom"/>
          </w:tcPr>
          <w:p>
            <w:pPr>
              <w:pStyle w:val="TableContents"/>
              <w:spacing w:before="0" w:after="283"/>
              <w:rPr/>
            </w:pPr>
            <w:r>
              <w:rPr/>
              <w:t>)(e)</w:t>
            </w:r>
          </w:p>
        </w:tc>
        <w:tc>
          <w:tcPr>
            <w:tcW w:w="25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3522" w:type="dxa"/>
            <w:tcBorders/>
            <w:shd w:fill="CCEEFF" w:val="clear"/>
            <w:vAlign w:val="bottom"/>
          </w:tcPr>
          <w:p>
            <w:pPr>
              <w:pStyle w:val="TableContents"/>
              <w:spacing w:before="0" w:after="0"/>
              <w:ind w:left="225" w:right="0" w:hanging="225"/>
              <w:rPr/>
            </w:pPr>
            <w:r>
              <w:rPr/>
              <w:t> </w:t>
            </w:r>
          </w:p>
        </w:tc>
        <w:tc>
          <w:tcPr>
            <w:tcW w:w="25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jc w:val="left"/>
              <w:rPr/>
            </w:pPr>
            <w:r>
              <w:rPr/>
              <w:t> </w:t>
            </w:r>
          </w:p>
        </w:tc>
        <w:tc>
          <w:tcPr>
            <w:tcW w:w="1118" w:type="dxa"/>
            <w:tcBorders/>
            <w:shd w:fill="CCEEFF" w:val="clear"/>
            <w:vAlign w:val="bottom"/>
          </w:tcPr>
          <w:p>
            <w:pPr>
              <w:pStyle w:val="TableContents"/>
              <w:spacing w:before="0" w:after="283"/>
              <w:jc w:val="right"/>
              <w:rPr/>
            </w:pPr>
            <w:r>
              <w:rPr/>
              <w:t>48.0</w:t>
            </w:r>
          </w:p>
        </w:tc>
        <w:tc>
          <w:tcPr>
            <w:tcW w:w="365" w:type="dxa"/>
            <w:tcBorders/>
            <w:shd w:fill="CCEEFF" w:val="clear"/>
            <w:vAlign w:val="bottom"/>
          </w:tcPr>
          <w:p>
            <w:pPr>
              <w:pStyle w:val="TableContents"/>
              <w:spacing w:before="0" w:after="283"/>
              <w:rPr/>
            </w:pPr>
            <w:r>
              <w:rPr/>
              <w:t>(f)</w:t>
            </w:r>
          </w:p>
        </w:tc>
        <w:tc>
          <w:tcPr>
            <w:tcW w:w="254"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r>
      <w:tr>
        <w:trPr/>
        <w:tc>
          <w:tcPr>
            <w:tcW w:w="3522" w:type="dxa"/>
            <w:tcBorders/>
            <w:shd w:fill="auto" w:val="clear"/>
            <w:vAlign w:val="center"/>
          </w:tcPr>
          <w:p>
            <w:pPr>
              <w:pStyle w:val="TableContents"/>
              <w:spacing w:before="0" w:after="0"/>
              <w:ind w:left="225" w:right="0" w:hanging="225"/>
              <w:rPr/>
            </w:pPr>
            <w:r>
              <w:rPr/>
              <w:t> </w:t>
            </w:r>
          </w:p>
        </w:tc>
        <w:tc>
          <w:tcPr>
            <w:tcW w:w="254"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11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14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65"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12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3522" w:type="dxa"/>
            <w:tcBorders/>
            <w:shd w:fill="auto" w:val="clear"/>
            <w:vAlign w:val="bottom"/>
          </w:tcPr>
          <w:p>
            <w:pPr>
              <w:pStyle w:val="TableContents"/>
              <w:spacing w:before="0" w:after="0"/>
              <w:ind w:left="450" w:right="0" w:hanging="225"/>
              <w:rPr/>
            </w:pPr>
            <w:r>
              <w:rPr/>
              <w:t>Total costs and expenses</w:t>
            </w:r>
          </w:p>
        </w:tc>
        <w:tc>
          <w:tcPr>
            <w:tcW w:w="25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pPr>
            <w:r>
              <w:rPr/>
              <w:t>30,901.7</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jc w:val="right"/>
              <w:rPr/>
            </w:pPr>
            <w:r>
              <w:rPr/>
              <w:t>159.2</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8.0</w:t>
            </w:r>
          </w:p>
        </w:tc>
        <w:tc>
          <w:tcPr>
            <w:tcW w:w="365"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31,068.9</w:t>
            </w:r>
          </w:p>
        </w:tc>
        <w:tc>
          <w:tcPr>
            <w:tcW w:w="133" w:type="dxa"/>
            <w:tcBorders/>
            <w:shd w:fill="auto" w:val="clear"/>
            <w:vAlign w:val="bottom"/>
          </w:tcPr>
          <w:p>
            <w:pPr>
              <w:pStyle w:val="TableContents"/>
              <w:spacing w:before="0" w:after="283"/>
              <w:rPr/>
            </w:pPr>
            <w:r>
              <w:rPr/>
              <w:t> </w:t>
            </w:r>
          </w:p>
        </w:tc>
      </w:tr>
      <w:tr>
        <w:trPr/>
        <w:tc>
          <w:tcPr>
            <w:tcW w:w="3522" w:type="dxa"/>
            <w:tcBorders/>
            <w:shd w:fill="auto" w:val="clear"/>
            <w:vAlign w:val="center"/>
          </w:tcPr>
          <w:p>
            <w:pPr>
              <w:pStyle w:val="TableContents"/>
              <w:spacing w:before="0" w:after="0"/>
              <w:ind w:left="225" w:right="0" w:hanging="225"/>
              <w:rPr/>
            </w:pPr>
            <w:r>
              <w:rPr/>
              <w:t> </w:t>
            </w:r>
          </w:p>
        </w:tc>
        <w:tc>
          <w:tcPr>
            <w:tcW w:w="254"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11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14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65"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12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3522" w:type="dxa"/>
            <w:tcBorders/>
            <w:shd w:fill="CCEEFF" w:val="clear"/>
            <w:vAlign w:val="bottom"/>
          </w:tcPr>
          <w:p>
            <w:pPr>
              <w:pStyle w:val="TableContents"/>
              <w:spacing w:before="0" w:after="0"/>
              <w:ind w:left="225" w:right="0" w:hanging="225"/>
              <w:rPr/>
            </w:pPr>
            <w:r>
              <w:rPr/>
              <w:t>Other, net</w:t>
            </w:r>
          </w:p>
        </w:tc>
        <w:tc>
          <w:tcPr>
            <w:tcW w:w="25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jc w:val="left"/>
              <w:rPr/>
            </w:pPr>
            <w:r>
              <w:rPr/>
              <w:t> </w:t>
            </w:r>
          </w:p>
        </w:tc>
        <w:tc>
          <w:tcPr>
            <w:tcW w:w="909" w:type="dxa"/>
            <w:tcBorders/>
            <w:shd w:fill="CCEEFF" w:val="clear"/>
            <w:vAlign w:val="bottom"/>
          </w:tcPr>
          <w:p>
            <w:pPr>
              <w:pStyle w:val="TableContents"/>
              <w:spacing w:before="0" w:after="283"/>
              <w:jc w:val="right"/>
              <w:rPr/>
            </w:pPr>
            <w:r>
              <w:rPr/>
              <w:t>(0.5</w:t>
            </w:r>
          </w:p>
        </w:tc>
        <w:tc>
          <w:tcPr>
            <w:tcW w:w="124" w:type="dxa"/>
            <w:tcBorders/>
            <w:shd w:fill="CCEEFF" w:val="clear"/>
            <w:vAlign w:val="bottom"/>
          </w:tcPr>
          <w:p>
            <w:pPr>
              <w:pStyle w:val="TableContents"/>
              <w:spacing w:before="0" w:after="283"/>
              <w:rPr/>
            </w:pPr>
            <w:r>
              <w:rPr/>
              <w:t>)</w:t>
            </w:r>
          </w:p>
        </w:tc>
        <w:tc>
          <w:tcPr>
            <w:tcW w:w="254"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118" w:type="dxa"/>
            <w:tcBorders/>
            <w:shd w:fill="CCEEFF" w:val="clear"/>
            <w:vAlign w:val="bottom"/>
          </w:tcPr>
          <w:p>
            <w:pPr>
              <w:pStyle w:val="TableContents"/>
              <w:spacing w:before="0" w:after="283"/>
              <w:jc w:val="right"/>
              <w:rPr/>
            </w:pPr>
            <w:r>
              <w:rPr/>
              <w:t></w:t>
            </w:r>
          </w:p>
        </w:tc>
        <w:tc>
          <w:tcPr>
            <w:tcW w:w="365"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(0.5</w:t>
            </w:r>
          </w:p>
        </w:tc>
        <w:tc>
          <w:tcPr>
            <w:tcW w:w="133" w:type="dxa"/>
            <w:tcBorders/>
            <w:shd w:fill="CCEEFF" w:val="clear"/>
            <w:vAlign w:val="bottom"/>
          </w:tcPr>
          <w:p>
            <w:pPr>
              <w:pStyle w:val="TableContents"/>
              <w:spacing w:before="0" w:after="283"/>
              <w:rPr/>
            </w:pPr>
            <w:r>
              <w:rPr/>
              <w:t>)</w:t>
            </w:r>
          </w:p>
        </w:tc>
      </w:tr>
      <w:tr>
        <w:trPr/>
        <w:tc>
          <w:tcPr>
            <w:tcW w:w="3522" w:type="dxa"/>
            <w:tcBorders/>
            <w:shd w:fill="auto" w:val="clear"/>
            <w:vAlign w:val="bottom"/>
          </w:tcPr>
          <w:p>
            <w:pPr>
              <w:pStyle w:val="TableContents"/>
              <w:spacing w:before="0" w:after="0"/>
              <w:ind w:left="225" w:right="0" w:hanging="225"/>
              <w:rPr/>
            </w:pPr>
            <w:r>
              <w:rPr/>
              <w:t>Share of net income of Frontier</w:t>
            </w:r>
          </w:p>
        </w:tc>
        <w:tc>
          <w:tcPr>
            <w:tcW w:w="25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jc w:val="right"/>
              <w:rPr/>
            </w:pPr>
            <w:r>
              <w:rPr/>
              <w:t>1.8</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(1.8)</w:t>
            </w:r>
          </w:p>
        </w:tc>
        <w:tc>
          <w:tcPr>
            <w:tcW w:w="365" w:type="dxa"/>
            <w:tcBorders/>
            <w:shd w:fill="auto" w:val="clear"/>
            <w:vAlign w:val="bottom"/>
          </w:tcPr>
          <w:p>
            <w:pPr>
              <w:pStyle w:val="TableContents"/>
              <w:spacing w:before="0" w:after="283"/>
              <w:rPr/>
            </w:pPr>
            <w:r>
              <w:rPr/>
              <w:t>(a)</w:t>
            </w:r>
          </w:p>
        </w:tc>
        <w:tc>
          <w:tcPr>
            <w:tcW w:w="25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w:t>
            </w:r>
          </w:p>
        </w:tc>
        <w:tc>
          <w:tcPr>
            <w:tcW w:w="133" w:type="dxa"/>
            <w:tcBorders/>
            <w:shd w:fill="auto" w:val="clear"/>
            <w:vAlign w:val="bottom"/>
          </w:tcPr>
          <w:p>
            <w:pPr>
              <w:pStyle w:val="TableContents"/>
              <w:spacing w:before="0" w:after="283"/>
              <w:rPr/>
            </w:pPr>
            <w:r>
              <w:rPr/>
              <w:t> </w:t>
            </w:r>
          </w:p>
        </w:tc>
      </w:tr>
      <w:tr>
        <w:trPr/>
        <w:tc>
          <w:tcPr>
            <w:tcW w:w="3522" w:type="dxa"/>
            <w:tcBorders/>
            <w:shd w:fill="auto" w:val="clear"/>
            <w:vAlign w:val="center"/>
          </w:tcPr>
          <w:p>
            <w:pPr>
              <w:pStyle w:val="TableContents"/>
              <w:spacing w:before="0" w:after="0"/>
              <w:ind w:left="225" w:right="0" w:hanging="225"/>
              <w:rPr/>
            </w:pPr>
            <w:r>
              <w:rPr/>
              <w:t> </w:t>
            </w:r>
          </w:p>
        </w:tc>
        <w:tc>
          <w:tcPr>
            <w:tcW w:w="254"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11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14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65"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12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3522" w:type="dxa"/>
            <w:tcBorders/>
            <w:shd w:fill="CCEEFF" w:val="clear"/>
            <w:vAlign w:val="bottom"/>
          </w:tcPr>
          <w:p>
            <w:pPr>
              <w:pStyle w:val="TableContents"/>
              <w:spacing w:before="0" w:after="0"/>
              <w:ind w:left="225" w:right="0" w:hanging="225"/>
              <w:rPr>
                <w:b/>
              </w:rPr>
            </w:pPr>
            <w:r>
              <w:rPr>
                <w:b/>
              </w:rPr>
              <w:t>OPERATING INCOME</w:t>
            </w:r>
          </w:p>
        </w:tc>
        <w:tc>
          <w:tcPr>
            <w:tcW w:w="25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275.6</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66.4</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jc w:val="left"/>
              <w:rPr/>
            </w:pPr>
            <w:r>
              <w:rPr/>
              <w:t> </w:t>
            </w:r>
          </w:p>
        </w:tc>
        <w:tc>
          <w:tcPr>
            <w:tcW w:w="1118" w:type="dxa"/>
            <w:tcBorders/>
            <w:shd w:fill="CCEEFF" w:val="clear"/>
            <w:vAlign w:val="bottom"/>
          </w:tcPr>
          <w:p>
            <w:pPr>
              <w:pStyle w:val="TableContents"/>
              <w:spacing w:before="0" w:after="283"/>
              <w:jc w:val="right"/>
              <w:rPr/>
            </w:pPr>
            <w:r>
              <w:rPr/>
              <w:t>(22.4</w:t>
            </w:r>
          </w:p>
        </w:tc>
        <w:tc>
          <w:tcPr>
            <w:tcW w:w="365" w:type="dxa"/>
            <w:tcBorders/>
            <w:shd w:fill="CCEEFF" w:val="clear"/>
            <w:vAlign w:val="bottom"/>
          </w:tcPr>
          <w:p>
            <w:pPr>
              <w:pStyle w:val="TableContents"/>
              <w:spacing w:before="0" w:after="283"/>
              <w:rPr/>
            </w:pPr>
            <w:r>
              <w:rPr/>
              <w:t>)</w:t>
            </w:r>
          </w:p>
        </w:tc>
        <w:tc>
          <w:tcPr>
            <w:tcW w:w="254"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pPr>
            <w:r>
              <w:rPr/>
              <w:t>319.6</w:t>
            </w:r>
          </w:p>
        </w:tc>
        <w:tc>
          <w:tcPr>
            <w:tcW w:w="133" w:type="dxa"/>
            <w:tcBorders/>
            <w:shd w:fill="CCEEFF" w:val="clear"/>
            <w:vAlign w:val="bottom"/>
          </w:tcPr>
          <w:p>
            <w:pPr>
              <w:pStyle w:val="TableContents"/>
              <w:spacing w:before="0" w:after="283"/>
              <w:rPr/>
            </w:pPr>
            <w:r>
              <w:rPr/>
              <w:t> </w:t>
            </w:r>
          </w:p>
        </w:tc>
      </w:tr>
      <w:tr>
        <w:trPr/>
        <w:tc>
          <w:tcPr>
            <w:tcW w:w="3522" w:type="dxa"/>
            <w:tcBorders/>
            <w:shd w:fill="auto" w:val="clear"/>
            <w:vAlign w:val="bottom"/>
          </w:tcPr>
          <w:p>
            <w:pPr>
              <w:pStyle w:val="TableContents"/>
              <w:spacing w:before="0" w:after="0"/>
              <w:ind w:left="225" w:right="0" w:hanging="225"/>
              <w:rPr>
                <w:b/>
              </w:rPr>
            </w:pPr>
            <w:r>
              <w:rPr>
                <w:b/>
              </w:rPr>
              <w:t>OTHER INCOME (EXPENSE)</w:t>
            </w:r>
          </w:p>
        </w:tc>
        <w:tc>
          <w:tcPr>
            <w:tcW w:w="25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118"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3522" w:type="dxa"/>
            <w:tcBorders/>
            <w:shd w:fill="CCEEFF" w:val="clear"/>
            <w:vAlign w:val="bottom"/>
          </w:tcPr>
          <w:p>
            <w:pPr>
              <w:pStyle w:val="TableContents"/>
              <w:spacing w:before="0" w:after="0"/>
              <w:ind w:left="225" w:right="0" w:hanging="225"/>
              <w:rPr/>
            </w:pPr>
            <w:r>
              <w:rPr/>
              <w:t>Equity earnings in unconsolidated affiliates</w:t>
            </w:r>
          </w:p>
        </w:tc>
        <w:tc>
          <w:tcPr>
            <w:tcW w:w="25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1.0</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jc w:val="left"/>
              <w:rPr/>
            </w:pPr>
            <w:r>
              <w:rPr/>
              <w:t> </w:t>
            </w:r>
          </w:p>
        </w:tc>
        <w:tc>
          <w:tcPr>
            <w:tcW w:w="1118" w:type="dxa"/>
            <w:tcBorders/>
            <w:shd w:fill="CCEEFF" w:val="clear"/>
            <w:vAlign w:val="bottom"/>
          </w:tcPr>
          <w:p>
            <w:pPr>
              <w:pStyle w:val="TableContents"/>
              <w:spacing w:before="0" w:after="283"/>
              <w:jc w:val="right"/>
              <w:rPr/>
            </w:pPr>
            <w:r>
              <w:rPr/>
              <w:t>1.8</w:t>
            </w:r>
          </w:p>
        </w:tc>
        <w:tc>
          <w:tcPr>
            <w:tcW w:w="365" w:type="dxa"/>
            <w:tcBorders/>
            <w:shd w:fill="CCEEFF" w:val="clear"/>
            <w:vAlign w:val="bottom"/>
          </w:tcPr>
          <w:p>
            <w:pPr>
              <w:pStyle w:val="TableContents"/>
              <w:spacing w:before="0" w:after="283"/>
              <w:rPr/>
            </w:pPr>
            <w:r>
              <w:rPr/>
              <w:t>(a)</w:t>
            </w:r>
          </w:p>
        </w:tc>
        <w:tc>
          <w:tcPr>
            <w:tcW w:w="254"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pPr>
            <w:r>
              <w:rPr/>
              <w:t>2.8</w:t>
            </w:r>
          </w:p>
        </w:tc>
        <w:tc>
          <w:tcPr>
            <w:tcW w:w="133" w:type="dxa"/>
            <w:tcBorders/>
            <w:shd w:fill="CCEEFF" w:val="clear"/>
            <w:vAlign w:val="bottom"/>
          </w:tcPr>
          <w:p>
            <w:pPr>
              <w:pStyle w:val="TableContents"/>
              <w:spacing w:before="0" w:after="283"/>
              <w:rPr/>
            </w:pPr>
            <w:r>
              <w:rPr/>
              <w:t> </w:t>
            </w:r>
          </w:p>
        </w:tc>
      </w:tr>
      <w:tr>
        <w:trPr/>
        <w:tc>
          <w:tcPr>
            <w:tcW w:w="3522" w:type="dxa"/>
            <w:tcBorders/>
            <w:shd w:fill="auto" w:val="clear"/>
            <w:vAlign w:val="bottom"/>
          </w:tcPr>
          <w:p>
            <w:pPr>
              <w:pStyle w:val="TableContents"/>
              <w:spacing w:before="0" w:after="0"/>
              <w:ind w:left="225" w:right="0" w:hanging="225"/>
              <w:rPr/>
            </w:pPr>
            <w:r>
              <w:rPr/>
              <w:t>Interest expense</w:t>
            </w:r>
          </w:p>
        </w:tc>
        <w:tc>
          <w:tcPr>
            <w:tcW w:w="25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 </w:t>
            </w:r>
          </w:p>
        </w:tc>
        <w:tc>
          <w:tcPr>
            <w:tcW w:w="966" w:type="dxa"/>
            <w:tcBorders/>
            <w:shd w:fill="auto" w:val="clear"/>
            <w:vAlign w:val="bottom"/>
          </w:tcPr>
          <w:p>
            <w:pPr>
              <w:pStyle w:val="TableContents"/>
              <w:spacing w:before="0" w:after="283"/>
              <w:jc w:val="right"/>
              <w:rPr/>
            </w:pPr>
            <w:r>
              <w:rPr/>
              <w:t>(59.4</w:t>
            </w:r>
          </w:p>
        </w:tc>
        <w:tc>
          <w:tcPr>
            <w:tcW w:w="124" w:type="dxa"/>
            <w:tcBorders/>
            <w:shd w:fill="auto" w:val="clear"/>
            <w:vAlign w:val="bottom"/>
          </w:tcPr>
          <w:p>
            <w:pPr>
              <w:pStyle w:val="TableContents"/>
              <w:spacing w:before="0" w:after="283"/>
              <w:rPr/>
            </w:pPr>
            <w:r>
              <w:rPr/>
              <w:t>)</w:t>
            </w:r>
          </w:p>
        </w:tc>
        <w:tc>
          <w:tcPr>
            <w:tcW w:w="25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left"/>
              <w:rPr/>
            </w:pPr>
            <w:r>
              <w:rPr/>
              <w:t> </w:t>
            </w:r>
          </w:p>
        </w:tc>
        <w:tc>
          <w:tcPr>
            <w:tcW w:w="909" w:type="dxa"/>
            <w:tcBorders/>
            <w:shd w:fill="auto" w:val="clear"/>
            <w:vAlign w:val="bottom"/>
          </w:tcPr>
          <w:p>
            <w:pPr>
              <w:pStyle w:val="TableContents"/>
              <w:spacing w:before="0" w:after="283"/>
              <w:jc w:val="right"/>
              <w:rPr/>
            </w:pPr>
            <w:r>
              <w:rPr/>
              <w:t xml:space="preserve">(26.7 </w:t>
            </w:r>
          </w:p>
        </w:tc>
        <w:tc>
          <w:tcPr>
            <w:tcW w:w="124" w:type="dxa"/>
            <w:tcBorders/>
            <w:shd w:fill="auto" w:val="clear"/>
            <w:vAlign w:val="bottom"/>
          </w:tcPr>
          <w:p>
            <w:pPr>
              <w:pStyle w:val="TableContents"/>
              <w:spacing w:before="0" w:after="283"/>
              <w:rPr/>
            </w:pPr>
            <w:r>
              <w:rPr/>
              <w:t>)</w:t>
            </w:r>
          </w:p>
        </w:tc>
        <w:tc>
          <w:tcPr>
            <w:tcW w:w="254"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(48.5</w:t>
            </w:r>
          </w:p>
        </w:tc>
        <w:tc>
          <w:tcPr>
            <w:tcW w:w="365" w:type="dxa"/>
            <w:tcBorders/>
            <w:shd w:fill="auto" w:val="clear"/>
            <w:vAlign w:val="bottom"/>
          </w:tcPr>
          <w:p>
            <w:pPr>
              <w:pStyle w:val="TableContents"/>
              <w:spacing w:before="0" w:after="283"/>
              <w:rPr/>
            </w:pPr>
            <w:r>
              <w:rPr/>
              <w:t>)(g)</w:t>
            </w:r>
          </w:p>
        </w:tc>
        <w:tc>
          <w:tcPr>
            <w:tcW w:w="25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 </w:t>
            </w:r>
          </w:p>
        </w:tc>
        <w:tc>
          <w:tcPr>
            <w:tcW w:w="1077" w:type="dxa"/>
            <w:tcBorders/>
            <w:shd w:fill="auto" w:val="clear"/>
            <w:vAlign w:val="bottom"/>
          </w:tcPr>
          <w:p>
            <w:pPr>
              <w:pStyle w:val="TableContents"/>
              <w:spacing w:before="0" w:after="283"/>
              <w:jc w:val="right"/>
              <w:rPr/>
            </w:pPr>
            <w:r>
              <w:rPr/>
              <w:t>(132.6</w:t>
            </w:r>
          </w:p>
        </w:tc>
        <w:tc>
          <w:tcPr>
            <w:tcW w:w="133" w:type="dxa"/>
            <w:tcBorders/>
            <w:shd w:fill="auto" w:val="clear"/>
            <w:vAlign w:val="bottom"/>
          </w:tcPr>
          <w:p>
            <w:pPr>
              <w:pStyle w:val="TableContents"/>
              <w:spacing w:before="0" w:after="283"/>
              <w:rPr/>
            </w:pPr>
            <w:r>
              <w:rPr/>
              <w:t>)</w:t>
            </w:r>
          </w:p>
        </w:tc>
      </w:tr>
      <w:tr>
        <w:trPr/>
        <w:tc>
          <w:tcPr>
            <w:tcW w:w="3522" w:type="dxa"/>
            <w:tcBorders/>
            <w:shd w:fill="CCEEFF" w:val="clear"/>
            <w:vAlign w:val="bottom"/>
          </w:tcPr>
          <w:p>
            <w:pPr>
              <w:pStyle w:val="TableContents"/>
              <w:spacing w:before="0" w:after="0"/>
              <w:ind w:left="225" w:right="0" w:hanging="225"/>
              <w:rPr/>
            </w:pPr>
            <w:r>
              <w:rPr/>
              <w:t> </w:t>
            </w:r>
          </w:p>
        </w:tc>
        <w:tc>
          <w:tcPr>
            <w:tcW w:w="25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jc w:val="left"/>
              <w:rPr/>
            </w:pPr>
            <w:r>
              <w:rPr/>
              <w:t> </w:t>
            </w:r>
          </w:p>
        </w:tc>
        <w:tc>
          <w:tcPr>
            <w:tcW w:w="1118" w:type="dxa"/>
            <w:tcBorders/>
            <w:shd w:fill="CCEEFF" w:val="clear"/>
            <w:vAlign w:val="bottom"/>
          </w:tcPr>
          <w:p>
            <w:pPr>
              <w:pStyle w:val="TableContents"/>
              <w:spacing w:before="0" w:after="283"/>
              <w:jc w:val="right"/>
              <w:rPr/>
            </w:pPr>
            <w:r>
              <w:rPr/>
              <w:t xml:space="preserve">2.0 </w:t>
            </w:r>
          </w:p>
        </w:tc>
        <w:tc>
          <w:tcPr>
            <w:tcW w:w="365" w:type="dxa"/>
            <w:tcBorders/>
            <w:shd w:fill="CCEEFF" w:val="clear"/>
            <w:vAlign w:val="bottom"/>
          </w:tcPr>
          <w:p>
            <w:pPr>
              <w:pStyle w:val="TableContents"/>
              <w:spacing w:before="0" w:after="283"/>
              <w:rPr/>
            </w:pPr>
            <w:r>
              <w:rPr/>
              <w:t>(a)</w:t>
            </w:r>
          </w:p>
        </w:tc>
        <w:tc>
          <w:tcPr>
            <w:tcW w:w="254"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r>
      <w:tr>
        <w:trPr/>
        <w:tc>
          <w:tcPr>
            <w:tcW w:w="3522" w:type="dxa"/>
            <w:tcBorders/>
            <w:shd w:fill="auto" w:val="clear"/>
            <w:vAlign w:val="bottom"/>
          </w:tcPr>
          <w:p>
            <w:pPr>
              <w:pStyle w:val="TableContents"/>
              <w:spacing w:before="0" w:after="0"/>
              <w:ind w:left="225" w:right="0" w:hanging="225"/>
              <w:rPr/>
            </w:pPr>
            <w:r>
              <w:rPr/>
              <w:t>Interest income and other income, net</w:t>
            </w:r>
          </w:p>
        </w:tc>
        <w:tc>
          <w:tcPr>
            <w:tcW w:w="25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pPr>
            <w:r>
              <w:rPr/>
              <w:t>0.6</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jc w:val="right"/>
              <w:rPr/>
            </w:pPr>
            <w:r>
              <w:rPr/>
              <w:t>1.1</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118" w:type="dxa"/>
            <w:tcBorders/>
            <w:shd w:fill="auto" w:val="clear"/>
            <w:vAlign w:val="bottom"/>
          </w:tcPr>
          <w:p>
            <w:pPr>
              <w:pStyle w:val="TableContents"/>
              <w:spacing w:before="0" w:after="283"/>
              <w:jc w:val="right"/>
              <w:rPr/>
            </w:pPr>
            <w:r>
              <w:rPr/>
              <w:t></w:t>
            </w:r>
          </w:p>
        </w:tc>
        <w:tc>
          <w:tcPr>
            <w:tcW w:w="365"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1.7</w:t>
            </w:r>
          </w:p>
        </w:tc>
        <w:tc>
          <w:tcPr>
            <w:tcW w:w="133" w:type="dxa"/>
            <w:tcBorders/>
            <w:shd w:fill="auto" w:val="clear"/>
            <w:vAlign w:val="bottom"/>
          </w:tcPr>
          <w:p>
            <w:pPr>
              <w:pStyle w:val="TableContents"/>
              <w:spacing w:before="0" w:after="283"/>
              <w:rPr/>
            </w:pPr>
            <w:r>
              <w:rPr/>
              <w:t> </w:t>
            </w:r>
          </w:p>
        </w:tc>
      </w:tr>
      <w:tr>
        <w:trPr/>
        <w:tc>
          <w:tcPr>
            <w:tcW w:w="3522" w:type="dxa"/>
            <w:tcBorders/>
            <w:shd w:fill="auto" w:val="clear"/>
            <w:vAlign w:val="center"/>
          </w:tcPr>
          <w:p>
            <w:pPr>
              <w:pStyle w:val="TableContents"/>
              <w:spacing w:before="0" w:after="0"/>
              <w:ind w:left="225" w:right="0" w:hanging="225"/>
              <w:rPr/>
            </w:pPr>
            <w:r>
              <w:rPr/>
              <w:t> </w:t>
            </w:r>
          </w:p>
        </w:tc>
        <w:tc>
          <w:tcPr>
            <w:tcW w:w="254"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11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14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65"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12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3522" w:type="dxa"/>
            <w:tcBorders/>
            <w:shd w:fill="CCEEFF" w:val="clear"/>
            <w:vAlign w:val="bottom"/>
          </w:tcPr>
          <w:p>
            <w:pPr>
              <w:pStyle w:val="TableContents"/>
              <w:spacing w:before="0" w:after="0"/>
              <w:ind w:left="225" w:right="0" w:hanging="225"/>
              <w:rPr/>
            </w:pPr>
            <w:r>
              <w:rPr/>
              <w:t>Income from continuing operations before income taxes</w:t>
            </w:r>
          </w:p>
        </w:tc>
        <w:tc>
          <w:tcPr>
            <w:tcW w:w="25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217.8</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40.8</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jc w:val="left"/>
              <w:rPr/>
            </w:pPr>
            <w:r>
              <w:rPr/>
              <w:t> </w:t>
            </w:r>
          </w:p>
        </w:tc>
        <w:tc>
          <w:tcPr>
            <w:tcW w:w="1118" w:type="dxa"/>
            <w:tcBorders/>
            <w:shd w:fill="CCEEFF" w:val="clear"/>
            <w:vAlign w:val="bottom"/>
          </w:tcPr>
          <w:p>
            <w:pPr>
              <w:pStyle w:val="TableContents"/>
              <w:spacing w:before="0" w:after="283"/>
              <w:jc w:val="right"/>
              <w:rPr/>
            </w:pPr>
            <w:r>
              <w:rPr/>
              <w:t>(67.1</w:t>
            </w:r>
          </w:p>
        </w:tc>
        <w:tc>
          <w:tcPr>
            <w:tcW w:w="365" w:type="dxa"/>
            <w:tcBorders/>
            <w:shd w:fill="CCEEFF" w:val="clear"/>
            <w:vAlign w:val="bottom"/>
          </w:tcPr>
          <w:p>
            <w:pPr>
              <w:pStyle w:val="TableContents"/>
              <w:spacing w:before="0" w:after="283"/>
              <w:rPr/>
            </w:pPr>
            <w:r>
              <w:rPr/>
              <w:t>)</w:t>
            </w:r>
          </w:p>
        </w:tc>
        <w:tc>
          <w:tcPr>
            <w:tcW w:w="254"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pPr>
            <w:r>
              <w:rPr/>
              <w:t>191.5</w:t>
            </w:r>
          </w:p>
        </w:tc>
        <w:tc>
          <w:tcPr>
            <w:tcW w:w="133" w:type="dxa"/>
            <w:tcBorders/>
            <w:shd w:fill="CCEEFF" w:val="clear"/>
            <w:vAlign w:val="bottom"/>
          </w:tcPr>
          <w:p>
            <w:pPr>
              <w:pStyle w:val="TableContents"/>
              <w:spacing w:before="0" w:after="283"/>
              <w:rPr/>
            </w:pPr>
            <w:r>
              <w:rPr/>
              <w:t> </w:t>
            </w:r>
          </w:p>
        </w:tc>
      </w:tr>
      <w:tr>
        <w:trPr/>
        <w:tc>
          <w:tcPr>
            <w:tcW w:w="3522" w:type="dxa"/>
            <w:tcBorders/>
            <w:shd w:fill="auto" w:val="clear"/>
            <w:vAlign w:val="bottom"/>
          </w:tcPr>
          <w:p>
            <w:pPr>
              <w:pStyle w:val="TableContents"/>
              <w:spacing w:before="0" w:after="0"/>
              <w:ind w:left="225" w:right="0" w:hanging="225"/>
              <w:rPr/>
            </w:pPr>
            <w:r>
              <w:rPr/>
              <w:t>Income tax (expense) benefit:</w:t>
            </w:r>
          </w:p>
        </w:tc>
        <w:tc>
          <w:tcPr>
            <w:tcW w:w="25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118"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3522" w:type="dxa"/>
            <w:tcBorders/>
            <w:shd w:fill="CCEEFF" w:val="clear"/>
            <w:vAlign w:val="bottom"/>
          </w:tcPr>
          <w:p>
            <w:pPr>
              <w:pStyle w:val="TableContents"/>
              <w:spacing w:before="0" w:after="0"/>
              <w:ind w:left="450" w:right="0" w:hanging="225"/>
              <w:rPr/>
            </w:pPr>
            <w:r>
              <w:rPr/>
              <w:t>Current</w:t>
            </w:r>
          </w:p>
        </w:tc>
        <w:tc>
          <w:tcPr>
            <w:tcW w:w="25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jc w:val="left"/>
              <w:rPr/>
            </w:pPr>
            <w:r>
              <w:rPr/>
              <w:t> </w:t>
            </w:r>
          </w:p>
        </w:tc>
        <w:tc>
          <w:tcPr>
            <w:tcW w:w="909" w:type="dxa"/>
            <w:tcBorders/>
            <w:shd w:fill="CCEEFF" w:val="clear"/>
            <w:vAlign w:val="bottom"/>
          </w:tcPr>
          <w:p>
            <w:pPr>
              <w:pStyle w:val="TableContents"/>
              <w:spacing w:before="0" w:after="283"/>
              <w:jc w:val="right"/>
              <w:rPr/>
            </w:pPr>
            <w:r>
              <w:rPr/>
              <w:t>(1.3</w:t>
            </w:r>
          </w:p>
        </w:tc>
        <w:tc>
          <w:tcPr>
            <w:tcW w:w="124" w:type="dxa"/>
            <w:tcBorders/>
            <w:shd w:fill="CCEEFF" w:val="clear"/>
            <w:vAlign w:val="bottom"/>
          </w:tcPr>
          <w:p>
            <w:pPr>
              <w:pStyle w:val="TableContents"/>
              <w:spacing w:before="0" w:after="283"/>
              <w:rPr/>
            </w:pPr>
            <w:r>
              <w:rPr/>
              <w:t>)</w:t>
            </w:r>
          </w:p>
        </w:tc>
        <w:tc>
          <w:tcPr>
            <w:tcW w:w="254"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jc w:val="left"/>
              <w:rPr/>
            </w:pPr>
            <w:r>
              <w:rPr/>
              <w:t> </w:t>
            </w:r>
          </w:p>
        </w:tc>
        <w:tc>
          <w:tcPr>
            <w:tcW w:w="1118" w:type="dxa"/>
            <w:tcBorders/>
            <w:shd w:fill="CCEEFF" w:val="clear"/>
            <w:vAlign w:val="bottom"/>
          </w:tcPr>
          <w:p>
            <w:pPr>
              <w:pStyle w:val="TableContents"/>
              <w:spacing w:before="0" w:after="283"/>
              <w:jc w:val="right"/>
              <w:rPr/>
            </w:pPr>
            <w:r>
              <w:rPr/>
              <w:t></w:t>
            </w:r>
          </w:p>
        </w:tc>
        <w:tc>
          <w:tcPr>
            <w:tcW w:w="365" w:type="dxa"/>
            <w:tcBorders/>
            <w:shd w:fill="CCEEFF" w:val="clear"/>
            <w:vAlign w:val="bottom"/>
          </w:tcPr>
          <w:p>
            <w:pPr>
              <w:pStyle w:val="TableContents"/>
              <w:spacing w:before="0" w:after="283"/>
              <w:rPr/>
            </w:pPr>
            <w:r>
              <w:rPr/>
              <w:t>(h)</w:t>
            </w:r>
          </w:p>
        </w:tc>
        <w:tc>
          <w:tcPr>
            <w:tcW w:w="254"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(1.3</w:t>
            </w:r>
          </w:p>
        </w:tc>
        <w:tc>
          <w:tcPr>
            <w:tcW w:w="133" w:type="dxa"/>
            <w:tcBorders/>
            <w:shd w:fill="CCEEFF" w:val="clear"/>
            <w:vAlign w:val="bottom"/>
          </w:tcPr>
          <w:p>
            <w:pPr>
              <w:pStyle w:val="TableContents"/>
              <w:spacing w:before="0" w:after="283"/>
              <w:rPr/>
            </w:pPr>
            <w:r>
              <w:rPr/>
              <w:t>)</w:t>
            </w:r>
          </w:p>
        </w:tc>
      </w:tr>
      <w:tr>
        <w:trPr/>
        <w:tc>
          <w:tcPr>
            <w:tcW w:w="3522" w:type="dxa"/>
            <w:tcBorders/>
            <w:shd w:fill="auto" w:val="clear"/>
            <w:vAlign w:val="bottom"/>
          </w:tcPr>
          <w:p>
            <w:pPr>
              <w:pStyle w:val="TableContents"/>
              <w:spacing w:before="0" w:after="0"/>
              <w:ind w:left="450" w:right="0" w:hanging="225"/>
              <w:rPr/>
            </w:pPr>
            <w:r>
              <w:rPr/>
              <w:t>Deferred</w:t>
            </w:r>
          </w:p>
        </w:tc>
        <w:tc>
          <w:tcPr>
            <w:tcW w:w="25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jc w:val="right"/>
              <w:rPr/>
            </w:pPr>
            <w:r>
              <w:rPr/>
              <w:t>0.1</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w:t>
            </w:r>
          </w:p>
        </w:tc>
        <w:tc>
          <w:tcPr>
            <w:tcW w:w="365" w:type="dxa"/>
            <w:tcBorders/>
            <w:shd w:fill="auto" w:val="clear"/>
            <w:vAlign w:val="bottom"/>
          </w:tcPr>
          <w:p>
            <w:pPr>
              <w:pStyle w:val="TableContents"/>
              <w:spacing w:before="0" w:after="283"/>
              <w:rPr/>
            </w:pPr>
            <w:r>
              <w:rPr/>
              <w:t>(h)</w:t>
            </w:r>
          </w:p>
        </w:tc>
        <w:tc>
          <w:tcPr>
            <w:tcW w:w="25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0.1</w:t>
            </w:r>
          </w:p>
        </w:tc>
        <w:tc>
          <w:tcPr>
            <w:tcW w:w="133" w:type="dxa"/>
            <w:tcBorders/>
            <w:shd w:fill="auto" w:val="clear"/>
            <w:vAlign w:val="bottom"/>
          </w:tcPr>
          <w:p>
            <w:pPr>
              <w:pStyle w:val="TableContents"/>
              <w:spacing w:before="0" w:after="283"/>
              <w:rPr/>
            </w:pPr>
            <w:r>
              <w:rPr/>
              <w:t> </w:t>
            </w:r>
          </w:p>
        </w:tc>
      </w:tr>
      <w:tr>
        <w:trPr/>
        <w:tc>
          <w:tcPr>
            <w:tcW w:w="3522" w:type="dxa"/>
            <w:tcBorders/>
            <w:shd w:fill="auto" w:val="clear"/>
            <w:vAlign w:val="center"/>
          </w:tcPr>
          <w:p>
            <w:pPr>
              <w:pStyle w:val="TableContents"/>
              <w:spacing w:before="0" w:after="0"/>
              <w:ind w:left="225" w:right="0" w:hanging="225"/>
              <w:rPr/>
            </w:pPr>
            <w:r>
              <w:rPr/>
              <w:t> </w:t>
            </w:r>
          </w:p>
        </w:tc>
        <w:tc>
          <w:tcPr>
            <w:tcW w:w="254"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11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14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65"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12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3522" w:type="dxa"/>
            <w:tcBorders/>
            <w:shd w:fill="CCEEFF" w:val="clear"/>
            <w:vAlign w:val="bottom"/>
          </w:tcPr>
          <w:p>
            <w:pPr>
              <w:pStyle w:val="TableContents"/>
              <w:spacing w:before="0" w:after="0"/>
              <w:ind w:left="225" w:right="0" w:hanging="225"/>
              <w:rPr>
                <w:b/>
              </w:rPr>
            </w:pPr>
            <w:r>
              <w:rPr>
                <w:b/>
              </w:rPr>
              <w:t>NET INCOME (LOSS) FROM CONTINUING OPERATIONS</w:t>
            </w:r>
          </w:p>
        </w:tc>
        <w:tc>
          <w:tcPr>
            <w:tcW w:w="25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966" w:type="dxa"/>
            <w:tcBorders/>
            <w:shd w:fill="CCEEFF" w:val="clear"/>
            <w:vAlign w:val="bottom"/>
          </w:tcPr>
          <w:p>
            <w:pPr>
              <w:pStyle w:val="TableContents"/>
              <w:spacing w:before="0" w:after="283"/>
              <w:jc w:val="right"/>
              <w:rPr/>
            </w:pPr>
            <w:r>
              <w:rPr/>
              <w:t>217.8</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jc w:val="left"/>
              <w:rPr/>
            </w:pPr>
            <w:r>
              <w:rPr/>
              <w:t>$</w:t>
            </w:r>
          </w:p>
        </w:tc>
        <w:tc>
          <w:tcPr>
            <w:tcW w:w="909" w:type="dxa"/>
            <w:tcBorders/>
            <w:shd w:fill="CCEEFF" w:val="clear"/>
            <w:vAlign w:val="bottom"/>
          </w:tcPr>
          <w:p>
            <w:pPr>
              <w:pStyle w:val="TableContents"/>
              <w:spacing w:before="0" w:after="283"/>
              <w:jc w:val="right"/>
              <w:rPr/>
            </w:pPr>
            <w:r>
              <w:rPr/>
              <w:t>39.6</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jc w:val="left"/>
              <w:rPr/>
            </w:pPr>
            <w:r>
              <w:rPr/>
              <w:t>$</w:t>
            </w:r>
          </w:p>
        </w:tc>
        <w:tc>
          <w:tcPr>
            <w:tcW w:w="1118" w:type="dxa"/>
            <w:tcBorders/>
            <w:shd w:fill="CCEEFF" w:val="clear"/>
            <w:vAlign w:val="bottom"/>
          </w:tcPr>
          <w:p>
            <w:pPr>
              <w:pStyle w:val="TableContents"/>
              <w:spacing w:before="0" w:after="283"/>
              <w:jc w:val="right"/>
              <w:rPr/>
            </w:pPr>
            <w:r>
              <w:rPr/>
              <w:t>(67.1</w:t>
            </w:r>
          </w:p>
        </w:tc>
        <w:tc>
          <w:tcPr>
            <w:tcW w:w="365" w:type="dxa"/>
            <w:tcBorders/>
            <w:shd w:fill="CCEEFF" w:val="clear"/>
            <w:vAlign w:val="bottom"/>
          </w:tcPr>
          <w:p>
            <w:pPr>
              <w:pStyle w:val="TableContents"/>
              <w:spacing w:before="0" w:after="283"/>
              <w:rPr/>
            </w:pPr>
            <w:r>
              <w:rPr/>
              <w:t>)</w:t>
            </w:r>
          </w:p>
        </w:tc>
        <w:tc>
          <w:tcPr>
            <w:tcW w:w="254"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w:t>
            </w:r>
          </w:p>
        </w:tc>
        <w:tc>
          <w:tcPr>
            <w:tcW w:w="1077" w:type="dxa"/>
            <w:tcBorders/>
            <w:shd w:fill="CCEEFF" w:val="clear"/>
            <w:vAlign w:val="bottom"/>
          </w:tcPr>
          <w:p>
            <w:pPr>
              <w:pStyle w:val="TableContents"/>
              <w:spacing w:before="0" w:after="283"/>
              <w:jc w:val="right"/>
              <w:rPr/>
            </w:pPr>
            <w:r>
              <w:rPr/>
              <w:t>190.3</w:t>
            </w:r>
          </w:p>
        </w:tc>
        <w:tc>
          <w:tcPr>
            <w:tcW w:w="133" w:type="dxa"/>
            <w:tcBorders/>
            <w:shd w:fill="CCEEFF" w:val="clear"/>
            <w:vAlign w:val="bottom"/>
          </w:tcPr>
          <w:p>
            <w:pPr>
              <w:pStyle w:val="TableContents"/>
              <w:spacing w:before="0" w:after="283"/>
              <w:rPr/>
            </w:pPr>
            <w:r>
              <w:rPr/>
              <w:t> </w:t>
            </w:r>
          </w:p>
        </w:tc>
      </w:tr>
      <w:tr>
        <w:trPr/>
        <w:tc>
          <w:tcPr>
            <w:tcW w:w="3522" w:type="dxa"/>
            <w:tcBorders/>
            <w:shd w:fill="auto" w:val="clear"/>
            <w:vAlign w:val="center"/>
          </w:tcPr>
          <w:p>
            <w:pPr>
              <w:pStyle w:val="TableContents"/>
              <w:spacing w:before="0" w:after="0"/>
              <w:ind w:left="225" w:right="0" w:hanging="225"/>
              <w:rPr/>
            </w:pPr>
            <w:r>
              <w:rPr/>
              <w:t> </w:t>
            </w:r>
          </w:p>
        </w:tc>
        <w:tc>
          <w:tcPr>
            <w:tcW w:w="254" w:type="dxa"/>
            <w:tcBorders/>
            <w:shd w:fill="auto" w:val="clear"/>
            <w:vAlign w:val="center"/>
          </w:tcPr>
          <w:p>
            <w:pPr>
              <w:pStyle w:val="TableContents"/>
              <w:spacing w:before="0" w:after="283"/>
              <w:rPr/>
            </w:pPr>
            <w:r>
              <w:rPr/>
              <w:t> </w:t>
            </w:r>
          </w:p>
        </w:tc>
        <w:tc>
          <w:tcPr>
            <w:tcW w:w="11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112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14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65"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12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3522" w:type="dxa"/>
            <w:tcBorders/>
            <w:shd w:fill="auto" w:val="clear"/>
            <w:vAlign w:val="bottom"/>
          </w:tcPr>
          <w:p>
            <w:pPr>
              <w:pStyle w:val="TableContents"/>
              <w:spacing w:before="0" w:after="0"/>
              <w:ind w:left="225" w:right="0" w:hanging="225"/>
              <w:rPr>
                <w:b/>
              </w:rPr>
            </w:pPr>
            <w:r>
              <w:rPr>
                <w:b/>
              </w:rPr>
              <w:t>NET INCOME FROM CONTINUING OPERATIONSLIMITED PARTNERS</w:t>
            </w:r>
          </w:p>
        </w:tc>
        <w:tc>
          <w:tcPr>
            <w:tcW w:w="25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966" w:type="dxa"/>
            <w:tcBorders/>
            <w:shd w:fill="auto" w:val="clear"/>
            <w:vAlign w:val="bottom"/>
          </w:tcPr>
          <w:p>
            <w:pPr>
              <w:pStyle w:val="TableContents"/>
              <w:spacing w:before="0" w:after="283"/>
              <w:jc w:val="right"/>
              <w:rPr/>
            </w:pPr>
            <w:r>
              <w:rPr/>
              <w:t>198.8</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sz w:val="4"/>
                <w:szCs w:val="4"/>
              </w:rPr>
            </w:pPr>
            <w:r>
              <w:rPr>
                <w:sz w:val="4"/>
                <w:szCs w:val="4"/>
              </w:rPr>
            </w:r>
          </w:p>
        </w:tc>
        <w:tc>
          <w:tcPr>
            <w:tcW w:w="1118"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1077" w:type="dxa"/>
            <w:tcBorders/>
            <w:shd w:fill="auto" w:val="clear"/>
            <w:vAlign w:val="bottom"/>
          </w:tcPr>
          <w:p>
            <w:pPr>
              <w:pStyle w:val="TableContents"/>
              <w:spacing w:before="0" w:after="283"/>
              <w:jc w:val="right"/>
              <w:rPr/>
            </w:pPr>
            <w:r>
              <w:rPr/>
              <w:t>186.5</w:t>
            </w:r>
          </w:p>
        </w:tc>
        <w:tc>
          <w:tcPr>
            <w:tcW w:w="133" w:type="dxa"/>
            <w:tcBorders/>
            <w:shd w:fill="auto" w:val="clear"/>
            <w:vAlign w:val="bottom"/>
          </w:tcPr>
          <w:p>
            <w:pPr>
              <w:pStyle w:val="TableContents"/>
              <w:spacing w:before="0" w:after="283"/>
              <w:rPr/>
            </w:pPr>
            <w:r>
              <w:rPr/>
              <w:t> </w:t>
            </w:r>
          </w:p>
        </w:tc>
      </w:tr>
      <w:tr>
        <w:trPr/>
        <w:tc>
          <w:tcPr>
            <w:tcW w:w="3522" w:type="dxa"/>
            <w:tcBorders/>
            <w:shd w:fill="auto" w:val="clear"/>
            <w:vAlign w:val="center"/>
          </w:tcPr>
          <w:p>
            <w:pPr>
              <w:pStyle w:val="TableContents"/>
              <w:spacing w:before="0" w:after="0"/>
              <w:ind w:left="225" w:right="0" w:hanging="225"/>
              <w:rPr/>
            </w:pPr>
            <w:r>
              <w:rPr/>
              <w:t> </w:t>
            </w:r>
          </w:p>
        </w:tc>
        <w:tc>
          <w:tcPr>
            <w:tcW w:w="254" w:type="dxa"/>
            <w:tcBorders/>
            <w:shd w:fill="auto" w:val="clear"/>
            <w:vAlign w:val="center"/>
          </w:tcPr>
          <w:p>
            <w:pPr>
              <w:pStyle w:val="TableContents"/>
              <w:spacing w:before="0" w:after="283"/>
              <w:rPr/>
            </w:pPr>
            <w:r>
              <w:rPr/>
              <w:t> </w:t>
            </w:r>
          </w:p>
        </w:tc>
        <w:tc>
          <w:tcPr>
            <w:tcW w:w="11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 </w:t>
            </w:r>
          </w:p>
        </w:tc>
        <w:tc>
          <w:tcPr>
            <w:tcW w:w="909"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1118"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12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3522" w:type="dxa"/>
            <w:tcBorders/>
            <w:shd w:fill="CCEEFF" w:val="clear"/>
            <w:vAlign w:val="bottom"/>
          </w:tcPr>
          <w:p>
            <w:pPr>
              <w:pStyle w:val="TableContents"/>
              <w:spacing w:before="0" w:after="0"/>
              <w:ind w:left="225" w:right="0" w:hanging="225"/>
              <w:rPr>
                <w:b/>
              </w:rPr>
            </w:pPr>
            <w:r>
              <w:rPr>
                <w:b/>
              </w:rPr>
              <w:t>NET INCOME FROM CONTINUING OPERATIONSGENERAL PARTNER</w:t>
            </w:r>
          </w:p>
        </w:tc>
        <w:tc>
          <w:tcPr>
            <w:tcW w:w="25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966" w:type="dxa"/>
            <w:tcBorders/>
            <w:shd w:fill="CCEEFF" w:val="clear"/>
            <w:vAlign w:val="bottom"/>
          </w:tcPr>
          <w:p>
            <w:pPr>
              <w:pStyle w:val="TableContents"/>
              <w:spacing w:before="0" w:after="283"/>
              <w:jc w:val="right"/>
              <w:rPr/>
            </w:pPr>
            <w:r>
              <w:rPr/>
              <w:t>19.0</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118"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w:t>
            </w:r>
          </w:p>
        </w:tc>
        <w:tc>
          <w:tcPr>
            <w:tcW w:w="1077" w:type="dxa"/>
            <w:tcBorders/>
            <w:shd w:fill="CCEEFF" w:val="clear"/>
            <w:vAlign w:val="bottom"/>
          </w:tcPr>
          <w:p>
            <w:pPr>
              <w:pStyle w:val="TableContents"/>
              <w:spacing w:before="0" w:after="283"/>
              <w:jc w:val="right"/>
              <w:rPr/>
            </w:pPr>
            <w:r>
              <w:rPr/>
              <w:t>3.8</w:t>
            </w:r>
          </w:p>
        </w:tc>
        <w:tc>
          <w:tcPr>
            <w:tcW w:w="133" w:type="dxa"/>
            <w:tcBorders/>
            <w:shd w:fill="CCEEFF" w:val="clear"/>
            <w:vAlign w:val="bottom"/>
          </w:tcPr>
          <w:p>
            <w:pPr>
              <w:pStyle w:val="TableContents"/>
              <w:spacing w:before="0" w:after="283"/>
              <w:rPr/>
            </w:pPr>
            <w:r>
              <w:rPr/>
              <w:t> </w:t>
            </w:r>
          </w:p>
        </w:tc>
      </w:tr>
      <w:tr>
        <w:trPr/>
        <w:tc>
          <w:tcPr>
            <w:tcW w:w="3522" w:type="dxa"/>
            <w:tcBorders/>
            <w:shd w:fill="auto" w:val="clear"/>
            <w:vAlign w:val="center"/>
          </w:tcPr>
          <w:p>
            <w:pPr>
              <w:pStyle w:val="TableContents"/>
              <w:spacing w:before="0" w:after="0"/>
              <w:ind w:left="225" w:right="0" w:hanging="225"/>
              <w:rPr/>
            </w:pPr>
            <w:r>
              <w:rPr/>
              <w:t> </w:t>
            </w:r>
          </w:p>
        </w:tc>
        <w:tc>
          <w:tcPr>
            <w:tcW w:w="254" w:type="dxa"/>
            <w:tcBorders/>
            <w:shd w:fill="auto" w:val="clear"/>
            <w:vAlign w:val="center"/>
          </w:tcPr>
          <w:p>
            <w:pPr>
              <w:pStyle w:val="TableContents"/>
              <w:spacing w:before="0" w:after="283"/>
              <w:rPr/>
            </w:pPr>
            <w:r>
              <w:rPr/>
              <w:t> </w:t>
            </w:r>
          </w:p>
        </w:tc>
        <w:tc>
          <w:tcPr>
            <w:tcW w:w="11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 </w:t>
            </w:r>
          </w:p>
        </w:tc>
        <w:tc>
          <w:tcPr>
            <w:tcW w:w="909"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1118"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12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3522" w:type="dxa"/>
            <w:tcBorders/>
            <w:shd w:fill="auto" w:val="clear"/>
            <w:vAlign w:val="bottom"/>
          </w:tcPr>
          <w:p>
            <w:pPr>
              <w:pStyle w:val="TableContents"/>
              <w:spacing w:before="0" w:after="0"/>
              <w:ind w:left="225" w:right="0" w:hanging="225"/>
              <w:rPr>
                <w:b/>
              </w:rPr>
            </w:pPr>
            <w:r>
              <w:rPr>
                <w:b/>
              </w:rPr>
              <w:t>BASIC NET INCOME FROM CONTINUING OPERATIONS PER LIMITED PARTNER UNIT</w:t>
            </w:r>
          </w:p>
        </w:tc>
        <w:tc>
          <w:tcPr>
            <w:tcW w:w="25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966" w:type="dxa"/>
            <w:tcBorders/>
            <w:shd w:fill="auto" w:val="clear"/>
            <w:vAlign w:val="bottom"/>
          </w:tcPr>
          <w:p>
            <w:pPr>
              <w:pStyle w:val="TableContents"/>
              <w:spacing w:before="0" w:after="283"/>
              <w:jc w:val="right"/>
              <w:rPr/>
            </w:pPr>
            <w:r>
              <w:rPr/>
              <w:t>2.77</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118"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1077" w:type="dxa"/>
            <w:tcBorders/>
            <w:shd w:fill="auto" w:val="clear"/>
            <w:vAlign w:val="bottom"/>
          </w:tcPr>
          <w:p>
            <w:pPr>
              <w:pStyle w:val="TableContents"/>
              <w:spacing w:before="0" w:after="283"/>
              <w:jc w:val="right"/>
              <w:rPr/>
            </w:pPr>
            <w:r>
              <w:rPr/>
              <w:t>2.00</w:t>
            </w:r>
          </w:p>
        </w:tc>
        <w:tc>
          <w:tcPr>
            <w:tcW w:w="133" w:type="dxa"/>
            <w:tcBorders/>
            <w:shd w:fill="auto" w:val="clear"/>
            <w:vAlign w:val="bottom"/>
          </w:tcPr>
          <w:p>
            <w:pPr>
              <w:pStyle w:val="TableContents"/>
              <w:spacing w:before="0" w:after="283"/>
              <w:rPr/>
            </w:pPr>
            <w:r>
              <w:rPr/>
              <w:t> </w:t>
            </w:r>
          </w:p>
        </w:tc>
      </w:tr>
      <w:tr>
        <w:trPr/>
        <w:tc>
          <w:tcPr>
            <w:tcW w:w="3522" w:type="dxa"/>
            <w:tcBorders/>
            <w:shd w:fill="auto" w:val="clear"/>
            <w:vAlign w:val="center"/>
          </w:tcPr>
          <w:p>
            <w:pPr>
              <w:pStyle w:val="TableContents"/>
              <w:spacing w:before="0" w:after="0"/>
              <w:ind w:left="225" w:right="0" w:hanging="225"/>
              <w:rPr/>
            </w:pPr>
            <w:r>
              <w:rPr/>
              <w:t> </w:t>
            </w:r>
          </w:p>
        </w:tc>
        <w:tc>
          <w:tcPr>
            <w:tcW w:w="254" w:type="dxa"/>
            <w:tcBorders/>
            <w:shd w:fill="auto" w:val="clear"/>
            <w:vAlign w:val="center"/>
          </w:tcPr>
          <w:p>
            <w:pPr>
              <w:pStyle w:val="TableContents"/>
              <w:spacing w:before="0" w:after="283"/>
              <w:rPr/>
            </w:pPr>
            <w:r>
              <w:rPr/>
              <w:t> </w:t>
            </w:r>
          </w:p>
        </w:tc>
        <w:tc>
          <w:tcPr>
            <w:tcW w:w="11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 </w:t>
            </w:r>
          </w:p>
        </w:tc>
        <w:tc>
          <w:tcPr>
            <w:tcW w:w="909"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1118"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12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3522" w:type="dxa"/>
            <w:tcBorders/>
            <w:shd w:fill="CCEEFF" w:val="clear"/>
            <w:vAlign w:val="bottom"/>
          </w:tcPr>
          <w:p>
            <w:pPr>
              <w:pStyle w:val="TableContents"/>
              <w:spacing w:before="0" w:after="0"/>
              <w:ind w:left="225" w:right="0" w:hanging="225"/>
              <w:rPr>
                <w:b/>
              </w:rPr>
            </w:pPr>
            <w:r>
              <w:rPr>
                <w:b/>
              </w:rPr>
              <w:t>DILUTED NET INCOME FROM CONTINUING OPERATIONS PER LIMITED PARTNER UNIT</w:t>
            </w:r>
          </w:p>
        </w:tc>
        <w:tc>
          <w:tcPr>
            <w:tcW w:w="25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966" w:type="dxa"/>
            <w:tcBorders/>
            <w:shd w:fill="CCEEFF" w:val="clear"/>
            <w:vAlign w:val="bottom"/>
          </w:tcPr>
          <w:p>
            <w:pPr>
              <w:pStyle w:val="TableContents"/>
              <w:spacing w:before="0" w:after="283"/>
              <w:jc w:val="right"/>
              <w:rPr/>
            </w:pPr>
            <w:r>
              <w:rPr/>
              <w:t>2.72</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118"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w:t>
            </w:r>
          </w:p>
        </w:tc>
        <w:tc>
          <w:tcPr>
            <w:tcW w:w="1077" w:type="dxa"/>
            <w:tcBorders/>
            <w:shd w:fill="CCEEFF" w:val="clear"/>
            <w:vAlign w:val="bottom"/>
          </w:tcPr>
          <w:p>
            <w:pPr>
              <w:pStyle w:val="TableContents"/>
              <w:spacing w:before="0" w:after="283"/>
              <w:jc w:val="right"/>
              <w:rPr/>
            </w:pPr>
            <w:r>
              <w:rPr/>
              <w:t>1.98</w:t>
            </w:r>
          </w:p>
        </w:tc>
        <w:tc>
          <w:tcPr>
            <w:tcW w:w="133" w:type="dxa"/>
            <w:tcBorders/>
            <w:shd w:fill="CCEEFF" w:val="clear"/>
            <w:vAlign w:val="bottom"/>
          </w:tcPr>
          <w:p>
            <w:pPr>
              <w:pStyle w:val="TableContents"/>
              <w:spacing w:before="0" w:after="283"/>
              <w:rPr/>
            </w:pPr>
            <w:r>
              <w:rPr/>
              <w:t> </w:t>
            </w:r>
          </w:p>
        </w:tc>
      </w:tr>
      <w:tr>
        <w:trPr/>
        <w:tc>
          <w:tcPr>
            <w:tcW w:w="3522" w:type="dxa"/>
            <w:tcBorders/>
            <w:shd w:fill="auto" w:val="clear"/>
            <w:vAlign w:val="center"/>
          </w:tcPr>
          <w:p>
            <w:pPr>
              <w:pStyle w:val="TableContents"/>
              <w:spacing w:before="0" w:after="0"/>
              <w:ind w:left="225" w:right="0" w:hanging="225"/>
              <w:rPr/>
            </w:pPr>
            <w:r>
              <w:rPr/>
              <w:t> </w:t>
            </w:r>
          </w:p>
        </w:tc>
        <w:tc>
          <w:tcPr>
            <w:tcW w:w="254" w:type="dxa"/>
            <w:tcBorders/>
            <w:shd w:fill="auto" w:val="clear"/>
            <w:vAlign w:val="center"/>
          </w:tcPr>
          <w:p>
            <w:pPr>
              <w:pStyle w:val="TableContents"/>
              <w:spacing w:before="0" w:after="283"/>
              <w:rPr/>
            </w:pPr>
            <w:r>
              <w:rPr/>
              <w:t> </w:t>
            </w:r>
          </w:p>
        </w:tc>
        <w:tc>
          <w:tcPr>
            <w:tcW w:w="11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 </w:t>
            </w:r>
          </w:p>
        </w:tc>
        <w:tc>
          <w:tcPr>
            <w:tcW w:w="909"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1118"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12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3522" w:type="dxa"/>
            <w:tcBorders/>
            <w:shd w:fill="auto" w:val="clear"/>
            <w:vAlign w:val="bottom"/>
          </w:tcPr>
          <w:p>
            <w:pPr>
              <w:pStyle w:val="TableContents"/>
              <w:spacing w:before="0" w:after="0"/>
              <w:ind w:left="225" w:right="0" w:hanging="225"/>
              <w:rPr>
                <w:b/>
              </w:rPr>
            </w:pPr>
            <w:r>
              <w:rPr>
                <w:b/>
              </w:rPr>
              <w:t>BASIC WEIGHTED AVERAGE UNITS OUTSTANDING</w:t>
            </w:r>
          </w:p>
        </w:tc>
        <w:tc>
          <w:tcPr>
            <w:tcW w:w="25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pPr>
            <w:r>
              <w:rPr/>
              <w:t>69.3</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22.2</w:t>
            </w:r>
          </w:p>
        </w:tc>
        <w:tc>
          <w:tcPr>
            <w:tcW w:w="365" w:type="dxa"/>
            <w:tcBorders/>
            <w:shd w:fill="auto" w:val="clear"/>
            <w:vAlign w:val="bottom"/>
          </w:tcPr>
          <w:p>
            <w:pPr>
              <w:pStyle w:val="TableContents"/>
              <w:spacing w:before="0" w:after="283"/>
              <w:rPr/>
            </w:pPr>
            <w:r>
              <w:rPr/>
              <w:t>(b)</w:t>
            </w:r>
          </w:p>
        </w:tc>
        <w:tc>
          <w:tcPr>
            <w:tcW w:w="254"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jc w:val="left"/>
              <w:rPr/>
            </w:pPr>
            <w:r>
              <w:rPr/>
              <w:t>$</w:t>
            </w:r>
          </w:p>
        </w:tc>
        <w:tc>
          <w:tcPr>
            <w:tcW w:w="1077" w:type="dxa"/>
            <w:tcBorders/>
            <w:shd w:fill="auto" w:val="clear"/>
            <w:vAlign w:val="bottom"/>
          </w:tcPr>
          <w:p>
            <w:pPr>
              <w:pStyle w:val="TableContents"/>
              <w:spacing w:before="0" w:after="283"/>
              <w:jc w:val="right"/>
              <w:rPr/>
            </w:pPr>
            <w:r>
              <w:rPr/>
              <w:t>91.5</w:t>
            </w:r>
          </w:p>
        </w:tc>
        <w:tc>
          <w:tcPr>
            <w:tcW w:w="133" w:type="dxa"/>
            <w:tcBorders/>
            <w:shd w:fill="auto" w:val="clear"/>
            <w:vAlign w:val="bottom"/>
          </w:tcPr>
          <w:p>
            <w:pPr>
              <w:pStyle w:val="TableContents"/>
              <w:spacing w:before="0" w:after="283"/>
              <w:rPr/>
            </w:pPr>
            <w:r>
              <w:rPr/>
              <w:t> </w:t>
            </w:r>
          </w:p>
        </w:tc>
      </w:tr>
      <w:tr>
        <w:trPr/>
        <w:tc>
          <w:tcPr>
            <w:tcW w:w="3522" w:type="dxa"/>
            <w:tcBorders/>
            <w:shd w:fill="auto" w:val="clear"/>
            <w:vAlign w:val="center"/>
          </w:tcPr>
          <w:p>
            <w:pPr>
              <w:pStyle w:val="TableContents"/>
              <w:spacing w:before="0" w:after="0"/>
              <w:ind w:left="225" w:right="0" w:hanging="225"/>
              <w:rPr/>
            </w:pPr>
            <w:r>
              <w:rPr/>
              <w:t> </w:t>
            </w:r>
          </w:p>
        </w:tc>
        <w:tc>
          <w:tcPr>
            <w:tcW w:w="254" w:type="dxa"/>
            <w:tcBorders/>
            <w:shd w:fill="auto" w:val="clear"/>
            <w:vAlign w:val="center"/>
          </w:tcPr>
          <w:p>
            <w:pPr>
              <w:pStyle w:val="TableContents"/>
              <w:spacing w:before="0" w:after="283"/>
              <w:rPr/>
            </w:pPr>
            <w:r>
              <w:rPr/>
              <w:t> </w:t>
            </w:r>
          </w:p>
        </w:tc>
        <w:tc>
          <w:tcPr>
            <w:tcW w:w="11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 </w:t>
            </w:r>
          </w:p>
        </w:tc>
        <w:tc>
          <w:tcPr>
            <w:tcW w:w="909"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14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65"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12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3522" w:type="dxa"/>
            <w:tcBorders/>
            <w:shd w:fill="CCEEFF" w:val="clear"/>
            <w:vAlign w:val="bottom"/>
          </w:tcPr>
          <w:p>
            <w:pPr>
              <w:pStyle w:val="TableContents"/>
              <w:spacing w:before="0" w:after="0"/>
              <w:ind w:left="225" w:right="0" w:hanging="225"/>
              <w:rPr>
                <w:b/>
              </w:rPr>
            </w:pPr>
            <w:r>
              <w:rPr>
                <w:b/>
              </w:rPr>
              <w:t>DILUTED WEIGHTED AVERAGE UNITS OUTSTANDING</w:t>
            </w:r>
          </w:p>
        </w:tc>
        <w:tc>
          <w:tcPr>
            <w:tcW w:w="25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70.5</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jc w:val="left"/>
              <w:rPr/>
            </w:pPr>
            <w:r>
              <w:rPr/>
              <w:t> </w:t>
            </w:r>
          </w:p>
        </w:tc>
        <w:tc>
          <w:tcPr>
            <w:tcW w:w="1118" w:type="dxa"/>
            <w:tcBorders/>
            <w:shd w:fill="CCEEFF" w:val="clear"/>
            <w:vAlign w:val="bottom"/>
          </w:tcPr>
          <w:p>
            <w:pPr>
              <w:pStyle w:val="TableContents"/>
              <w:spacing w:before="0" w:after="283"/>
              <w:jc w:val="right"/>
              <w:rPr/>
            </w:pPr>
            <w:r>
              <w:rPr/>
              <w:t>22.2</w:t>
            </w:r>
          </w:p>
        </w:tc>
        <w:tc>
          <w:tcPr>
            <w:tcW w:w="365" w:type="dxa"/>
            <w:tcBorders/>
            <w:shd w:fill="CCEEFF" w:val="clear"/>
            <w:vAlign w:val="bottom"/>
          </w:tcPr>
          <w:p>
            <w:pPr>
              <w:pStyle w:val="TableContents"/>
              <w:spacing w:before="0" w:after="283"/>
              <w:rPr/>
            </w:pPr>
            <w:r>
              <w:rPr/>
              <w:t>(b)</w:t>
            </w:r>
          </w:p>
        </w:tc>
        <w:tc>
          <w:tcPr>
            <w:tcW w:w="254"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pPr>
            <w:r>
              <w:rPr/>
              <w:t>92.7</w:t>
            </w:r>
          </w:p>
        </w:tc>
        <w:tc>
          <w:tcPr>
            <w:tcW w:w="133" w:type="dxa"/>
            <w:tcBorders/>
            <w:shd w:fill="CCEEFF" w:val="clear"/>
            <w:vAlign w:val="bottom"/>
          </w:tcPr>
          <w:p>
            <w:pPr>
              <w:pStyle w:val="TableContents"/>
              <w:spacing w:before="0" w:after="283"/>
              <w:rPr/>
            </w:pPr>
            <w:r>
              <w:rPr/>
              <w:t> </w:t>
            </w:r>
          </w:p>
        </w:tc>
      </w:tr>
      <w:tr>
        <w:trPr/>
        <w:tc>
          <w:tcPr>
            <w:tcW w:w="3522" w:type="dxa"/>
            <w:tcBorders/>
            <w:shd w:fill="auto" w:val="clear"/>
            <w:vAlign w:val="center"/>
          </w:tcPr>
          <w:p>
            <w:pPr>
              <w:pStyle w:val="TableContents"/>
              <w:spacing w:before="0" w:after="0"/>
              <w:ind w:left="225" w:right="0" w:hanging="225"/>
              <w:rPr/>
            </w:pPr>
            <w:r>
              <w:rPr/>
              <w:t> </w:t>
            </w:r>
          </w:p>
        </w:tc>
        <w:tc>
          <w:tcPr>
            <w:tcW w:w="254" w:type="dxa"/>
            <w:tcBorders/>
            <w:shd w:fill="auto" w:val="clear"/>
            <w:vAlign w:val="center"/>
          </w:tcPr>
          <w:p>
            <w:pPr>
              <w:pStyle w:val="TableContents"/>
              <w:spacing w:before="0" w:after="283"/>
              <w:rPr/>
            </w:pPr>
            <w:r>
              <w:rPr/>
              <w:t> </w:t>
            </w:r>
          </w:p>
        </w:tc>
        <w:tc>
          <w:tcPr>
            <w:tcW w:w="11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 </w:t>
            </w:r>
          </w:p>
        </w:tc>
        <w:tc>
          <w:tcPr>
            <w:tcW w:w="909"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14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65"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12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See notes to unaudited pro forma condensed combined financial statements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F-5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ALL AMERICAN PIPELINE, L.P. AND SUBSIDIARIES</w:t>
        <w:br/>
        <w:t>NOTES TO UNAUDITED PRO FORMA CONDENSED COMBINED FINANCIAL STATEMENTS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These unaudited pro forma condensed combined financial statements and underlying pro forma adjustments are based upon currently available information and certain estimates and assumptions made by the management of Plains and Pacific; therefore, actual results could differ materially from the pro forma information. However, we believe the assumptions provide a reasonable basis for presenting the significant effects of the transactions noted herein. Plains believes the pro forma adjustments give appropriate effect to those assumptions and are properly applied in the pro forma information. Please read Pro Forma Sensitivity Analysis for assumptions related to fair value estimates. </w:t>
      </w:r>
    </w:p>
    <w:p>
      <w:pPr>
        <w:pStyle w:val="TextBody"/>
        <w:spacing w:before="120" w:after="283"/>
        <w:jc w:val="left"/>
        <w:rPr/>
      </w:pPr>
      <w:r>
        <w:rPr/>
        <w:t>     </w:t>
      </w:r>
      <w:r>
        <w:rPr>
          <w:rFonts w:ascii="Times New Roman;Times;serif" w:hAnsi="Times New Roman;Times;serif"/>
          <w:sz w:val="17"/>
        </w:rPr>
        <w:t xml:space="preserve">The Plains Pro Forma income before cumulative effect of change in accounting principle for the year ended December 31, 2005 includes, as required, the following pro forma adjustments related to the acquisition of the Valero assets that Pacific acquired effective September 30, 2005: (i) depreciation expense for the entire year of approximately $11 million associated with Plains estimated purchase price allocated to the Valero assets; and (ii) interest expense of approximately $11 million for the entire year on the $175 million 61/4% senior notes issued to fund the asset acquisition. However, since the Valero transaction was an asset acquisition, the Plains Pro Forma income before cumulative effect of change in accounting principle for the year ended December 31, 2005 does not include revenues and related operating expenses for the period prior to the asset acquisition by Pacific. In addition, the Plains Pro Forma income before cumulative effect of change in accounting principle for the year ended December 31, 2005 and the nine months ended September 30, 2006 does not include any synergies that Plains expects to achieve as a result of the merger with Pacific. </w:t>
      </w:r>
    </w:p>
    <w:p>
      <w:pPr>
        <w:pStyle w:val="TextBody"/>
        <w:spacing w:before="120" w:after="283"/>
        <w:jc w:val="left"/>
        <w:rPr/>
      </w:pPr>
      <w:r>
        <w:rPr/>
        <w:t>     </w:t>
      </w:r>
      <w:r>
        <w:rPr>
          <w:rFonts w:ascii="Times New Roman;Times;serif" w:hAnsi="Times New Roman;Times;serif"/>
          <w:sz w:val="17"/>
        </w:rPr>
        <w:t xml:space="preserve">The merger of Pacific into Plains presented in these pro forma statements has been accounted for using the purchase method of accounting and the purchase price allocation has been estimated in accordance with Statement of Financial Accounting Standards No. 141, Business Combinations. The total estimated consideration is summarized below (in millions): </w:t>
      </w:r>
    </w:p>
    <w:tbl>
      <w:tblPr>
        <w:tblW w:w="5000" w:type="pct"/>
        <w:jc w:val="center"/>
        <w:tblInd w:w="0" w:type="dxa"/>
        <w:tblCellMar>
          <w:top w:w="0" w:type="dxa"/>
          <w:left w:w="0" w:type="dxa"/>
          <w:bottom w:w="0" w:type="dxa"/>
          <w:right w:w="0" w:type="dxa"/>
        </w:tblCellMar>
      </w:tblPr>
      <w:tblGrid>
        <w:gridCol w:w="8672"/>
        <w:gridCol w:w="492"/>
        <w:gridCol w:w="150"/>
        <w:gridCol w:w="769"/>
        <w:gridCol w:w="122"/>
      </w:tblGrid>
      <w:tr>
        <w:trPr/>
        <w:tc>
          <w:tcPr>
            <w:tcW w:w="8672" w:type="dxa"/>
            <w:tcBorders/>
            <w:shd w:fill="auto" w:val="clear"/>
            <w:vAlign w:val="bottom"/>
          </w:tcPr>
          <w:p>
            <w:pPr>
              <w:pStyle w:val="TableContents"/>
              <w:spacing w:before="0" w:after="283"/>
              <w:rPr/>
            </w:pPr>
            <w:r>
              <w:rPr/>
              <w:t> </w:t>
            </w:r>
          </w:p>
        </w:tc>
        <w:tc>
          <w:tcPr>
            <w:tcW w:w="492"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69"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r>
      <w:tr>
        <w:trPr/>
        <w:tc>
          <w:tcPr>
            <w:tcW w:w="8672" w:type="dxa"/>
            <w:tcBorders/>
            <w:shd w:fill="CCEEFF" w:val="clear"/>
            <w:vAlign w:val="bottom"/>
          </w:tcPr>
          <w:p>
            <w:pPr>
              <w:pStyle w:val="TableContents"/>
              <w:spacing w:before="0" w:after="0"/>
              <w:ind w:left="225" w:right="0" w:hanging="225"/>
              <w:rPr/>
            </w:pPr>
            <w:r>
              <w:rPr/>
              <w:t>Cash payment to LB Pacific</w:t>
            </w:r>
          </w:p>
        </w:tc>
        <w:tc>
          <w:tcPr>
            <w:tcW w:w="492"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769" w:type="dxa"/>
            <w:tcBorders/>
            <w:shd w:fill="CCEEFF" w:val="clear"/>
            <w:vAlign w:val="bottom"/>
          </w:tcPr>
          <w:p>
            <w:pPr>
              <w:pStyle w:val="TableContents"/>
              <w:spacing w:before="0" w:after="283"/>
              <w:jc w:val="right"/>
              <w:rPr/>
            </w:pPr>
            <w:r>
              <w:rPr/>
              <w:t>700.0</w:t>
            </w:r>
          </w:p>
        </w:tc>
        <w:tc>
          <w:tcPr>
            <w:tcW w:w="122" w:type="dxa"/>
            <w:tcBorders/>
            <w:shd w:fill="CCEEFF" w:val="clear"/>
            <w:vAlign w:val="bottom"/>
          </w:tcPr>
          <w:p>
            <w:pPr>
              <w:pStyle w:val="TableContents"/>
              <w:spacing w:before="0" w:after="283"/>
              <w:rPr/>
            </w:pPr>
            <w:r>
              <w:rPr/>
              <w:t> </w:t>
            </w:r>
          </w:p>
        </w:tc>
      </w:tr>
      <w:tr>
        <w:trPr/>
        <w:tc>
          <w:tcPr>
            <w:tcW w:w="8672" w:type="dxa"/>
            <w:tcBorders/>
            <w:shd w:fill="auto" w:val="clear"/>
            <w:vAlign w:val="bottom"/>
          </w:tcPr>
          <w:p>
            <w:pPr>
              <w:pStyle w:val="TableContents"/>
              <w:spacing w:before="0" w:after="0"/>
              <w:ind w:left="225" w:right="0" w:hanging="225"/>
              <w:rPr/>
            </w:pPr>
            <w:r>
              <w:rPr/>
              <w:t>Estimated fair value of Plains common units issued in exchange for Pacific common units (see below)</w:t>
            </w:r>
          </w:p>
        </w:tc>
        <w:tc>
          <w:tcPr>
            <w:tcW w:w="492"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69" w:type="dxa"/>
            <w:tcBorders/>
            <w:shd w:fill="auto" w:val="clear"/>
            <w:vAlign w:val="bottom"/>
          </w:tcPr>
          <w:p>
            <w:pPr>
              <w:pStyle w:val="TableContents"/>
              <w:spacing w:before="0" w:after="283"/>
              <w:jc w:val="right"/>
              <w:rPr/>
            </w:pPr>
            <w:r>
              <w:rPr/>
              <w:t>1,001.6</w:t>
            </w:r>
          </w:p>
        </w:tc>
        <w:tc>
          <w:tcPr>
            <w:tcW w:w="122" w:type="dxa"/>
            <w:tcBorders/>
            <w:shd w:fill="auto" w:val="clear"/>
            <w:vAlign w:val="bottom"/>
          </w:tcPr>
          <w:p>
            <w:pPr>
              <w:pStyle w:val="TableContents"/>
              <w:spacing w:before="0" w:after="283"/>
              <w:rPr/>
            </w:pPr>
            <w:r>
              <w:rPr/>
              <w:t> </w:t>
            </w:r>
          </w:p>
        </w:tc>
      </w:tr>
      <w:tr>
        <w:trPr/>
        <w:tc>
          <w:tcPr>
            <w:tcW w:w="8672" w:type="dxa"/>
            <w:tcBorders/>
            <w:shd w:fill="CCEEFF" w:val="clear"/>
            <w:vAlign w:val="bottom"/>
          </w:tcPr>
          <w:p>
            <w:pPr>
              <w:pStyle w:val="TableContents"/>
              <w:spacing w:before="0" w:after="0"/>
              <w:ind w:left="225" w:right="0" w:hanging="225"/>
              <w:rPr/>
            </w:pPr>
            <w:r>
              <w:rPr/>
              <w:t>Assumption of Pacific debt (at estimated fair value)</w:t>
            </w:r>
          </w:p>
        </w:tc>
        <w:tc>
          <w:tcPr>
            <w:tcW w:w="492"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9" w:type="dxa"/>
            <w:tcBorders/>
            <w:shd w:fill="CCEEFF" w:val="clear"/>
            <w:vAlign w:val="bottom"/>
          </w:tcPr>
          <w:p>
            <w:pPr>
              <w:pStyle w:val="TableContents"/>
              <w:spacing w:before="0" w:after="283"/>
              <w:jc w:val="right"/>
              <w:rPr/>
            </w:pPr>
            <w:r>
              <w:rPr/>
              <w:t>690.9</w:t>
            </w:r>
          </w:p>
        </w:tc>
        <w:tc>
          <w:tcPr>
            <w:tcW w:w="122" w:type="dxa"/>
            <w:tcBorders/>
            <w:shd w:fill="CCEEFF" w:val="clear"/>
            <w:vAlign w:val="bottom"/>
          </w:tcPr>
          <w:p>
            <w:pPr>
              <w:pStyle w:val="TableContents"/>
              <w:spacing w:before="0" w:after="283"/>
              <w:rPr/>
            </w:pPr>
            <w:r>
              <w:rPr/>
              <w:t> </w:t>
            </w:r>
          </w:p>
        </w:tc>
      </w:tr>
      <w:tr>
        <w:trPr/>
        <w:tc>
          <w:tcPr>
            <w:tcW w:w="8672" w:type="dxa"/>
            <w:tcBorders/>
            <w:shd w:fill="auto" w:val="clear"/>
            <w:vAlign w:val="bottom"/>
          </w:tcPr>
          <w:p>
            <w:pPr>
              <w:pStyle w:val="TableContents"/>
              <w:spacing w:before="0" w:after="0"/>
              <w:ind w:left="225" w:right="0" w:hanging="225"/>
              <w:rPr/>
            </w:pPr>
            <w:r>
              <w:rPr/>
              <w:t>Estimated transaction costs</w:t>
            </w:r>
          </w:p>
        </w:tc>
        <w:tc>
          <w:tcPr>
            <w:tcW w:w="492"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69" w:type="dxa"/>
            <w:tcBorders/>
            <w:shd w:fill="auto" w:val="clear"/>
            <w:vAlign w:val="bottom"/>
          </w:tcPr>
          <w:p>
            <w:pPr>
              <w:pStyle w:val="TableContents"/>
              <w:spacing w:before="0" w:after="283"/>
              <w:jc w:val="right"/>
              <w:rPr/>
            </w:pPr>
            <w:r>
              <w:rPr/>
              <w:t>40.7</w:t>
            </w:r>
          </w:p>
        </w:tc>
        <w:tc>
          <w:tcPr>
            <w:tcW w:w="122" w:type="dxa"/>
            <w:tcBorders/>
            <w:shd w:fill="auto" w:val="clear"/>
            <w:vAlign w:val="bottom"/>
          </w:tcPr>
          <w:p>
            <w:pPr>
              <w:pStyle w:val="TableContents"/>
              <w:spacing w:before="0" w:after="283"/>
              <w:rPr/>
            </w:pPr>
            <w:r>
              <w:rPr/>
              <w:t> </w:t>
            </w:r>
          </w:p>
        </w:tc>
      </w:tr>
      <w:tr>
        <w:trPr/>
        <w:tc>
          <w:tcPr>
            <w:tcW w:w="8672" w:type="dxa"/>
            <w:tcBorders/>
            <w:shd w:fill="auto" w:val="clear"/>
            <w:vAlign w:val="center"/>
          </w:tcPr>
          <w:p>
            <w:pPr>
              <w:pStyle w:val="TableContents"/>
              <w:spacing w:before="0" w:after="0"/>
              <w:ind w:left="225" w:right="0" w:hanging="225"/>
              <w:rPr/>
            </w:pPr>
            <w:r>
              <w:rPr/>
              <w:t> </w:t>
            </w:r>
          </w:p>
        </w:tc>
        <w:tc>
          <w:tcPr>
            <w:tcW w:w="492" w:type="dxa"/>
            <w:tcBorders/>
            <w:shd w:fill="auto" w:val="clear"/>
            <w:vAlign w:val="center"/>
          </w:tcPr>
          <w:p>
            <w:pPr>
              <w:pStyle w:val="TableContents"/>
              <w:spacing w:before="0" w:after="283"/>
              <w:rPr/>
            </w:pPr>
            <w:r>
              <w:rPr/>
              <w:t> </w:t>
            </w:r>
          </w:p>
        </w:tc>
        <w:tc>
          <w:tcPr>
            <w:tcW w:w="9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r>
      <w:tr>
        <w:trPr/>
        <w:tc>
          <w:tcPr>
            <w:tcW w:w="8672" w:type="dxa"/>
            <w:tcBorders/>
            <w:shd w:fill="CCEEFF" w:val="clear"/>
            <w:vAlign w:val="bottom"/>
          </w:tcPr>
          <w:p>
            <w:pPr>
              <w:pStyle w:val="TableContents"/>
              <w:spacing w:before="0" w:after="0"/>
              <w:ind w:left="450" w:right="0" w:hanging="225"/>
              <w:rPr/>
            </w:pPr>
            <w:r>
              <w:rPr/>
              <w:t>Total consideration</w:t>
            </w:r>
          </w:p>
        </w:tc>
        <w:tc>
          <w:tcPr>
            <w:tcW w:w="492"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769" w:type="dxa"/>
            <w:tcBorders/>
            <w:shd w:fill="CCEEFF" w:val="clear"/>
            <w:vAlign w:val="bottom"/>
          </w:tcPr>
          <w:p>
            <w:pPr>
              <w:pStyle w:val="TableContents"/>
              <w:spacing w:before="0" w:after="283"/>
              <w:jc w:val="right"/>
              <w:rPr/>
            </w:pPr>
            <w:r>
              <w:rPr/>
              <w:t>2,433.2</w:t>
            </w:r>
          </w:p>
        </w:tc>
        <w:tc>
          <w:tcPr>
            <w:tcW w:w="122" w:type="dxa"/>
            <w:tcBorders/>
            <w:shd w:fill="CCEEFF" w:val="clear"/>
            <w:vAlign w:val="bottom"/>
          </w:tcPr>
          <w:p>
            <w:pPr>
              <w:pStyle w:val="TableContents"/>
              <w:spacing w:before="0" w:after="283"/>
              <w:rPr/>
            </w:pPr>
            <w:r>
              <w:rPr/>
              <w:t> </w:t>
            </w:r>
          </w:p>
        </w:tc>
      </w:tr>
      <w:tr>
        <w:trPr/>
        <w:tc>
          <w:tcPr>
            <w:tcW w:w="8672" w:type="dxa"/>
            <w:tcBorders/>
            <w:shd w:fill="auto" w:val="clear"/>
            <w:vAlign w:val="center"/>
          </w:tcPr>
          <w:p>
            <w:pPr>
              <w:pStyle w:val="TableContents"/>
              <w:spacing w:before="0" w:after="0"/>
              <w:ind w:left="225" w:right="0" w:hanging="225"/>
              <w:rPr/>
            </w:pPr>
            <w:r>
              <w:rPr/>
              <w:t> </w:t>
            </w:r>
          </w:p>
        </w:tc>
        <w:tc>
          <w:tcPr>
            <w:tcW w:w="492" w:type="dxa"/>
            <w:tcBorders/>
            <w:shd w:fill="auto" w:val="clear"/>
            <w:vAlign w:val="center"/>
          </w:tcPr>
          <w:p>
            <w:pPr>
              <w:pStyle w:val="TableContents"/>
              <w:spacing w:before="0" w:after="283"/>
              <w:rPr/>
            </w:pPr>
            <w:r>
              <w:rPr/>
              <w:t> </w:t>
            </w:r>
          </w:p>
        </w:tc>
        <w:tc>
          <w:tcPr>
            <w:tcW w:w="91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F-6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Upon effectiveness of the merger, each Pacific common unit (other than the 5,232,500 common units purchased from LB Pacific) was converted into the right to receive 0.77 Plains common units. Cash paid for any fractional units as a result of the exchange was immaterial. The number of Plains common units that were issued in the exchange was 22,247,040 calculated as follows: </w:t>
      </w:r>
    </w:p>
    <w:tbl>
      <w:tblPr>
        <w:tblW w:w="5000" w:type="pct"/>
        <w:jc w:val="center"/>
        <w:tblInd w:w="0" w:type="dxa"/>
        <w:tblCellMar>
          <w:top w:w="0" w:type="dxa"/>
          <w:left w:w="0" w:type="dxa"/>
          <w:bottom w:w="0" w:type="dxa"/>
          <w:right w:w="0" w:type="dxa"/>
        </w:tblCellMar>
      </w:tblPr>
      <w:tblGrid>
        <w:gridCol w:w="8294"/>
        <w:gridCol w:w="467"/>
        <w:gridCol w:w="174"/>
        <w:gridCol w:w="1122"/>
        <w:gridCol w:w="148"/>
      </w:tblGrid>
      <w:tr>
        <w:trPr/>
        <w:tc>
          <w:tcPr>
            <w:tcW w:w="8294"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122"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r>
      <w:tr>
        <w:trPr/>
        <w:tc>
          <w:tcPr>
            <w:tcW w:w="8294" w:type="dxa"/>
            <w:tcBorders/>
            <w:shd w:fill="CCEEFF" w:val="clear"/>
            <w:vAlign w:val="bottom"/>
          </w:tcPr>
          <w:p>
            <w:pPr>
              <w:pStyle w:val="TableContents"/>
              <w:spacing w:before="0" w:after="0"/>
              <w:ind w:left="225" w:right="0" w:hanging="225"/>
              <w:rPr/>
            </w:pPr>
            <w:r>
              <w:rPr/>
              <w:t>Pacific units outstanding at September 30, 2006</w:t>
            </w:r>
          </w:p>
        </w:tc>
        <w:tc>
          <w:tcPr>
            <w:tcW w:w="467"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122"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r>
      <w:tr>
        <w:trPr/>
        <w:tc>
          <w:tcPr>
            <w:tcW w:w="8294" w:type="dxa"/>
            <w:tcBorders/>
            <w:shd w:fill="auto" w:val="clear"/>
            <w:vAlign w:val="bottom"/>
          </w:tcPr>
          <w:p>
            <w:pPr>
              <w:pStyle w:val="TableContents"/>
              <w:spacing w:before="0" w:after="0"/>
              <w:ind w:left="450" w:right="0" w:hanging="225"/>
              <w:rPr/>
            </w:pPr>
            <w:r>
              <w:rPr/>
              <w:t>Common units</w:t>
            </w:r>
          </w:p>
        </w:tc>
        <w:tc>
          <w:tcPr>
            <w:tcW w:w="467"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122" w:type="dxa"/>
            <w:tcBorders/>
            <w:shd w:fill="auto" w:val="clear"/>
            <w:vAlign w:val="bottom"/>
          </w:tcPr>
          <w:p>
            <w:pPr>
              <w:pStyle w:val="TableContents"/>
              <w:spacing w:before="0" w:after="283"/>
              <w:jc w:val="right"/>
              <w:rPr/>
            </w:pPr>
            <w:r>
              <w:rPr/>
              <w:t>34,074,032</w:t>
            </w:r>
          </w:p>
        </w:tc>
        <w:tc>
          <w:tcPr>
            <w:tcW w:w="148" w:type="dxa"/>
            <w:tcBorders/>
            <w:shd w:fill="auto" w:val="clear"/>
            <w:vAlign w:val="bottom"/>
          </w:tcPr>
          <w:p>
            <w:pPr>
              <w:pStyle w:val="TableContents"/>
              <w:spacing w:before="0" w:after="283"/>
              <w:rPr/>
            </w:pPr>
            <w:r>
              <w:rPr/>
              <w:t> </w:t>
            </w:r>
          </w:p>
        </w:tc>
      </w:tr>
      <w:tr>
        <w:trPr/>
        <w:tc>
          <w:tcPr>
            <w:tcW w:w="8294" w:type="dxa"/>
            <w:tcBorders/>
            <w:shd w:fill="CCEEFF" w:val="clear"/>
            <w:vAlign w:val="bottom"/>
          </w:tcPr>
          <w:p>
            <w:pPr>
              <w:pStyle w:val="TableContents"/>
              <w:spacing w:before="0" w:after="0"/>
              <w:ind w:left="450" w:right="0" w:hanging="225"/>
              <w:rPr/>
            </w:pPr>
            <w:r>
              <w:rPr/>
              <w:t>Subordinated units</w:t>
            </w:r>
          </w:p>
        </w:tc>
        <w:tc>
          <w:tcPr>
            <w:tcW w:w="467"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122" w:type="dxa"/>
            <w:tcBorders/>
            <w:shd w:fill="CCEEFF" w:val="clear"/>
            <w:vAlign w:val="bottom"/>
          </w:tcPr>
          <w:p>
            <w:pPr>
              <w:pStyle w:val="TableContents"/>
              <w:spacing w:before="0" w:after="283"/>
              <w:jc w:val="right"/>
              <w:rPr/>
            </w:pPr>
            <w:r>
              <w:rPr/>
              <w:t>5,232,500</w:t>
            </w:r>
          </w:p>
        </w:tc>
        <w:tc>
          <w:tcPr>
            <w:tcW w:w="148" w:type="dxa"/>
            <w:tcBorders/>
            <w:shd w:fill="CCEEFF" w:val="clear"/>
            <w:vAlign w:val="bottom"/>
          </w:tcPr>
          <w:p>
            <w:pPr>
              <w:pStyle w:val="TableContents"/>
              <w:spacing w:before="0" w:after="283"/>
              <w:rPr/>
            </w:pPr>
            <w:r>
              <w:rPr/>
              <w:t> </w:t>
            </w:r>
          </w:p>
        </w:tc>
      </w:tr>
      <w:tr>
        <w:trPr/>
        <w:tc>
          <w:tcPr>
            <w:tcW w:w="8294" w:type="dxa"/>
            <w:tcBorders/>
            <w:shd w:fill="auto" w:val="clear"/>
            <w:vAlign w:val="center"/>
          </w:tcPr>
          <w:p>
            <w:pPr>
              <w:pStyle w:val="TableContents"/>
              <w:spacing w:before="0" w:after="0"/>
              <w:ind w:left="225" w:right="0" w:hanging="225"/>
              <w:rPr/>
            </w:pPr>
            <w:r>
              <w:rPr/>
              <w:t> </w:t>
            </w:r>
          </w:p>
        </w:tc>
        <w:tc>
          <w:tcPr>
            <w:tcW w:w="467" w:type="dxa"/>
            <w:tcBorders/>
            <w:shd w:fill="auto" w:val="clear"/>
            <w:vAlign w:val="center"/>
          </w:tcPr>
          <w:p>
            <w:pPr>
              <w:pStyle w:val="TableContents"/>
              <w:spacing w:before="0" w:after="283"/>
              <w:rPr/>
            </w:pPr>
            <w:r>
              <w:rPr/>
              <w:t> </w:t>
            </w:r>
          </w:p>
        </w:tc>
        <w:tc>
          <w:tcPr>
            <w:tcW w:w="12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r>
      <w:tr>
        <w:trPr/>
        <w:tc>
          <w:tcPr>
            <w:tcW w:w="8294" w:type="dxa"/>
            <w:tcBorders/>
            <w:shd w:fill="auto" w:val="clear"/>
            <w:vAlign w:val="bottom"/>
          </w:tcPr>
          <w:p>
            <w:pPr>
              <w:pStyle w:val="TableContents"/>
              <w:spacing w:before="0" w:after="0"/>
              <w:ind w:left="225" w:right="0" w:hanging="225"/>
              <w:rPr/>
            </w:pPr>
            <w:r>
              <w:rPr/>
              <w:t>Total Pacific historical units outstanding at September 30, 2006</w:t>
            </w:r>
          </w:p>
        </w:tc>
        <w:tc>
          <w:tcPr>
            <w:tcW w:w="467"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122" w:type="dxa"/>
            <w:tcBorders/>
            <w:shd w:fill="auto" w:val="clear"/>
            <w:vAlign w:val="bottom"/>
          </w:tcPr>
          <w:p>
            <w:pPr>
              <w:pStyle w:val="TableContents"/>
              <w:spacing w:before="0" w:after="283"/>
              <w:jc w:val="right"/>
              <w:rPr/>
            </w:pPr>
            <w:r>
              <w:rPr/>
              <w:t>39,306,532</w:t>
            </w:r>
          </w:p>
        </w:tc>
        <w:tc>
          <w:tcPr>
            <w:tcW w:w="148" w:type="dxa"/>
            <w:tcBorders/>
            <w:shd w:fill="auto" w:val="clear"/>
            <w:vAlign w:val="bottom"/>
          </w:tcPr>
          <w:p>
            <w:pPr>
              <w:pStyle w:val="TableContents"/>
              <w:spacing w:before="0" w:after="283"/>
              <w:rPr/>
            </w:pPr>
            <w:r>
              <w:rPr/>
              <w:t> </w:t>
            </w:r>
          </w:p>
        </w:tc>
      </w:tr>
      <w:tr>
        <w:trPr/>
        <w:tc>
          <w:tcPr>
            <w:tcW w:w="8294" w:type="dxa"/>
            <w:tcBorders/>
            <w:shd w:fill="CCEEFF" w:val="clear"/>
            <w:vAlign w:val="bottom"/>
          </w:tcPr>
          <w:p>
            <w:pPr>
              <w:pStyle w:val="TableContents"/>
              <w:spacing w:before="0" w:after="0"/>
              <w:ind w:left="225" w:right="0" w:hanging="225"/>
              <w:rPr/>
            </w:pPr>
            <w:r>
              <w:rPr/>
              <w:t>Pro forma adjustments to Pacific historical units outstanding:</w:t>
            </w:r>
          </w:p>
        </w:tc>
        <w:tc>
          <w:tcPr>
            <w:tcW w:w="467"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122"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r>
      <w:tr>
        <w:trPr/>
        <w:tc>
          <w:tcPr>
            <w:tcW w:w="8294" w:type="dxa"/>
            <w:tcBorders/>
            <w:shd w:fill="auto" w:val="clear"/>
            <w:vAlign w:val="bottom"/>
          </w:tcPr>
          <w:p>
            <w:pPr>
              <w:pStyle w:val="TableContents"/>
              <w:spacing w:before="0" w:after="0"/>
              <w:ind w:left="450" w:right="0" w:hanging="225"/>
              <w:rPr/>
            </w:pPr>
            <w:r>
              <w:rPr/>
              <w:t>Plains purchase of subordinated units held by LB Pacific</w:t>
            </w:r>
          </w:p>
        </w:tc>
        <w:tc>
          <w:tcPr>
            <w:tcW w:w="467"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 </w:t>
            </w:r>
          </w:p>
        </w:tc>
        <w:tc>
          <w:tcPr>
            <w:tcW w:w="1122" w:type="dxa"/>
            <w:tcBorders/>
            <w:shd w:fill="auto" w:val="clear"/>
            <w:vAlign w:val="bottom"/>
          </w:tcPr>
          <w:p>
            <w:pPr>
              <w:pStyle w:val="TableContents"/>
              <w:spacing w:before="0" w:after="283"/>
              <w:jc w:val="right"/>
              <w:rPr/>
            </w:pPr>
            <w:r>
              <w:rPr/>
              <w:t>(5,232,500</w:t>
            </w:r>
          </w:p>
        </w:tc>
        <w:tc>
          <w:tcPr>
            <w:tcW w:w="148" w:type="dxa"/>
            <w:tcBorders/>
            <w:shd w:fill="auto" w:val="clear"/>
            <w:vAlign w:val="bottom"/>
          </w:tcPr>
          <w:p>
            <w:pPr>
              <w:pStyle w:val="TableContents"/>
              <w:spacing w:before="0" w:after="283"/>
              <w:rPr/>
            </w:pPr>
            <w:r>
              <w:rPr/>
              <w:t>)</w:t>
            </w:r>
          </w:p>
        </w:tc>
      </w:tr>
      <w:tr>
        <w:trPr/>
        <w:tc>
          <w:tcPr>
            <w:tcW w:w="8294" w:type="dxa"/>
            <w:tcBorders/>
            <w:shd w:fill="CCEEFF" w:val="clear"/>
            <w:vAlign w:val="bottom"/>
          </w:tcPr>
          <w:p>
            <w:pPr>
              <w:pStyle w:val="TableContents"/>
              <w:spacing w:before="0" w:after="0"/>
              <w:ind w:left="450" w:right="0" w:hanging="225"/>
              <w:rPr/>
            </w:pPr>
            <w:r>
              <w:rPr/>
              <w:t>Plains purchase of common units held by LB Pacific</w:t>
            </w:r>
          </w:p>
        </w:tc>
        <w:tc>
          <w:tcPr>
            <w:tcW w:w="467"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 </w:t>
            </w:r>
          </w:p>
        </w:tc>
        <w:tc>
          <w:tcPr>
            <w:tcW w:w="1122" w:type="dxa"/>
            <w:tcBorders/>
            <w:shd w:fill="CCEEFF" w:val="clear"/>
            <w:vAlign w:val="bottom"/>
          </w:tcPr>
          <w:p>
            <w:pPr>
              <w:pStyle w:val="TableContents"/>
              <w:spacing w:before="0" w:after="283"/>
              <w:jc w:val="right"/>
              <w:rPr/>
            </w:pPr>
            <w:r>
              <w:rPr/>
              <w:t>(5,232,500</w:t>
            </w:r>
          </w:p>
        </w:tc>
        <w:tc>
          <w:tcPr>
            <w:tcW w:w="148" w:type="dxa"/>
            <w:tcBorders/>
            <w:shd w:fill="CCEEFF" w:val="clear"/>
            <w:vAlign w:val="bottom"/>
          </w:tcPr>
          <w:p>
            <w:pPr>
              <w:pStyle w:val="TableContents"/>
              <w:spacing w:before="0" w:after="283"/>
              <w:rPr/>
            </w:pPr>
            <w:r>
              <w:rPr/>
              <w:t>)</w:t>
            </w:r>
          </w:p>
        </w:tc>
      </w:tr>
      <w:tr>
        <w:trPr/>
        <w:tc>
          <w:tcPr>
            <w:tcW w:w="8294" w:type="dxa"/>
            <w:tcBorders/>
            <w:shd w:fill="auto" w:val="clear"/>
            <w:vAlign w:val="bottom"/>
          </w:tcPr>
          <w:p>
            <w:pPr>
              <w:pStyle w:val="TableContents"/>
              <w:spacing w:before="0" w:after="0"/>
              <w:ind w:left="450" w:right="0" w:hanging="225"/>
              <w:rPr/>
            </w:pPr>
            <w:r>
              <w:rPr/>
              <w:t>Issuance of common units for outstanding Pacific restricted unit awards</w:t>
            </w:r>
          </w:p>
        </w:tc>
        <w:tc>
          <w:tcPr>
            <w:tcW w:w="467"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122" w:type="dxa"/>
            <w:tcBorders/>
            <w:shd w:fill="auto" w:val="clear"/>
            <w:vAlign w:val="bottom"/>
          </w:tcPr>
          <w:p>
            <w:pPr>
              <w:pStyle w:val="TableContents"/>
              <w:spacing w:before="0" w:after="283"/>
              <w:jc w:val="right"/>
              <w:rPr/>
            </w:pPr>
            <w:r>
              <w:rPr/>
              <w:t>50,853</w:t>
            </w:r>
          </w:p>
        </w:tc>
        <w:tc>
          <w:tcPr>
            <w:tcW w:w="148" w:type="dxa"/>
            <w:tcBorders/>
            <w:shd w:fill="auto" w:val="clear"/>
            <w:vAlign w:val="bottom"/>
          </w:tcPr>
          <w:p>
            <w:pPr>
              <w:pStyle w:val="TableContents"/>
              <w:spacing w:before="0" w:after="283"/>
              <w:rPr/>
            </w:pPr>
            <w:r>
              <w:rPr/>
              <w:t> </w:t>
            </w:r>
          </w:p>
        </w:tc>
      </w:tr>
      <w:tr>
        <w:trPr/>
        <w:tc>
          <w:tcPr>
            <w:tcW w:w="8294" w:type="dxa"/>
            <w:tcBorders/>
            <w:shd w:fill="auto" w:val="clear"/>
            <w:vAlign w:val="center"/>
          </w:tcPr>
          <w:p>
            <w:pPr>
              <w:pStyle w:val="TableContents"/>
              <w:spacing w:before="0" w:after="0"/>
              <w:ind w:left="225" w:right="0" w:hanging="225"/>
              <w:rPr/>
            </w:pPr>
            <w:r>
              <w:rPr/>
              <w:t> </w:t>
            </w:r>
          </w:p>
        </w:tc>
        <w:tc>
          <w:tcPr>
            <w:tcW w:w="467" w:type="dxa"/>
            <w:tcBorders/>
            <w:shd w:fill="auto" w:val="clear"/>
            <w:vAlign w:val="center"/>
          </w:tcPr>
          <w:p>
            <w:pPr>
              <w:pStyle w:val="TableContents"/>
              <w:spacing w:before="0" w:after="283"/>
              <w:rPr/>
            </w:pPr>
            <w:r>
              <w:rPr/>
              <w:t> </w:t>
            </w:r>
          </w:p>
        </w:tc>
        <w:tc>
          <w:tcPr>
            <w:tcW w:w="12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r>
      <w:tr>
        <w:trPr/>
        <w:tc>
          <w:tcPr>
            <w:tcW w:w="8294" w:type="dxa"/>
            <w:tcBorders/>
            <w:shd w:fill="CCEEFF" w:val="clear"/>
            <w:vAlign w:val="bottom"/>
          </w:tcPr>
          <w:p>
            <w:pPr>
              <w:pStyle w:val="TableContents"/>
              <w:spacing w:before="0" w:after="0"/>
              <w:ind w:left="225" w:right="0" w:hanging="225"/>
              <w:rPr/>
            </w:pPr>
            <w:r>
              <w:rPr/>
              <w:t>Pacific common units subject to exchange offer by Plains</w:t>
            </w:r>
          </w:p>
        </w:tc>
        <w:tc>
          <w:tcPr>
            <w:tcW w:w="467"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122" w:type="dxa"/>
            <w:tcBorders/>
            <w:shd w:fill="CCEEFF" w:val="clear"/>
            <w:vAlign w:val="bottom"/>
          </w:tcPr>
          <w:p>
            <w:pPr>
              <w:pStyle w:val="TableContents"/>
              <w:spacing w:before="0" w:after="283"/>
              <w:jc w:val="right"/>
              <w:rPr/>
            </w:pPr>
            <w:r>
              <w:rPr/>
              <w:t>28,892,385</w:t>
            </w:r>
          </w:p>
        </w:tc>
        <w:tc>
          <w:tcPr>
            <w:tcW w:w="148" w:type="dxa"/>
            <w:tcBorders/>
            <w:shd w:fill="CCEEFF" w:val="clear"/>
            <w:vAlign w:val="bottom"/>
          </w:tcPr>
          <w:p>
            <w:pPr>
              <w:pStyle w:val="TableContents"/>
              <w:spacing w:before="0" w:after="283"/>
              <w:rPr/>
            </w:pPr>
            <w:r>
              <w:rPr/>
              <w:t> </w:t>
            </w:r>
          </w:p>
        </w:tc>
      </w:tr>
      <w:tr>
        <w:trPr/>
        <w:tc>
          <w:tcPr>
            <w:tcW w:w="8294" w:type="dxa"/>
            <w:tcBorders/>
            <w:shd w:fill="auto" w:val="clear"/>
            <w:vAlign w:val="bottom"/>
          </w:tcPr>
          <w:p>
            <w:pPr>
              <w:pStyle w:val="TableContents"/>
              <w:spacing w:before="0" w:after="0"/>
              <w:ind w:left="225" w:right="0" w:hanging="225"/>
              <w:rPr/>
            </w:pPr>
            <w:r>
              <w:rPr/>
              <w:t>Exchange ratio (0.77 Plains common units for each Pacific common unit)</w:t>
            </w:r>
          </w:p>
        </w:tc>
        <w:tc>
          <w:tcPr>
            <w:tcW w:w="467"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122" w:type="dxa"/>
            <w:tcBorders/>
            <w:shd w:fill="auto" w:val="clear"/>
            <w:vAlign w:val="bottom"/>
          </w:tcPr>
          <w:p>
            <w:pPr>
              <w:pStyle w:val="TableContents"/>
              <w:spacing w:before="0" w:after="283"/>
              <w:jc w:val="right"/>
              <w:rPr/>
            </w:pPr>
            <w:r>
              <w:rPr/>
              <w:t>0.77</w:t>
            </w:r>
          </w:p>
        </w:tc>
        <w:tc>
          <w:tcPr>
            <w:tcW w:w="148" w:type="dxa"/>
            <w:tcBorders/>
            <w:shd w:fill="auto" w:val="clear"/>
            <w:vAlign w:val="bottom"/>
          </w:tcPr>
          <w:p>
            <w:pPr>
              <w:pStyle w:val="TableContents"/>
              <w:spacing w:before="0" w:after="283"/>
              <w:rPr/>
            </w:pPr>
            <w:r>
              <w:rPr/>
              <w:t> </w:t>
            </w:r>
          </w:p>
        </w:tc>
      </w:tr>
      <w:tr>
        <w:trPr/>
        <w:tc>
          <w:tcPr>
            <w:tcW w:w="8294" w:type="dxa"/>
            <w:tcBorders/>
            <w:shd w:fill="auto" w:val="clear"/>
            <w:vAlign w:val="center"/>
          </w:tcPr>
          <w:p>
            <w:pPr>
              <w:pStyle w:val="TableContents"/>
              <w:spacing w:before="0" w:after="0"/>
              <w:ind w:left="225" w:right="0" w:hanging="225"/>
              <w:rPr/>
            </w:pPr>
            <w:r>
              <w:rPr/>
              <w:t> </w:t>
            </w:r>
          </w:p>
        </w:tc>
        <w:tc>
          <w:tcPr>
            <w:tcW w:w="467" w:type="dxa"/>
            <w:tcBorders/>
            <w:shd w:fill="auto" w:val="clear"/>
            <w:vAlign w:val="center"/>
          </w:tcPr>
          <w:p>
            <w:pPr>
              <w:pStyle w:val="TableContents"/>
              <w:spacing w:before="0" w:after="283"/>
              <w:rPr/>
            </w:pPr>
            <w:r>
              <w:rPr/>
              <w:t> </w:t>
            </w:r>
          </w:p>
        </w:tc>
        <w:tc>
          <w:tcPr>
            <w:tcW w:w="12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r>
      <w:tr>
        <w:trPr/>
        <w:tc>
          <w:tcPr>
            <w:tcW w:w="8294" w:type="dxa"/>
            <w:tcBorders/>
            <w:shd w:fill="CCEEFF" w:val="clear"/>
            <w:vAlign w:val="bottom"/>
          </w:tcPr>
          <w:p>
            <w:pPr>
              <w:pStyle w:val="TableContents"/>
              <w:spacing w:before="0" w:after="0"/>
              <w:ind w:left="225" w:right="0" w:hanging="225"/>
              <w:rPr/>
            </w:pPr>
            <w:r>
              <w:rPr/>
              <w:t>Plains units issued to Pacific common unitholders in connection with merger prior to reduction for fractional units</w:t>
            </w:r>
          </w:p>
        </w:tc>
        <w:tc>
          <w:tcPr>
            <w:tcW w:w="467"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122" w:type="dxa"/>
            <w:tcBorders/>
            <w:shd w:fill="CCEEFF" w:val="clear"/>
            <w:vAlign w:val="bottom"/>
          </w:tcPr>
          <w:p>
            <w:pPr>
              <w:pStyle w:val="TableContents"/>
              <w:spacing w:before="0" w:after="283"/>
              <w:jc w:val="right"/>
              <w:rPr/>
            </w:pPr>
            <w:r>
              <w:rPr/>
              <w:t>22,247,136</w:t>
            </w:r>
          </w:p>
        </w:tc>
        <w:tc>
          <w:tcPr>
            <w:tcW w:w="148" w:type="dxa"/>
            <w:tcBorders/>
            <w:shd w:fill="CCEEFF" w:val="clear"/>
            <w:vAlign w:val="bottom"/>
          </w:tcPr>
          <w:p>
            <w:pPr>
              <w:pStyle w:val="TableContents"/>
              <w:spacing w:before="0" w:after="283"/>
              <w:rPr/>
            </w:pPr>
            <w:r>
              <w:rPr/>
              <w:t> </w:t>
            </w:r>
          </w:p>
        </w:tc>
      </w:tr>
      <w:tr>
        <w:trPr/>
        <w:tc>
          <w:tcPr>
            <w:tcW w:w="8294" w:type="dxa"/>
            <w:tcBorders/>
            <w:shd w:fill="auto" w:val="clear"/>
            <w:vAlign w:val="bottom"/>
          </w:tcPr>
          <w:p>
            <w:pPr>
              <w:pStyle w:val="TableContents"/>
              <w:spacing w:before="0" w:after="0"/>
              <w:ind w:left="225" w:right="0" w:hanging="225"/>
              <w:rPr/>
            </w:pPr>
            <w:r>
              <w:rPr/>
              <w:t>Reduction for fractional units</w:t>
            </w:r>
          </w:p>
        </w:tc>
        <w:tc>
          <w:tcPr>
            <w:tcW w:w="467"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 </w:t>
            </w:r>
          </w:p>
        </w:tc>
        <w:tc>
          <w:tcPr>
            <w:tcW w:w="1122" w:type="dxa"/>
            <w:tcBorders/>
            <w:shd w:fill="auto" w:val="clear"/>
            <w:vAlign w:val="bottom"/>
          </w:tcPr>
          <w:p>
            <w:pPr>
              <w:pStyle w:val="TableContents"/>
              <w:spacing w:before="0" w:after="283"/>
              <w:jc w:val="right"/>
              <w:rPr/>
            </w:pPr>
            <w:r>
              <w:rPr/>
              <w:t>(96</w:t>
            </w:r>
          </w:p>
        </w:tc>
        <w:tc>
          <w:tcPr>
            <w:tcW w:w="148" w:type="dxa"/>
            <w:tcBorders/>
            <w:shd w:fill="auto" w:val="clear"/>
            <w:vAlign w:val="bottom"/>
          </w:tcPr>
          <w:p>
            <w:pPr>
              <w:pStyle w:val="TableContents"/>
              <w:spacing w:before="0" w:after="283"/>
              <w:rPr/>
            </w:pPr>
            <w:r>
              <w:rPr/>
              <w:t>)</w:t>
            </w:r>
          </w:p>
        </w:tc>
      </w:tr>
      <w:tr>
        <w:trPr/>
        <w:tc>
          <w:tcPr>
            <w:tcW w:w="8294" w:type="dxa"/>
            <w:tcBorders/>
            <w:shd w:fill="auto" w:val="clear"/>
            <w:vAlign w:val="center"/>
          </w:tcPr>
          <w:p>
            <w:pPr>
              <w:pStyle w:val="TableContents"/>
              <w:spacing w:before="0" w:after="0"/>
              <w:ind w:left="225" w:right="0" w:hanging="225"/>
              <w:rPr/>
            </w:pPr>
            <w:r>
              <w:rPr/>
              <w:t> </w:t>
            </w:r>
          </w:p>
        </w:tc>
        <w:tc>
          <w:tcPr>
            <w:tcW w:w="467" w:type="dxa"/>
            <w:tcBorders/>
            <w:shd w:fill="auto" w:val="clear"/>
            <w:vAlign w:val="center"/>
          </w:tcPr>
          <w:p>
            <w:pPr>
              <w:pStyle w:val="TableContents"/>
              <w:spacing w:before="0" w:after="283"/>
              <w:rPr/>
            </w:pPr>
            <w:r>
              <w:rPr/>
              <w:t> </w:t>
            </w:r>
          </w:p>
        </w:tc>
        <w:tc>
          <w:tcPr>
            <w:tcW w:w="12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r>
      <w:tr>
        <w:trPr/>
        <w:tc>
          <w:tcPr>
            <w:tcW w:w="8294" w:type="dxa"/>
            <w:tcBorders/>
            <w:shd w:fill="CCEEFF" w:val="clear"/>
            <w:vAlign w:val="bottom"/>
          </w:tcPr>
          <w:p>
            <w:pPr>
              <w:pStyle w:val="TableContents"/>
              <w:spacing w:before="0" w:after="0"/>
              <w:ind w:left="225" w:right="0" w:hanging="225"/>
              <w:rPr/>
            </w:pPr>
            <w:r>
              <w:rPr/>
              <w:t>Plains units issued to Pacific common unitholders in connection with merger</w:t>
            </w:r>
          </w:p>
        </w:tc>
        <w:tc>
          <w:tcPr>
            <w:tcW w:w="467"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122" w:type="dxa"/>
            <w:tcBorders/>
            <w:shd w:fill="CCEEFF" w:val="clear"/>
            <w:vAlign w:val="bottom"/>
          </w:tcPr>
          <w:p>
            <w:pPr>
              <w:pStyle w:val="TableContents"/>
              <w:spacing w:before="0" w:after="283"/>
              <w:jc w:val="right"/>
              <w:rPr/>
            </w:pPr>
            <w:r>
              <w:rPr/>
              <w:t>22,247,040</w:t>
            </w:r>
          </w:p>
        </w:tc>
        <w:tc>
          <w:tcPr>
            <w:tcW w:w="148" w:type="dxa"/>
            <w:tcBorders/>
            <w:shd w:fill="CCEEFF" w:val="clear"/>
            <w:vAlign w:val="bottom"/>
          </w:tcPr>
          <w:p>
            <w:pPr>
              <w:pStyle w:val="TableContents"/>
              <w:spacing w:before="0" w:after="283"/>
              <w:rPr/>
            </w:pPr>
            <w:r>
              <w:rPr/>
              <w:t> </w:t>
            </w:r>
          </w:p>
        </w:tc>
      </w:tr>
      <w:tr>
        <w:trPr/>
        <w:tc>
          <w:tcPr>
            <w:tcW w:w="8294" w:type="dxa"/>
            <w:tcBorders/>
            <w:shd w:fill="auto" w:val="clear"/>
            <w:vAlign w:val="center"/>
          </w:tcPr>
          <w:p>
            <w:pPr>
              <w:pStyle w:val="TableContents"/>
              <w:spacing w:before="0" w:after="0"/>
              <w:ind w:left="225" w:right="0" w:hanging="225"/>
              <w:rPr/>
            </w:pPr>
            <w:r>
              <w:rPr/>
              <w:t> </w:t>
            </w:r>
          </w:p>
        </w:tc>
        <w:tc>
          <w:tcPr>
            <w:tcW w:w="467" w:type="dxa"/>
            <w:tcBorders/>
            <w:shd w:fill="auto" w:val="clear"/>
            <w:vAlign w:val="center"/>
          </w:tcPr>
          <w:p>
            <w:pPr>
              <w:pStyle w:val="TableContents"/>
              <w:spacing w:before="0" w:after="283"/>
              <w:rPr/>
            </w:pPr>
            <w:r>
              <w:rPr/>
              <w:t> </w:t>
            </w:r>
          </w:p>
        </w:tc>
        <w:tc>
          <w:tcPr>
            <w:tcW w:w="129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r>
      <w:tr>
        <w:trPr/>
        <w:tc>
          <w:tcPr>
            <w:tcW w:w="8294" w:type="dxa"/>
            <w:tcBorders/>
            <w:shd w:fill="auto" w:val="clear"/>
            <w:vAlign w:val="bottom"/>
          </w:tcPr>
          <w:p>
            <w:pPr>
              <w:pStyle w:val="TableContents"/>
              <w:spacing w:before="0" w:after="0"/>
              <w:ind w:left="225" w:right="0" w:hanging="225"/>
              <w:rPr/>
            </w:pPr>
            <w:r>
              <w:rPr/>
              <w:t> </w:t>
            </w:r>
          </w:p>
        </w:tc>
        <w:tc>
          <w:tcPr>
            <w:tcW w:w="467"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122"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r>
      <w:tr>
        <w:trPr/>
        <w:tc>
          <w:tcPr>
            <w:tcW w:w="8294" w:type="dxa"/>
            <w:tcBorders/>
            <w:shd w:fill="auto" w:val="clear"/>
            <w:vAlign w:val="bottom"/>
          </w:tcPr>
          <w:p>
            <w:pPr>
              <w:pStyle w:val="TableContents"/>
              <w:spacing w:before="0" w:after="0"/>
              <w:ind w:left="225" w:right="0" w:hanging="225"/>
              <w:rPr/>
            </w:pPr>
            <w:r>
              <w:rPr/>
              <w:t>Average closing price of Plains common units (see below)</w:t>
            </w:r>
          </w:p>
        </w:tc>
        <w:tc>
          <w:tcPr>
            <w:tcW w:w="467"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w:t>
            </w:r>
          </w:p>
        </w:tc>
        <w:tc>
          <w:tcPr>
            <w:tcW w:w="1122" w:type="dxa"/>
            <w:tcBorders/>
            <w:shd w:fill="auto" w:val="clear"/>
            <w:vAlign w:val="bottom"/>
          </w:tcPr>
          <w:p>
            <w:pPr>
              <w:pStyle w:val="TableContents"/>
              <w:spacing w:before="0" w:after="283"/>
              <w:jc w:val="right"/>
              <w:rPr/>
            </w:pPr>
            <w:r>
              <w:rPr/>
              <w:t>45.02</w:t>
            </w:r>
          </w:p>
        </w:tc>
        <w:tc>
          <w:tcPr>
            <w:tcW w:w="148" w:type="dxa"/>
            <w:tcBorders/>
            <w:shd w:fill="auto" w:val="clear"/>
            <w:vAlign w:val="bottom"/>
          </w:tcPr>
          <w:p>
            <w:pPr>
              <w:pStyle w:val="TableContents"/>
              <w:spacing w:before="0" w:after="283"/>
              <w:rPr/>
            </w:pPr>
            <w:r>
              <w:rPr/>
              <w:t> </w:t>
            </w:r>
          </w:p>
        </w:tc>
      </w:tr>
      <w:tr>
        <w:trPr/>
        <w:tc>
          <w:tcPr>
            <w:tcW w:w="8294" w:type="dxa"/>
            <w:tcBorders/>
            <w:shd w:fill="auto" w:val="clear"/>
            <w:vAlign w:val="center"/>
          </w:tcPr>
          <w:p>
            <w:pPr>
              <w:pStyle w:val="TableContents"/>
              <w:spacing w:before="0" w:after="0"/>
              <w:ind w:left="225" w:right="0" w:hanging="225"/>
              <w:rPr/>
            </w:pPr>
            <w:r>
              <w:rPr/>
              <w:t> </w:t>
            </w:r>
          </w:p>
        </w:tc>
        <w:tc>
          <w:tcPr>
            <w:tcW w:w="467" w:type="dxa"/>
            <w:tcBorders/>
            <w:shd w:fill="auto" w:val="clear"/>
            <w:vAlign w:val="center"/>
          </w:tcPr>
          <w:p>
            <w:pPr>
              <w:pStyle w:val="TableContents"/>
              <w:spacing w:before="0" w:after="283"/>
              <w:rPr/>
            </w:pPr>
            <w:r>
              <w:rPr/>
              <w:t> </w:t>
            </w:r>
          </w:p>
        </w:tc>
        <w:tc>
          <w:tcPr>
            <w:tcW w:w="129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r>
      <w:tr>
        <w:trPr/>
        <w:tc>
          <w:tcPr>
            <w:tcW w:w="8294" w:type="dxa"/>
            <w:tcBorders/>
            <w:shd w:fill="auto" w:val="clear"/>
            <w:vAlign w:val="bottom"/>
          </w:tcPr>
          <w:p>
            <w:pPr>
              <w:pStyle w:val="TableContents"/>
              <w:spacing w:before="0" w:after="0"/>
              <w:ind w:left="225" w:right="0" w:hanging="225"/>
              <w:rPr/>
            </w:pPr>
            <w:r>
              <w:rPr/>
              <w:t> </w:t>
            </w:r>
          </w:p>
        </w:tc>
        <w:tc>
          <w:tcPr>
            <w:tcW w:w="467"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122"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r>
      <w:tr>
        <w:trPr/>
        <w:tc>
          <w:tcPr>
            <w:tcW w:w="8294" w:type="dxa"/>
            <w:tcBorders/>
            <w:shd w:fill="CCEEFF" w:val="clear"/>
            <w:vAlign w:val="bottom"/>
          </w:tcPr>
          <w:p>
            <w:pPr>
              <w:pStyle w:val="TableContents"/>
              <w:spacing w:before="0" w:after="0"/>
              <w:ind w:left="225" w:right="0" w:hanging="225"/>
              <w:rPr/>
            </w:pPr>
            <w:r>
              <w:rPr/>
              <w:t>Estimated fair value of Plains common units issued in exchange for Pacific common units (in millions)</w:t>
            </w:r>
          </w:p>
        </w:tc>
        <w:tc>
          <w:tcPr>
            <w:tcW w:w="467"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w:t>
            </w:r>
          </w:p>
        </w:tc>
        <w:tc>
          <w:tcPr>
            <w:tcW w:w="1122" w:type="dxa"/>
            <w:tcBorders/>
            <w:shd w:fill="CCEEFF" w:val="clear"/>
            <w:vAlign w:val="bottom"/>
          </w:tcPr>
          <w:p>
            <w:pPr>
              <w:pStyle w:val="TableContents"/>
              <w:spacing w:before="0" w:after="283"/>
              <w:jc w:val="right"/>
              <w:rPr/>
            </w:pPr>
            <w:r>
              <w:rPr/>
              <w:t>1,001.6</w:t>
            </w:r>
          </w:p>
        </w:tc>
        <w:tc>
          <w:tcPr>
            <w:tcW w:w="148" w:type="dxa"/>
            <w:tcBorders/>
            <w:shd w:fill="CCEEFF" w:val="clear"/>
            <w:vAlign w:val="bottom"/>
          </w:tcPr>
          <w:p>
            <w:pPr>
              <w:pStyle w:val="TableContents"/>
              <w:spacing w:before="0" w:after="283"/>
              <w:rPr/>
            </w:pPr>
            <w:r>
              <w:rPr/>
              <w:t> </w:t>
            </w:r>
          </w:p>
        </w:tc>
      </w:tr>
      <w:tr>
        <w:trPr/>
        <w:tc>
          <w:tcPr>
            <w:tcW w:w="8294" w:type="dxa"/>
            <w:tcBorders/>
            <w:shd w:fill="auto" w:val="clear"/>
            <w:vAlign w:val="center"/>
          </w:tcPr>
          <w:p>
            <w:pPr>
              <w:pStyle w:val="TableContents"/>
              <w:spacing w:before="0" w:after="0"/>
              <w:ind w:left="225" w:right="0" w:hanging="225"/>
              <w:rPr/>
            </w:pPr>
            <w:r>
              <w:rPr/>
              <w:t> </w:t>
            </w:r>
          </w:p>
        </w:tc>
        <w:tc>
          <w:tcPr>
            <w:tcW w:w="467" w:type="dxa"/>
            <w:tcBorders/>
            <w:shd w:fill="auto" w:val="clear"/>
            <w:vAlign w:val="center"/>
          </w:tcPr>
          <w:p>
            <w:pPr>
              <w:pStyle w:val="TableContents"/>
              <w:spacing w:before="0" w:after="283"/>
              <w:rPr/>
            </w:pPr>
            <w:r>
              <w:rPr/>
              <w:t> </w:t>
            </w:r>
          </w:p>
        </w:tc>
        <w:tc>
          <w:tcPr>
            <w:tcW w:w="129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In accordance with purchase accounting rules, the pro forma value of the units issued in the exchange is based on the average closing price of Plains common units immediately prior to and after the merger was announced on June 12, 2006. The following table shows the closing prices of Plains common units for the two trading days prior to and after the proposed merger was announced. </w:t>
      </w:r>
    </w:p>
    <w:tbl>
      <w:tblPr>
        <w:tblW w:w="5000" w:type="pct"/>
        <w:jc w:val="center"/>
        <w:tblInd w:w="0" w:type="dxa"/>
        <w:tblCellMar>
          <w:top w:w="0" w:type="dxa"/>
          <w:left w:w="0" w:type="dxa"/>
          <w:bottom w:w="0" w:type="dxa"/>
          <w:right w:w="0" w:type="dxa"/>
        </w:tblCellMar>
      </w:tblPr>
      <w:tblGrid>
        <w:gridCol w:w="8769"/>
        <w:gridCol w:w="506"/>
        <w:gridCol w:w="142"/>
        <w:gridCol w:w="668"/>
        <w:gridCol w:w="120"/>
      </w:tblGrid>
      <w:tr>
        <w:trPr/>
        <w:tc>
          <w:tcPr>
            <w:tcW w:w="8769" w:type="dxa"/>
            <w:tcBorders/>
            <w:shd w:fill="auto" w:val="clear"/>
            <w:vAlign w:val="bottom"/>
          </w:tcPr>
          <w:p>
            <w:pPr>
              <w:pStyle w:val="TableContents"/>
              <w:spacing w:before="0" w:after="283"/>
              <w:rPr/>
            </w:pPr>
            <w:r>
              <w:rPr/>
              <w:t> </w:t>
            </w:r>
          </w:p>
        </w:tc>
        <w:tc>
          <w:tcPr>
            <w:tcW w:w="50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8769" w:type="dxa"/>
            <w:tcBorders/>
            <w:shd w:fill="CCEEFF" w:val="clear"/>
            <w:vAlign w:val="bottom"/>
          </w:tcPr>
          <w:p>
            <w:pPr>
              <w:pStyle w:val="TableContents"/>
              <w:spacing w:before="0" w:after="0"/>
              <w:ind w:left="225" w:right="0" w:hanging="225"/>
              <w:rPr/>
            </w:pPr>
            <w:r>
              <w:rPr/>
              <w:t>June 8, 2006</w:t>
            </w:r>
          </w:p>
        </w:tc>
        <w:tc>
          <w:tcPr>
            <w:tcW w:w="50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w:t>
            </w:r>
          </w:p>
        </w:tc>
        <w:tc>
          <w:tcPr>
            <w:tcW w:w="668" w:type="dxa"/>
            <w:tcBorders/>
            <w:shd w:fill="CCEEFF" w:val="clear"/>
            <w:vAlign w:val="bottom"/>
          </w:tcPr>
          <w:p>
            <w:pPr>
              <w:pStyle w:val="TableContents"/>
              <w:spacing w:before="0" w:after="283"/>
              <w:jc w:val="right"/>
              <w:rPr/>
            </w:pPr>
            <w:r>
              <w:rPr/>
              <w:t>46.30</w:t>
            </w:r>
          </w:p>
        </w:tc>
        <w:tc>
          <w:tcPr>
            <w:tcW w:w="120" w:type="dxa"/>
            <w:tcBorders/>
            <w:shd w:fill="CCEEFF" w:val="clear"/>
            <w:vAlign w:val="bottom"/>
          </w:tcPr>
          <w:p>
            <w:pPr>
              <w:pStyle w:val="TableContents"/>
              <w:spacing w:before="0" w:after="283"/>
              <w:rPr/>
            </w:pPr>
            <w:r>
              <w:rPr/>
              <w:t> </w:t>
            </w:r>
          </w:p>
        </w:tc>
      </w:tr>
      <w:tr>
        <w:trPr/>
        <w:tc>
          <w:tcPr>
            <w:tcW w:w="8769" w:type="dxa"/>
            <w:tcBorders/>
            <w:shd w:fill="auto" w:val="clear"/>
            <w:vAlign w:val="bottom"/>
          </w:tcPr>
          <w:p>
            <w:pPr>
              <w:pStyle w:val="TableContents"/>
              <w:spacing w:before="0" w:after="0"/>
              <w:ind w:left="225" w:right="0" w:hanging="225"/>
              <w:rPr/>
            </w:pPr>
            <w:r>
              <w:rPr/>
              <w:t>June 9, 2006</w:t>
            </w:r>
          </w:p>
        </w:tc>
        <w:tc>
          <w:tcPr>
            <w:tcW w:w="50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jc w:val="right"/>
              <w:rPr/>
            </w:pPr>
            <w:r>
              <w:rPr/>
              <w:t>46.10</w:t>
            </w:r>
          </w:p>
        </w:tc>
        <w:tc>
          <w:tcPr>
            <w:tcW w:w="120" w:type="dxa"/>
            <w:tcBorders/>
            <w:shd w:fill="auto" w:val="clear"/>
            <w:vAlign w:val="bottom"/>
          </w:tcPr>
          <w:p>
            <w:pPr>
              <w:pStyle w:val="TableContents"/>
              <w:spacing w:before="0" w:after="283"/>
              <w:rPr/>
            </w:pPr>
            <w:r>
              <w:rPr/>
              <w:t> </w:t>
            </w:r>
          </w:p>
        </w:tc>
      </w:tr>
      <w:tr>
        <w:trPr/>
        <w:tc>
          <w:tcPr>
            <w:tcW w:w="8769" w:type="dxa"/>
            <w:tcBorders/>
            <w:shd w:fill="CCEEFF" w:val="clear"/>
            <w:vAlign w:val="bottom"/>
          </w:tcPr>
          <w:p>
            <w:pPr>
              <w:pStyle w:val="TableContents"/>
              <w:spacing w:before="0" w:after="0"/>
              <w:ind w:left="225" w:right="0" w:hanging="225"/>
              <w:rPr/>
            </w:pPr>
            <w:r>
              <w:rPr/>
              <w:t>June 13, 2006</w:t>
            </w:r>
          </w:p>
        </w:tc>
        <w:tc>
          <w:tcPr>
            <w:tcW w:w="50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68" w:type="dxa"/>
            <w:tcBorders/>
            <w:shd w:fill="CCEEFF" w:val="clear"/>
            <w:vAlign w:val="bottom"/>
          </w:tcPr>
          <w:p>
            <w:pPr>
              <w:pStyle w:val="TableContents"/>
              <w:spacing w:before="0" w:after="283"/>
              <w:jc w:val="right"/>
              <w:rPr/>
            </w:pPr>
            <w:r>
              <w:rPr/>
              <w:t>43.88</w:t>
            </w:r>
          </w:p>
        </w:tc>
        <w:tc>
          <w:tcPr>
            <w:tcW w:w="120" w:type="dxa"/>
            <w:tcBorders/>
            <w:shd w:fill="CCEEFF" w:val="clear"/>
            <w:vAlign w:val="bottom"/>
          </w:tcPr>
          <w:p>
            <w:pPr>
              <w:pStyle w:val="TableContents"/>
              <w:spacing w:before="0" w:after="283"/>
              <w:rPr/>
            </w:pPr>
            <w:r>
              <w:rPr/>
              <w:t> </w:t>
            </w:r>
          </w:p>
        </w:tc>
      </w:tr>
      <w:tr>
        <w:trPr/>
        <w:tc>
          <w:tcPr>
            <w:tcW w:w="8769" w:type="dxa"/>
            <w:tcBorders/>
            <w:shd w:fill="auto" w:val="clear"/>
            <w:vAlign w:val="bottom"/>
          </w:tcPr>
          <w:p>
            <w:pPr>
              <w:pStyle w:val="TableContents"/>
              <w:spacing w:before="0" w:after="0"/>
              <w:ind w:left="225" w:right="0" w:hanging="225"/>
              <w:rPr/>
            </w:pPr>
            <w:r>
              <w:rPr/>
              <w:t>June 14, 2006</w:t>
            </w:r>
          </w:p>
        </w:tc>
        <w:tc>
          <w:tcPr>
            <w:tcW w:w="50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jc w:val="right"/>
              <w:rPr/>
            </w:pPr>
            <w:r>
              <w:rPr/>
              <w:t>43.81</w:t>
            </w:r>
          </w:p>
        </w:tc>
        <w:tc>
          <w:tcPr>
            <w:tcW w:w="120" w:type="dxa"/>
            <w:tcBorders/>
            <w:shd w:fill="auto" w:val="clear"/>
            <w:vAlign w:val="bottom"/>
          </w:tcPr>
          <w:p>
            <w:pPr>
              <w:pStyle w:val="TableContents"/>
              <w:spacing w:before="0" w:after="283"/>
              <w:rPr/>
            </w:pPr>
            <w:r>
              <w:rPr/>
              <w:t> </w:t>
            </w:r>
          </w:p>
        </w:tc>
      </w:tr>
      <w:tr>
        <w:trPr/>
        <w:tc>
          <w:tcPr>
            <w:tcW w:w="8769" w:type="dxa"/>
            <w:tcBorders/>
            <w:shd w:fill="auto" w:val="clear"/>
            <w:vAlign w:val="center"/>
          </w:tcPr>
          <w:p>
            <w:pPr>
              <w:pStyle w:val="TableContents"/>
              <w:spacing w:before="0" w:after="0"/>
              <w:ind w:left="225" w:right="0" w:hanging="225"/>
              <w:rPr/>
            </w:pPr>
            <w:r>
              <w:rPr/>
              <w:t> </w:t>
            </w:r>
          </w:p>
        </w:tc>
        <w:tc>
          <w:tcPr>
            <w:tcW w:w="506" w:type="dxa"/>
            <w:tcBorders/>
            <w:shd w:fill="auto" w:val="clear"/>
            <w:vAlign w:val="center"/>
          </w:tcPr>
          <w:p>
            <w:pPr>
              <w:pStyle w:val="TableContents"/>
              <w:spacing w:before="0" w:after="283"/>
              <w:rPr/>
            </w:pPr>
            <w:r>
              <w:rPr/>
              <w:t> </w:t>
            </w:r>
          </w:p>
        </w:tc>
        <w:tc>
          <w:tcPr>
            <w:tcW w:w="81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8769" w:type="dxa"/>
            <w:tcBorders/>
            <w:shd w:fill="CCEEFF" w:val="clear"/>
            <w:vAlign w:val="bottom"/>
          </w:tcPr>
          <w:p>
            <w:pPr>
              <w:pStyle w:val="TableContents"/>
              <w:spacing w:before="0" w:after="0"/>
              <w:ind w:left="225" w:right="0" w:hanging="225"/>
              <w:rPr/>
            </w:pPr>
            <w:r>
              <w:rPr/>
              <w:t>Average closing price of Plains common units</w:t>
            </w:r>
          </w:p>
        </w:tc>
        <w:tc>
          <w:tcPr>
            <w:tcW w:w="50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w:t>
            </w:r>
          </w:p>
        </w:tc>
        <w:tc>
          <w:tcPr>
            <w:tcW w:w="668" w:type="dxa"/>
            <w:tcBorders/>
            <w:shd w:fill="CCEEFF" w:val="clear"/>
            <w:vAlign w:val="bottom"/>
          </w:tcPr>
          <w:p>
            <w:pPr>
              <w:pStyle w:val="TableContents"/>
              <w:spacing w:before="0" w:after="283"/>
              <w:jc w:val="right"/>
              <w:rPr/>
            </w:pPr>
            <w:r>
              <w:rPr/>
              <w:t>45.02</w:t>
            </w:r>
          </w:p>
        </w:tc>
        <w:tc>
          <w:tcPr>
            <w:tcW w:w="120" w:type="dxa"/>
            <w:tcBorders/>
            <w:shd w:fill="CCEEFF" w:val="clear"/>
            <w:vAlign w:val="bottom"/>
          </w:tcPr>
          <w:p>
            <w:pPr>
              <w:pStyle w:val="TableContents"/>
              <w:spacing w:before="0" w:after="283"/>
              <w:rPr/>
            </w:pPr>
            <w:r>
              <w:rPr/>
              <w:t> </w:t>
            </w:r>
          </w:p>
        </w:tc>
      </w:tr>
      <w:tr>
        <w:trPr/>
        <w:tc>
          <w:tcPr>
            <w:tcW w:w="8769" w:type="dxa"/>
            <w:tcBorders/>
            <w:shd w:fill="auto" w:val="clear"/>
            <w:vAlign w:val="center"/>
          </w:tcPr>
          <w:p>
            <w:pPr>
              <w:pStyle w:val="TableContents"/>
              <w:spacing w:before="0" w:after="0"/>
              <w:ind w:left="225" w:right="0" w:hanging="225"/>
              <w:rPr/>
            </w:pPr>
            <w:r>
              <w:rPr/>
              <w:t> </w:t>
            </w:r>
          </w:p>
        </w:tc>
        <w:tc>
          <w:tcPr>
            <w:tcW w:w="506" w:type="dxa"/>
            <w:tcBorders/>
            <w:shd w:fill="auto" w:val="clear"/>
            <w:vAlign w:val="center"/>
          </w:tcPr>
          <w:p>
            <w:pPr>
              <w:pStyle w:val="TableContents"/>
              <w:spacing w:before="0" w:after="283"/>
              <w:rPr/>
            </w:pPr>
            <w:r>
              <w:rPr/>
              <w:t> </w:t>
            </w:r>
          </w:p>
        </w:tc>
        <w:tc>
          <w:tcPr>
            <w:tcW w:w="81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Plains will obtain a valuation of Pacifics assets and liabilities in order to develop a definitive allocation of the purchase price. As a result, the final purchase price allocation may result in some amounts being assigned to tangible or amortizable intangible assets apart from goodwill.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F-7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The following table shows Plains preliminary purchase price allocation (in millions): </w:t>
      </w:r>
    </w:p>
    <w:tbl>
      <w:tblPr>
        <w:tblW w:w="5000" w:type="pct"/>
        <w:jc w:val="center"/>
        <w:tblInd w:w="0" w:type="dxa"/>
        <w:tblCellMar>
          <w:top w:w="0" w:type="dxa"/>
          <w:left w:w="0" w:type="dxa"/>
          <w:bottom w:w="0" w:type="dxa"/>
          <w:right w:w="0" w:type="dxa"/>
        </w:tblCellMar>
      </w:tblPr>
      <w:tblGrid>
        <w:gridCol w:w="6765"/>
        <w:gridCol w:w="433"/>
        <w:gridCol w:w="169"/>
        <w:gridCol w:w="873"/>
        <w:gridCol w:w="140"/>
        <w:gridCol w:w="433"/>
        <w:gridCol w:w="171"/>
        <w:gridCol w:w="1101"/>
        <w:gridCol w:w="120"/>
      </w:tblGrid>
      <w:tr>
        <w:trPr/>
        <w:tc>
          <w:tcPr>
            <w:tcW w:w="6765"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6765"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272" w:type="dxa"/>
            <w:gridSpan w:val="2"/>
            <w:tcBorders/>
            <w:shd w:fill="auto" w:val="clear"/>
            <w:vAlign w:val="bottom"/>
          </w:tcPr>
          <w:p>
            <w:pPr>
              <w:pStyle w:val="TableContents"/>
              <w:spacing w:before="0" w:after="283"/>
              <w:jc w:val="center"/>
              <w:rPr>
                <w:b/>
              </w:rPr>
            </w:pPr>
            <w:r>
              <w:rPr>
                <w:b/>
              </w:rPr>
              <w:t>Depreciable</w:t>
            </w:r>
          </w:p>
        </w:tc>
        <w:tc>
          <w:tcPr>
            <w:tcW w:w="120" w:type="dxa"/>
            <w:tcBorders/>
            <w:shd w:fill="auto" w:val="clear"/>
            <w:vAlign w:val="bottom"/>
          </w:tcPr>
          <w:p>
            <w:pPr>
              <w:pStyle w:val="TableContents"/>
              <w:spacing w:before="0" w:after="283"/>
              <w:rPr/>
            </w:pPr>
            <w:r>
              <w:rPr/>
              <w:t> </w:t>
            </w:r>
          </w:p>
        </w:tc>
      </w:tr>
      <w:tr>
        <w:trPr/>
        <w:tc>
          <w:tcPr>
            <w:tcW w:w="6765" w:type="dxa"/>
            <w:tcBorders>
              <w:bottom w:val="single" w:sz="2" w:space="0" w:color="000000"/>
            </w:tcBorders>
            <w:shd w:fill="auto" w:val="clear"/>
            <w:tcMar>
              <w:bottom w:w="28" w:type="dxa"/>
            </w:tcMar>
            <w:vAlign w:val="bottom"/>
          </w:tcPr>
          <w:p>
            <w:pPr>
              <w:pStyle w:val="TableContents"/>
              <w:spacing w:before="0" w:after="283"/>
              <w:jc w:val="left"/>
              <w:rPr>
                <w:b/>
              </w:rPr>
            </w:pPr>
            <w:r>
              <w:rPr>
                <w:b/>
              </w:rPr>
              <w:t>Description</w:t>
            </w:r>
          </w:p>
        </w:tc>
        <w:tc>
          <w:tcPr>
            <w:tcW w:w="433" w:type="dxa"/>
            <w:tcBorders/>
            <w:shd w:fill="auto" w:val="clear"/>
            <w:vAlign w:val="bottom"/>
          </w:tcPr>
          <w:p>
            <w:pPr>
              <w:pStyle w:val="TableContents"/>
              <w:spacing w:before="0" w:after="283"/>
              <w:rPr/>
            </w:pPr>
            <w:r>
              <w:rPr/>
              <w:t> </w:t>
            </w:r>
          </w:p>
        </w:tc>
        <w:tc>
          <w:tcPr>
            <w:tcW w:w="104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Amount</w:t>
            </w:r>
          </w:p>
        </w:tc>
        <w:tc>
          <w:tcPr>
            <w:tcW w:w="140"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27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Life</w:t>
            </w:r>
          </w:p>
        </w:tc>
        <w:tc>
          <w:tcPr>
            <w:tcW w:w="120" w:type="dxa"/>
            <w:tcBorders/>
            <w:shd w:fill="auto" w:val="clear"/>
            <w:vAlign w:val="bottom"/>
          </w:tcPr>
          <w:p>
            <w:pPr>
              <w:pStyle w:val="TableContents"/>
              <w:spacing w:before="0" w:after="283"/>
              <w:rPr/>
            </w:pPr>
            <w:r>
              <w:rPr/>
              <w:t> </w:t>
            </w:r>
          </w:p>
        </w:tc>
      </w:tr>
      <w:tr>
        <w:trPr/>
        <w:tc>
          <w:tcPr>
            <w:tcW w:w="6765" w:type="dxa"/>
            <w:tcBorders/>
            <w:shd w:fill="CCEEFF" w:val="clear"/>
            <w:vAlign w:val="bottom"/>
          </w:tcPr>
          <w:p>
            <w:pPr>
              <w:pStyle w:val="TableContents"/>
              <w:spacing w:before="0" w:after="0"/>
              <w:ind w:left="225" w:right="0" w:hanging="225"/>
              <w:rPr/>
            </w:pPr>
            <w:r>
              <w:rPr/>
              <w:t>PP&amp;E</w:t>
            </w:r>
          </w:p>
        </w:tc>
        <w:tc>
          <w:tcPr>
            <w:tcW w:w="43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w:t>
            </w:r>
          </w:p>
        </w:tc>
        <w:tc>
          <w:tcPr>
            <w:tcW w:w="873" w:type="dxa"/>
            <w:tcBorders/>
            <w:shd w:fill="CCEEFF" w:val="clear"/>
            <w:vAlign w:val="bottom"/>
          </w:tcPr>
          <w:p>
            <w:pPr>
              <w:pStyle w:val="TableContents"/>
              <w:spacing w:before="0" w:after="283"/>
              <w:jc w:val="right"/>
              <w:rPr/>
            </w:pPr>
            <w:r>
              <w:rPr/>
              <w:t>1,457.9</w:t>
            </w:r>
          </w:p>
        </w:tc>
        <w:tc>
          <w:tcPr>
            <w:tcW w:w="140"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4-35</w:t>
            </w:r>
          </w:p>
        </w:tc>
        <w:tc>
          <w:tcPr>
            <w:tcW w:w="120" w:type="dxa"/>
            <w:tcBorders/>
            <w:shd w:fill="CCEEFF" w:val="clear"/>
            <w:vAlign w:val="bottom"/>
          </w:tcPr>
          <w:p>
            <w:pPr>
              <w:pStyle w:val="TableContents"/>
              <w:spacing w:before="0" w:after="283"/>
              <w:rPr/>
            </w:pPr>
            <w:r>
              <w:rPr/>
              <w:t> </w:t>
            </w:r>
          </w:p>
        </w:tc>
      </w:tr>
      <w:tr>
        <w:trPr/>
        <w:tc>
          <w:tcPr>
            <w:tcW w:w="6765" w:type="dxa"/>
            <w:tcBorders/>
            <w:shd w:fill="auto" w:val="clear"/>
            <w:vAlign w:val="bottom"/>
          </w:tcPr>
          <w:p>
            <w:pPr>
              <w:pStyle w:val="TableContents"/>
              <w:spacing w:before="0" w:after="0"/>
              <w:ind w:left="225" w:right="0" w:hanging="225"/>
              <w:rPr/>
            </w:pPr>
            <w:r>
              <w:rPr/>
              <w:t>Inventory</w:t>
            </w:r>
          </w:p>
        </w:tc>
        <w:tc>
          <w:tcPr>
            <w:tcW w:w="4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46.1</w:t>
            </w:r>
          </w:p>
        </w:tc>
        <w:tc>
          <w:tcPr>
            <w:tcW w:w="140"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pPr>
            <w:r>
              <w:rPr/>
              <w:t>n/a</w:t>
            </w:r>
          </w:p>
        </w:tc>
        <w:tc>
          <w:tcPr>
            <w:tcW w:w="120" w:type="dxa"/>
            <w:tcBorders/>
            <w:shd w:fill="auto" w:val="clear"/>
            <w:vAlign w:val="bottom"/>
          </w:tcPr>
          <w:p>
            <w:pPr>
              <w:pStyle w:val="TableContents"/>
              <w:spacing w:before="0" w:after="283"/>
              <w:rPr/>
            </w:pPr>
            <w:r>
              <w:rPr/>
              <w:t> </w:t>
            </w:r>
          </w:p>
        </w:tc>
      </w:tr>
      <w:tr>
        <w:trPr/>
        <w:tc>
          <w:tcPr>
            <w:tcW w:w="6765" w:type="dxa"/>
            <w:tcBorders/>
            <w:shd w:fill="CCEEFF" w:val="clear"/>
            <w:vAlign w:val="bottom"/>
          </w:tcPr>
          <w:p>
            <w:pPr>
              <w:pStyle w:val="TableContents"/>
              <w:spacing w:before="0" w:after="0"/>
              <w:ind w:left="225" w:right="0" w:hanging="225"/>
              <w:rPr/>
            </w:pPr>
            <w:r>
              <w:rPr/>
              <w:t>Pipeline linefill and inventory in third party assets</w:t>
            </w:r>
          </w:p>
        </w:tc>
        <w:tc>
          <w:tcPr>
            <w:tcW w:w="43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64.4</w:t>
            </w:r>
          </w:p>
        </w:tc>
        <w:tc>
          <w:tcPr>
            <w:tcW w:w="140"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n/a</w:t>
            </w:r>
          </w:p>
        </w:tc>
        <w:tc>
          <w:tcPr>
            <w:tcW w:w="120" w:type="dxa"/>
            <w:tcBorders/>
            <w:shd w:fill="CCEEFF" w:val="clear"/>
            <w:vAlign w:val="bottom"/>
          </w:tcPr>
          <w:p>
            <w:pPr>
              <w:pStyle w:val="TableContents"/>
              <w:spacing w:before="0" w:after="283"/>
              <w:rPr/>
            </w:pPr>
            <w:r>
              <w:rPr/>
              <w:t> </w:t>
            </w:r>
          </w:p>
        </w:tc>
      </w:tr>
      <w:tr>
        <w:trPr/>
        <w:tc>
          <w:tcPr>
            <w:tcW w:w="6765" w:type="dxa"/>
            <w:tcBorders/>
            <w:shd w:fill="auto" w:val="clear"/>
            <w:vAlign w:val="bottom"/>
          </w:tcPr>
          <w:p>
            <w:pPr>
              <w:pStyle w:val="TableContents"/>
              <w:spacing w:before="0" w:after="0"/>
              <w:ind w:left="225" w:right="0" w:hanging="225"/>
              <w:rPr/>
            </w:pPr>
            <w:r>
              <w:rPr/>
              <w:t>Intangible assets</w:t>
            </w:r>
          </w:p>
        </w:tc>
        <w:tc>
          <w:tcPr>
            <w:tcW w:w="4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101.0</w:t>
            </w:r>
          </w:p>
        </w:tc>
        <w:tc>
          <w:tcPr>
            <w:tcW w:w="140"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pPr>
            <w:r>
              <w:rPr/>
              <w:t>0-17</w:t>
            </w:r>
          </w:p>
        </w:tc>
        <w:tc>
          <w:tcPr>
            <w:tcW w:w="120" w:type="dxa"/>
            <w:tcBorders/>
            <w:shd w:fill="auto" w:val="clear"/>
            <w:vAlign w:val="bottom"/>
          </w:tcPr>
          <w:p>
            <w:pPr>
              <w:pStyle w:val="TableContents"/>
              <w:spacing w:before="0" w:after="283"/>
              <w:rPr/>
            </w:pPr>
            <w:r>
              <w:rPr/>
              <w:t> </w:t>
            </w:r>
          </w:p>
        </w:tc>
      </w:tr>
      <w:tr>
        <w:trPr/>
        <w:tc>
          <w:tcPr>
            <w:tcW w:w="6765" w:type="dxa"/>
            <w:tcBorders/>
            <w:shd w:fill="CCEEFF" w:val="clear"/>
            <w:vAlign w:val="bottom"/>
          </w:tcPr>
          <w:p>
            <w:pPr>
              <w:pStyle w:val="TableContents"/>
              <w:spacing w:before="0" w:after="0"/>
              <w:ind w:left="225" w:right="0" w:hanging="225"/>
              <w:rPr/>
            </w:pPr>
            <w:r>
              <w:rPr/>
              <w:t>Working capital, excluding inventory</w:t>
            </w:r>
          </w:p>
        </w:tc>
        <w:tc>
          <w:tcPr>
            <w:tcW w:w="43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15.0</w:t>
            </w:r>
          </w:p>
        </w:tc>
        <w:tc>
          <w:tcPr>
            <w:tcW w:w="140"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n/a</w:t>
            </w:r>
          </w:p>
        </w:tc>
        <w:tc>
          <w:tcPr>
            <w:tcW w:w="120" w:type="dxa"/>
            <w:tcBorders/>
            <w:shd w:fill="CCEEFF" w:val="clear"/>
            <w:vAlign w:val="bottom"/>
          </w:tcPr>
          <w:p>
            <w:pPr>
              <w:pStyle w:val="TableContents"/>
              <w:spacing w:before="0" w:after="283"/>
              <w:rPr/>
            </w:pPr>
            <w:r>
              <w:rPr/>
              <w:t> </w:t>
            </w:r>
          </w:p>
        </w:tc>
      </w:tr>
      <w:tr>
        <w:trPr/>
        <w:tc>
          <w:tcPr>
            <w:tcW w:w="6765" w:type="dxa"/>
            <w:tcBorders/>
            <w:shd w:fill="auto" w:val="clear"/>
            <w:vAlign w:val="bottom"/>
          </w:tcPr>
          <w:p>
            <w:pPr>
              <w:pStyle w:val="TableContents"/>
              <w:spacing w:before="0" w:after="0"/>
              <w:ind w:left="225" w:right="0" w:hanging="225"/>
              <w:rPr/>
            </w:pPr>
            <w:r>
              <w:rPr/>
              <w:t>Other long-term assets and liabilities, net</w:t>
            </w:r>
          </w:p>
        </w:tc>
        <w:tc>
          <w:tcPr>
            <w:tcW w:w="4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 </w:t>
            </w:r>
          </w:p>
        </w:tc>
        <w:tc>
          <w:tcPr>
            <w:tcW w:w="873" w:type="dxa"/>
            <w:tcBorders/>
            <w:shd w:fill="auto" w:val="clear"/>
            <w:vAlign w:val="bottom"/>
          </w:tcPr>
          <w:p>
            <w:pPr>
              <w:pStyle w:val="TableContents"/>
              <w:spacing w:before="0" w:after="283"/>
              <w:jc w:val="right"/>
              <w:rPr/>
            </w:pPr>
            <w:r>
              <w:rPr/>
              <w:t>(31.2</w:t>
            </w:r>
          </w:p>
        </w:tc>
        <w:tc>
          <w:tcPr>
            <w:tcW w:w="140" w:type="dxa"/>
            <w:tcBorders/>
            <w:shd w:fill="auto" w:val="clear"/>
            <w:vAlign w:val="bottom"/>
          </w:tcPr>
          <w:p>
            <w:pPr>
              <w:pStyle w:val="TableContents"/>
              <w:spacing w:before="0" w:after="283"/>
              <w:rPr/>
            </w:pPr>
            <w:r>
              <w:rPr/>
              <w:t>)</w:t>
            </w:r>
          </w:p>
        </w:tc>
        <w:tc>
          <w:tcPr>
            <w:tcW w:w="433"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pPr>
            <w:r>
              <w:rPr/>
              <w:t>n/a</w:t>
            </w:r>
          </w:p>
        </w:tc>
        <w:tc>
          <w:tcPr>
            <w:tcW w:w="120" w:type="dxa"/>
            <w:tcBorders/>
            <w:shd w:fill="auto" w:val="clear"/>
            <w:vAlign w:val="bottom"/>
          </w:tcPr>
          <w:p>
            <w:pPr>
              <w:pStyle w:val="TableContents"/>
              <w:spacing w:before="0" w:after="283"/>
              <w:rPr/>
            </w:pPr>
            <w:r>
              <w:rPr/>
              <w:t> </w:t>
            </w:r>
          </w:p>
        </w:tc>
      </w:tr>
      <w:tr>
        <w:trPr/>
        <w:tc>
          <w:tcPr>
            <w:tcW w:w="6765" w:type="dxa"/>
            <w:tcBorders/>
            <w:shd w:fill="CCEEFF" w:val="clear"/>
            <w:vAlign w:val="bottom"/>
          </w:tcPr>
          <w:p>
            <w:pPr>
              <w:pStyle w:val="TableContents"/>
              <w:spacing w:before="0" w:after="0"/>
              <w:ind w:left="225" w:right="0" w:hanging="225"/>
              <w:rPr/>
            </w:pPr>
            <w:r>
              <w:rPr/>
              <w:t>Goodwill (see below)</w:t>
            </w:r>
          </w:p>
        </w:tc>
        <w:tc>
          <w:tcPr>
            <w:tcW w:w="43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780.0</w:t>
            </w:r>
          </w:p>
        </w:tc>
        <w:tc>
          <w:tcPr>
            <w:tcW w:w="140"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n/a</w:t>
            </w:r>
          </w:p>
        </w:tc>
        <w:tc>
          <w:tcPr>
            <w:tcW w:w="120" w:type="dxa"/>
            <w:tcBorders/>
            <w:shd w:fill="CCEEFF" w:val="clear"/>
            <w:vAlign w:val="bottom"/>
          </w:tcPr>
          <w:p>
            <w:pPr>
              <w:pStyle w:val="TableContents"/>
              <w:spacing w:before="0" w:after="283"/>
              <w:rPr/>
            </w:pPr>
            <w:r>
              <w:rPr/>
              <w:t> </w:t>
            </w:r>
          </w:p>
        </w:tc>
      </w:tr>
      <w:tr>
        <w:trPr/>
        <w:tc>
          <w:tcPr>
            <w:tcW w:w="6765" w:type="dxa"/>
            <w:tcBorders/>
            <w:shd w:fill="auto" w:val="clear"/>
            <w:vAlign w:val="center"/>
          </w:tcPr>
          <w:p>
            <w:pPr>
              <w:pStyle w:val="TableContents"/>
              <w:spacing w:before="0" w:after="0"/>
              <w:ind w:left="225" w:right="0" w:hanging="225"/>
              <w:rPr/>
            </w:pPr>
            <w:r>
              <w:rPr/>
              <w:t> </w:t>
            </w:r>
          </w:p>
        </w:tc>
        <w:tc>
          <w:tcPr>
            <w:tcW w:w="433" w:type="dxa"/>
            <w:tcBorders/>
            <w:shd w:fill="auto" w:val="clear"/>
            <w:vAlign w:val="center"/>
          </w:tcPr>
          <w:p>
            <w:pPr>
              <w:pStyle w:val="TableContents"/>
              <w:spacing w:before="0" w:after="283"/>
              <w:rPr/>
            </w:pPr>
            <w:r>
              <w:rPr/>
              <w:t> </w:t>
            </w:r>
          </w:p>
        </w:tc>
        <w:tc>
          <w:tcPr>
            <w:tcW w:w="10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283"/>
              <w:rPr/>
            </w:pPr>
            <w:r>
              <w:rPr/>
              <w:t> </w:t>
            </w:r>
          </w:p>
        </w:tc>
        <w:tc>
          <w:tcPr>
            <w:tcW w:w="171" w:type="dxa"/>
            <w:tcBorders/>
            <w:shd w:fill="auto" w:val="clear"/>
            <w:vAlign w:val="center"/>
          </w:tcPr>
          <w:p>
            <w:pPr>
              <w:pStyle w:val="TableContents"/>
              <w:spacing w:before="0" w:after="283"/>
              <w:rPr/>
            </w:pPr>
            <w:r>
              <w:rPr/>
              <w:t> </w:t>
            </w:r>
          </w:p>
        </w:tc>
        <w:tc>
          <w:tcPr>
            <w:tcW w:w="1101"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r>
      <w:tr>
        <w:trPr/>
        <w:tc>
          <w:tcPr>
            <w:tcW w:w="6765" w:type="dxa"/>
            <w:tcBorders/>
            <w:shd w:fill="auto" w:val="clear"/>
            <w:vAlign w:val="bottom"/>
          </w:tcPr>
          <w:p>
            <w:pPr>
              <w:pStyle w:val="TableContents"/>
              <w:spacing w:before="0" w:after="0"/>
              <w:ind w:left="225" w:right="0" w:hanging="225"/>
              <w:rPr/>
            </w:pPr>
            <w:r>
              <w:rPr/>
              <w:t>Total</w:t>
            </w:r>
          </w:p>
        </w:tc>
        <w:tc>
          <w:tcPr>
            <w:tcW w:w="43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w:t>
            </w:r>
          </w:p>
        </w:tc>
        <w:tc>
          <w:tcPr>
            <w:tcW w:w="873" w:type="dxa"/>
            <w:tcBorders/>
            <w:shd w:fill="auto" w:val="clear"/>
            <w:vAlign w:val="bottom"/>
          </w:tcPr>
          <w:p>
            <w:pPr>
              <w:pStyle w:val="TableContents"/>
              <w:spacing w:before="0" w:after="283"/>
              <w:jc w:val="right"/>
              <w:rPr/>
            </w:pPr>
            <w:r>
              <w:rPr/>
              <w:t>2,433.2</w:t>
            </w:r>
          </w:p>
        </w:tc>
        <w:tc>
          <w:tcPr>
            <w:tcW w:w="140"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6765" w:type="dxa"/>
            <w:tcBorders/>
            <w:shd w:fill="auto" w:val="clear"/>
            <w:vAlign w:val="center"/>
          </w:tcPr>
          <w:p>
            <w:pPr>
              <w:pStyle w:val="TableContents"/>
              <w:spacing w:before="0" w:after="0"/>
              <w:ind w:left="225" w:right="0" w:hanging="225"/>
              <w:rPr/>
            </w:pPr>
            <w:r>
              <w:rPr/>
              <w:t> </w:t>
            </w:r>
          </w:p>
        </w:tc>
        <w:tc>
          <w:tcPr>
            <w:tcW w:w="433" w:type="dxa"/>
            <w:tcBorders/>
            <w:shd w:fill="auto" w:val="clear"/>
            <w:vAlign w:val="center"/>
          </w:tcPr>
          <w:p>
            <w:pPr>
              <w:pStyle w:val="TableContents"/>
              <w:spacing w:before="0" w:after="283"/>
              <w:rPr/>
            </w:pPr>
            <w:r>
              <w:rPr/>
              <w:t> </w:t>
            </w:r>
          </w:p>
        </w:tc>
        <w:tc>
          <w:tcPr>
            <w:tcW w:w="10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283"/>
              <w:rPr/>
            </w:pPr>
            <w:r>
              <w:rPr/>
              <w:t> </w:t>
            </w:r>
          </w:p>
        </w:tc>
        <w:tc>
          <w:tcPr>
            <w:tcW w:w="171" w:type="dxa"/>
            <w:tcBorders/>
            <w:shd w:fill="auto" w:val="clear"/>
            <w:vAlign w:val="center"/>
          </w:tcPr>
          <w:p>
            <w:pPr>
              <w:pStyle w:val="TableContents"/>
              <w:spacing w:before="0" w:after="283"/>
              <w:rPr/>
            </w:pPr>
            <w:r>
              <w:rPr/>
              <w:t> </w:t>
            </w:r>
          </w:p>
        </w:tc>
        <w:tc>
          <w:tcPr>
            <w:tcW w:w="1101"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To the extent that any amount is assigned to a tangible or finite lived intangible asset, this amount may ultimately be depreciated or amortized (as appropriate) to earnings over the expected period of benefit of the asset. To the extent that any amount remains as goodwill or indefinite lived intangible assets, this amount would not be subject to depreciation or amortization, but would be subject to periodic impairment testing and, if necessary, would be written down to fair value should circumstances warrant. </w:t>
      </w:r>
    </w:p>
    <w:p>
      <w:pPr>
        <w:pStyle w:val="TextBody"/>
        <w:spacing w:before="120" w:after="283"/>
        <w:jc w:val="left"/>
        <w:rPr/>
      </w:pPr>
      <w:r>
        <w:rPr/>
        <w:t>     </w:t>
      </w:r>
      <w:r>
        <w:rPr>
          <w:rFonts w:ascii="Times New Roman;Times;serif" w:hAnsi="Times New Roman;Times;serif"/>
          <w:sz w:val="17"/>
        </w:rPr>
        <w:t xml:space="preserve">The following table shows Plains preliminary calculation of the estimated pro forma goodwill amount (in millions): </w:t>
      </w:r>
    </w:p>
    <w:tbl>
      <w:tblPr>
        <w:tblW w:w="5000" w:type="pct"/>
        <w:jc w:val="center"/>
        <w:tblInd w:w="0" w:type="dxa"/>
        <w:tblCellMar>
          <w:top w:w="0" w:type="dxa"/>
          <w:left w:w="0" w:type="dxa"/>
          <w:bottom w:w="0" w:type="dxa"/>
          <w:right w:w="0" w:type="dxa"/>
        </w:tblCellMar>
      </w:tblPr>
      <w:tblGrid>
        <w:gridCol w:w="8677"/>
        <w:gridCol w:w="491"/>
        <w:gridCol w:w="147"/>
        <w:gridCol w:w="756"/>
        <w:gridCol w:w="134"/>
      </w:tblGrid>
      <w:tr>
        <w:trPr/>
        <w:tc>
          <w:tcPr>
            <w:tcW w:w="8677"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r>
      <w:tr>
        <w:trPr/>
        <w:tc>
          <w:tcPr>
            <w:tcW w:w="8677" w:type="dxa"/>
            <w:tcBorders/>
            <w:shd w:fill="CCEEFF" w:val="clear"/>
            <w:vAlign w:val="bottom"/>
          </w:tcPr>
          <w:p>
            <w:pPr>
              <w:pStyle w:val="TableContents"/>
              <w:spacing w:before="0" w:after="0"/>
              <w:ind w:left="225" w:right="0" w:hanging="225"/>
              <w:rPr/>
            </w:pPr>
            <w:r>
              <w:rPr/>
              <w:t>Cash payment to LB Pacific</w:t>
            </w:r>
          </w:p>
        </w:tc>
        <w:tc>
          <w:tcPr>
            <w:tcW w:w="49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jc w:val="left"/>
              <w:rPr/>
            </w:pPr>
            <w:r>
              <w:rPr/>
              <w:t>$</w:t>
            </w:r>
          </w:p>
        </w:tc>
        <w:tc>
          <w:tcPr>
            <w:tcW w:w="756" w:type="dxa"/>
            <w:tcBorders/>
            <w:shd w:fill="CCEEFF" w:val="clear"/>
            <w:vAlign w:val="bottom"/>
          </w:tcPr>
          <w:p>
            <w:pPr>
              <w:pStyle w:val="TableContents"/>
              <w:spacing w:before="0" w:after="283"/>
              <w:jc w:val="right"/>
              <w:rPr/>
            </w:pPr>
            <w:r>
              <w:rPr/>
              <w:t>700.0</w:t>
            </w:r>
          </w:p>
        </w:tc>
        <w:tc>
          <w:tcPr>
            <w:tcW w:w="134" w:type="dxa"/>
            <w:tcBorders/>
            <w:shd w:fill="CCEEFF" w:val="clear"/>
            <w:vAlign w:val="bottom"/>
          </w:tcPr>
          <w:p>
            <w:pPr>
              <w:pStyle w:val="TableContents"/>
              <w:spacing w:before="0" w:after="283"/>
              <w:rPr/>
            </w:pPr>
            <w:r>
              <w:rPr/>
              <w:t> </w:t>
            </w:r>
          </w:p>
        </w:tc>
      </w:tr>
      <w:tr>
        <w:trPr/>
        <w:tc>
          <w:tcPr>
            <w:tcW w:w="8677" w:type="dxa"/>
            <w:tcBorders/>
            <w:shd w:fill="auto" w:val="clear"/>
            <w:vAlign w:val="bottom"/>
          </w:tcPr>
          <w:p>
            <w:pPr>
              <w:pStyle w:val="TableContents"/>
              <w:spacing w:before="0" w:after="0"/>
              <w:ind w:left="225" w:right="0" w:hanging="225"/>
              <w:rPr/>
            </w:pPr>
            <w:r>
              <w:rPr/>
              <w:t>Estimated fair value of Plains common units issued in exchange for Pacific common units</w:t>
            </w:r>
          </w:p>
        </w:tc>
        <w:tc>
          <w:tcPr>
            <w:tcW w:w="49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pPr>
            <w:r>
              <w:rPr/>
              <w:t>1,001.6</w:t>
            </w:r>
          </w:p>
        </w:tc>
        <w:tc>
          <w:tcPr>
            <w:tcW w:w="134" w:type="dxa"/>
            <w:tcBorders/>
            <w:shd w:fill="auto" w:val="clear"/>
            <w:vAlign w:val="bottom"/>
          </w:tcPr>
          <w:p>
            <w:pPr>
              <w:pStyle w:val="TableContents"/>
              <w:spacing w:before="0" w:after="283"/>
              <w:rPr/>
            </w:pPr>
            <w:r>
              <w:rPr/>
              <w:t> </w:t>
            </w:r>
          </w:p>
        </w:tc>
      </w:tr>
      <w:tr>
        <w:trPr/>
        <w:tc>
          <w:tcPr>
            <w:tcW w:w="8677" w:type="dxa"/>
            <w:tcBorders/>
            <w:shd w:fill="CCEEFF" w:val="clear"/>
            <w:vAlign w:val="bottom"/>
          </w:tcPr>
          <w:p>
            <w:pPr>
              <w:pStyle w:val="TableContents"/>
              <w:spacing w:before="0" w:after="0"/>
              <w:ind w:left="225" w:right="0" w:hanging="225"/>
              <w:rPr/>
            </w:pPr>
            <w:r>
              <w:rPr/>
              <w:t>Estimated transaction costs</w:t>
            </w:r>
          </w:p>
        </w:tc>
        <w:tc>
          <w:tcPr>
            <w:tcW w:w="49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pPr>
            <w:r>
              <w:rPr/>
              <w:t>40.7</w:t>
            </w:r>
          </w:p>
        </w:tc>
        <w:tc>
          <w:tcPr>
            <w:tcW w:w="134" w:type="dxa"/>
            <w:tcBorders/>
            <w:shd w:fill="CCEEFF" w:val="clear"/>
            <w:vAlign w:val="bottom"/>
          </w:tcPr>
          <w:p>
            <w:pPr>
              <w:pStyle w:val="TableContents"/>
              <w:spacing w:before="0" w:after="283"/>
              <w:rPr/>
            </w:pPr>
            <w:r>
              <w:rPr/>
              <w:t> </w:t>
            </w:r>
          </w:p>
        </w:tc>
      </w:tr>
      <w:tr>
        <w:trPr/>
        <w:tc>
          <w:tcPr>
            <w:tcW w:w="8677" w:type="dxa"/>
            <w:tcBorders/>
            <w:shd w:fill="auto" w:val="clear"/>
            <w:vAlign w:val="center"/>
          </w:tcPr>
          <w:p>
            <w:pPr>
              <w:pStyle w:val="TableContents"/>
              <w:spacing w:before="0" w:after="0"/>
              <w:ind w:left="225" w:right="0" w:hanging="225"/>
              <w:rPr/>
            </w:pPr>
            <w:r>
              <w:rPr/>
              <w:t> </w:t>
            </w:r>
          </w:p>
        </w:tc>
        <w:tc>
          <w:tcPr>
            <w:tcW w:w="491" w:type="dxa"/>
            <w:tcBorders/>
            <w:shd w:fill="auto" w:val="clear"/>
            <w:vAlign w:val="center"/>
          </w:tcPr>
          <w:p>
            <w:pPr>
              <w:pStyle w:val="TableContents"/>
              <w:spacing w:before="0" w:after="283"/>
              <w:rPr/>
            </w:pPr>
            <w:r>
              <w:rPr/>
              <w:t> </w:t>
            </w:r>
          </w:p>
        </w:tc>
        <w:tc>
          <w:tcPr>
            <w:tcW w:w="9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r>
      <w:tr>
        <w:trPr/>
        <w:tc>
          <w:tcPr>
            <w:tcW w:w="8677" w:type="dxa"/>
            <w:tcBorders/>
            <w:shd w:fill="auto" w:val="clear"/>
            <w:vAlign w:val="bottom"/>
          </w:tcPr>
          <w:p>
            <w:pPr>
              <w:pStyle w:val="TableContents"/>
              <w:spacing w:before="0" w:after="0"/>
              <w:ind w:left="450" w:right="0" w:hanging="225"/>
              <w:rPr/>
            </w:pPr>
            <w:r>
              <w:rPr/>
              <w:t>Total consideration, excluding debt assumed</w:t>
            </w:r>
          </w:p>
        </w:tc>
        <w:tc>
          <w:tcPr>
            <w:tcW w:w="49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pPr>
            <w:r>
              <w:rPr/>
              <w:t>1,742.3</w:t>
            </w:r>
          </w:p>
        </w:tc>
        <w:tc>
          <w:tcPr>
            <w:tcW w:w="134" w:type="dxa"/>
            <w:tcBorders/>
            <w:shd w:fill="auto" w:val="clear"/>
            <w:vAlign w:val="bottom"/>
          </w:tcPr>
          <w:p>
            <w:pPr>
              <w:pStyle w:val="TableContents"/>
              <w:spacing w:before="0" w:after="283"/>
              <w:rPr/>
            </w:pPr>
            <w:r>
              <w:rPr/>
              <w:t> </w:t>
            </w:r>
          </w:p>
        </w:tc>
      </w:tr>
      <w:tr>
        <w:trPr/>
        <w:tc>
          <w:tcPr>
            <w:tcW w:w="8677" w:type="dxa"/>
            <w:tcBorders/>
            <w:shd w:fill="CCEEFF" w:val="clear"/>
            <w:vAlign w:val="bottom"/>
          </w:tcPr>
          <w:p>
            <w:pPr>
              <w:pStyle w:val="TableContents"/>
              <w:spacing w:before="0" w:after="0"/>
              <w:ind w:left="225" w:right="0" w:hanging="225"/>
              <w:rPr/>
            </w:pPr>
            <w:r>
              <w:rPr/>
              <w:t>Less: Estimated fair value of Pacifics net assets</w:t>
            </w:r>
          </w:p>
        </w:tc>
        <w:tc>
          <w:tcPr>
            <w:tcW w:w="49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pPr>
            <w:r>
              <w:rPr/>
              <w:t>(962.3</w:t>
            </w:r>
          </w:p>
        </w:tc>
        <w:tc>
          <w:tcPr>
            <w:tcW w:w="134" w:type="dxa"/>
            <w:tcBorders/>
            <w:shd w:fill="CCEEFF" w:val="clear"/>
            <w:vAlign w:val="bottom"/>
          </w:tcPr>
          <w:p>
            <w:pPr>
              <w:pStyle w:val="TableContents"/>
              <w:spacing w:before="0" w:after="283"/>
              <w:rPr/>
            </w:pPr>
            <w:r>
              <w:rPr/>
              <w:t>)</w:t>
            </w:r>
          </w:p>
        </w:tc>
      </w:tr>
      <w:tr>
        <w:trPr/>
        <w:tc>
          <w:tcPr>
            <w:tcW w:w="8677" w:type="dxa"/>
            <w:tcBorders/>
            <w:shd w:fill="auto" w:val="clear"/>
            <w:vAlign w:val="center"/>
          </w:tcPr>
          <w:p>
            <w:pPr>
              <w:pStyle w:val="TableContents"/>
              <w:spacing w:before="0" w:after="0"/>
              <w:ind w:left="225" w:right="0" w:hanging="225"/>
              <w:rPr/>
            </w:pPr>
            <w:r>
              <w:rPr/>
              <w:t> </w:t>
            </w:r>
          </w:p>
        </w:tc>
        <w:tc>
          <w:tcPr>
            <w:tcW w:w="491" w:type="dxa"/>
            <w:tcBorders/>
            <w:shd w:fill="auto" w:val="clear"/>
            <w:vAlign w:val="center"/>
          </w:tcPr>
          <w:p>
            <w:pPr>
              <w:pStyle w:val="TableContents"/>
              <w:spacing w:before="0" w:after="283"/>
              <w:rPr/>
            </w:pPr>
            <w:r>
              <w:rPr/>
              <w:t> </w:t>
            </w:r>
          </w:p>
        </w:tc>
        <w:tc>
          <w:tcPr>
            <w:tcW w:w="9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r>
      <w:tr>
        <w:trPr/>
        <w:tc>
          <w:tcPr>
            <w:tcW w:w="8677" w:type="dxa"/>
            <w:tcBorders/>
            <w:shd w:fill="auto" w:val="clear"/>
            <w:vAlign w:val="bottom"/>
          </w:tcPr>
          <w:p>
            <w:pPr>
              <w:pStyle w:val="TableContents"/>
              <w:spacing w:before="0" w:after="0"/>
              <w:ind w:left="450" w:right="0" w:hanging="225"/>
              <w:rPr/>
            </w:pPr>
            <w:r>
              <w:rPr/>
              <w:t>Excess of purchase price over net assets of Pacific preliminarily assigned to goodwill</w:t>
            </w:r>
          </w:p>
        </w:tc>
        <w:tc>
          <w:tcPr>
            <w:tcW w:w="49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jc w:val="left"/>
              <w:rPr/>
            </w:pPr>
            <w:r>
              <w:rPr/>
              <w:t>$</w:t>
            </w:r>
          </w:p>
        </w:tc>
        <w:tc>
          <w:tcPr>
            <w:tcW w:w="756" w:type="dxa"/>
            <w:tcBorders/>
            <w:shd w:fill="auto" w:val="clear"/>
            <w:vAlign w:val="bottom"/>
          </w:tcPr>
          <w:p>
            <w:pPr>
              <w:pStyle w:val="TableContents"/>
              <w:spacing w:before="0" w:after="283"/>
              <w:jc w:val="right"/>
              <w:rPr/>
            </w:pPr>
            <w:r>
              <w:rPr/>
              <w:t>780.0</w:t>
            </w:r>
          </w:p>
        </w:tc>
        <w:tc>
          <w:tcPr>
            <w:tcW w:w="134" w:type="dxa"/>
            <w:tcBorders/>
            <w:shd w:fill="auto" w:val="clear"/>
            <w:vAlign w:val="bottom"/>
          </w:tcPr>
          <w:p>
            <w:pPr>
              <w:pStyle w:val="TableContents"/>
              <w:spacing w:before="0" w:after="283"/>
              <w:rPr/>
            </w:pPr>
            <w:r>
              <w:rPr/>
              <w:t> </w:t>
            </w:r>
          </w:p>
        </w:tc>
      </w:tr>
      <w:tr>
        <w:trPr/>
        <w:tc>
          <w:tcPr>
            <w:tcW w:w="8677" w:type="dxa"/>
            <w:tcBorders/>
            <w:shd w:fill="auto" w:val="clear"/>
            <w:vAlign w:val="center"/>
          </w:tcPr>
          <w:p>
            <w:pPr>
              <w:pStyle w:val="TableContents"/>
              <w:spacing w:before="0" w:after="0"/>
              <w:ind w:left="225" w:right="0" w:hanging="225"/>
              <w:rPr/>
            </w:pPr>
            <w:r>
              <w:rPr/>
              <w:t> </w:t>
            </w:r>
          </w:p>
        </w:tc>
        <w:tc>
          <w:tcPr>
            <w:tcW w:w="491" w:type="dxa"/>
            <w:tcBorders/>
            <w:shd w:fill="auto" w:val="clear"/>
            <w:vAlign w:val="center"/>
          </w:tcPr>
          <w:p>
            <w:pPr>
              <w:pStyle w:val="TableContents"/>
              <w:spacing w:before="0" w:after="283"/>
              <w:rPr/>
            </w:pPr>
            <w:r>
              <w:rPr/>
              <w:t> </w:t>
            </w:r>
          </w:p>
        </w:tc>
        <w:tc>
          <w:tcPr>
            <w:tcW w:w="90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For an analysis of the sensitivity of pro forma earnings to potential reclassifications of this preliminary goodwill amount to tangible or intangible assets, please read Pro Forma Sensitivity Analysis below. </w:t>
      </w:r>
    </w:p>
    <w:p>
      <w:pPr>
        <w:pStyle w:val="TextBody"/>
        <w:spacing w:before="120" w:after="283"/>
        <w:jc w:val="left"/>
        <w:rPr/>
      </w:pPr>
      <w:r>
        <w:rPr/>
        <w:t>     </w:t>
      </w:r>
      <w:r>
        <w:rPr>
          <w:rFonts w:ascii="Times New Roman;Times;serif" w:hAnsi="Times New Roman;Times;serif"/>
          <w:sz w:val="17"/>
        </w:rPr>
        <w:t xml:space="preserve">The following table shows Plains preliminary calculation of the sources of funding for the acquisition (in millions): </w:t>
      </w:r>
    </w:p>
    <w:tbl>
      <w:tblPr>
        <w:tblW w:w="5000" w:type="pct"/>
        <w:jc w:val="center"/>
        <w:tblInd w:w="0" w:type="dxa"/>
        <w:tblCellMar>
          <w:top w:w="0" w:type="dxa"/>
          <w:left w:w="0" w:type="dxa"/>
          <w:bottom w:w="0" w:type="dxa"/>
          <w:right w:w="0" w:type="dxa"/>
        </w:tblCellMar>
      </w:tblPr>
      <w:tblGrid>
        <w:gridCol w:w="8681"/>
        <w:gridCol w:w="495"/>
        <w:gridCol w:w="146"/>
        <w:gridCol w:w="750"/>
        <w:gridCol w:w="133"/>
      </w:tblGrid>
      <w:tr>
        <w:trPr/>
        <w:tc>
          <w:tcPr>
            <w:tcW w:w="8681"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8681" w:type="dxa"/>
            <w:tcBorders/>
            <w:shd w:fill="CCEEFF" w:val="clear"/>
            <w:vAlign w:val="bottom"/>
          </w:tcPr>
          <w:p>
            <w:pPr>
              <w:pStyle w:val="TableContents"/>
              <w:spacing w:before="0" w:after="0"/>
              <w:ind w:left="225" w:right="0" w:hanging="225"/>
              <w:rPr/>
            </w:pPr>
            <w:r>
              <w:rPr/>
              <w:t>Fair value of Plains common units issued in exchange for Pacific common units</w:t>
            </w:r>
          </w:p>
        </w:tc>
        <w:tc>
          <w:tcPr>
            <w:tcW w:w="49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w:t>
            </w:r>
          </w:p>
        </w:tc>
        <w:tc>
          <w:tcPr>
            <w:tcW w:w="750" w:type="dxa"/>
            <w:tcBorders/>
            <w:shd w:fill="CCEEFF" w:val="clear"/>
            <w:vAlign w:val="bottom"/>
          </w:tcPr>
          <w:p>
            <w:pPr>
              <w:pStyle w:val="TableContents"/>
              <w:spacing w:before="0" w:after="283"/>
              <w:jc w:val="right"/>
              <w:rPr/>
            </w:pPr>
            <w:r>
              <w:rPr/>
              <w:t>1,001.6</w:t>
            </w:r>
          </w:p>
        </w:tc>
        <w:tc>
          <w:tcPr>
            <w:tcW w:w="133" w:type="dxa"/>
            <w:tcBorders/>
            <w:shd w:fill="CCEEFF" w:val="clear"/>
            <w:vAlign w:val="bottom"/>
          </w:tcPr>
          <w:p>
            <w:pPr>
              <w:pStyle w:val="TableContents"/>
              <w:spacing w:before="0" w:after="283"/>
              <w:rPr/>
            </w:pPr>
            <w:r>
              <w:rPr/>
              <w:t> </w:t>
            </w:r>
          </w:p>
        </w:tc>
      </w:tr>
      <w:tr>
        <w:trPr/>
        <w:tc>
          <w:tcPr>
            <w:tcW w:w="8681" w:type="dxa"/>
            <w:tcBorders/>
            <w:shd w:fill="auto" w:val="clear"/>
            <w:vAlign w:val="bottom"/>
          </w:tcPr>
          <w:p>
            <w:pPr>
              <w:pStyle w:val="TableContents"/>
              <w:spacing w:before="0" w:after="0"/>
              <w:ind w:left="225" w:right="0" w:hanging="225"/>
              <w:rPr/>
            </w:pPr>
            <w:r>
              <w:rPr/>
              <w:t>Plains general partner equity capital contribution</w:t>
            </w:r>
          </w:p>
        </w:tc>
        <w:tc>
          <w:tcPr>
            <w:tcW w:w="49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pPr>
            <w:r>
              <w:rPr/>
              <w:t>21.6</w:t>
            </w:r>
          </w:p>
        </w:tc>
        <w:tc>
          <w:tcPr>
            <w:tcW w:w="133" w:type="dxa"/>
            <w:tcBorders/>
            <w:shd w:fill="auto" w:val="clear"/>
            <w:vAlign w:val="bottom"/>
          </w:tcPr>
          <w:p>
            <w:pPr>
              <w:pStyle w:val="TableContents"/>
              <w:spacing w:before="0" w:after="283"/>
              <w:rPr/>
            </w:pPr>
            <w:r>
              <w:rPr/>
              <w:t> </w:t>
            </w:r>
          </w:p>
        </w:tc>
      </w:tr>
      <w:tr>
        <w:trPr/>
        <w:tc>
          <w:tcPr>
            <w:tcW w:w="8681" w:type="dxa"/>
            <w:tcBorders/>
            <w:shd w:fill="CCEEFF" w:val="clear"/>
            <w:vAlign w:val="bottom"/>
          </w:tcPr>
          <w:p>
            <w:pPr>
              <w:pStyle w:val="TableContents"/>
              <w:spacing w:before="0" w:after="0"/>
              <w:ind w:left="225" w:right="0" w:hanging="225"/>
              <w:rPr/>
            </w:pPr>
            <w:r>
              <w:rPr/>
              <w:t>Assumption of Pacific debt (at estimated fair value)</w:t>
            </w:r>
          </w:p>
        </w:tc>
        <w:tc>
          <w:tcPr>
            <w:tcW w:w="49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pPr>
            <w:r>
              <w:rPr/>
              <w:t>690.9</w:t>
            </w:r>
          </w:p>
        </w:tc>
        <w:tc>
          <w:tcPr>
            <w:tcW w:w="133" w:type="dxa"/>
            <w:tcBorders/>
            <w:shd w:fill="CCEEFF" w:val="clear"/>
            <w:vAlign w:val="bottom"/>
          </w:tcPr>
          <w:p>
            <w:pPr>
              <w:pStyle w:val="TableContents"/>
              <w:spacing w:before="0" w:after="283"/>
              <w:rPr/>
            </w:pPr>
            <w:r>
              <w:rPr/>
              <w:t> </w:t>
            </w:r>
          </w:p>
        </w:tc>
      </w:tr>
      <w:tr>
        <w:trPr/>
        <w:tc>
          <w:tcPr>
            <w:tcW w:w="8681" w:type="dxa"/>
            <w:tcBorders/>
            <w:shd w:fill="auto" w:val="clear"/>
            <w:vAlign w:val="bottom"/>
          </w:tcPr>
          <w:p>
            <w:pPr>
              <w:pStyle w:val="TableContents"/>
              <w:spacing w:before="0" w:after="0"/>
              <w:ind w:left="225" w:right="0" w:hanging="225"/>
              <w:rPr/>
            </w:pPr>
            <w:r>
              <w:rPr/>
              <w:t>Repayment of Pacific credit facility</w:t>
            </w:r>
          </w:p>
        </w:tc>
        <w:tc>
          <w:tcPr>
            <w:tcW w:w="49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 </w:t>
            </w:r>
          </w:p>
        </w:tc>
        <w:tc>
          <w:tcPr>
            <w:tcW w:w="750" w:type="dxa"/>
            <w:tcBorders/>
            <w:shd w:fill="auto" w:val="clear"/>
            <w:vAlign w:val="bottom"/>
          </w:tcPr>
          <w:p>
            <w:pPr>
              <w:pStyle w:val="TableContents"/>
              <w:spacing w:before="0" w:after="283"/>
              <w:jc w:val="right"/>
              <w:rPr/>
            </w:pPr>
            <w:r>
              <w:rPr/>
              <w:t>(248.6</w:t>
            </w:r>
          </w:p>
        </w:tc>
        <w:tc>
          <w:tcPr>
            <w:tcW w:w="133" w:type="dxa"/>
            <w:tcBorders/>
            <w:shd w:fill="auto" w:val="clear"/>
            <w:vAlign w:val="bottom"/>
          </w:tcPr>
          <w:p>
            <w:pPr>
              <w:pStyle w:val="TableContents"/>
              <w:spacing w:before="0" w:after="283"/>
              <w:rPr/>
            </w:pPr>
            <w:r>
              <w:rPr/>
              <w:t>)</w:t>
            </w:r>
          </w:p>
        </w:tc>
      </w:tr>
      <w:tr>
        <w:trPr/>
        <w:tc>
          <w:tcPr>
            <w:tcW w:w="8681" w:type="dxa"/>
            <w:tcBorders/>
            <w:shd w:fill="CCEEFF" w:val="clear"/>
            <w:vAlign w:val="bottom"/>
          </w:tcPr>
          <w:p>
            <w:pPr>
              <w:pStyle w:val="TableContents"/>
              <w:spacing w:before="0" w:after="0"/>
              <w:ind w:left="225" w:right="0" w:hanging="225"/>
              <w:rPr/>
            </w:pPr>
            <w:r>
              <w:rPr/>
              <w:t>Plains new debt incurred</w:t>
            </w:r>
          </w:p>
        </w:tc>
        <w:tc>
          <w:tcPr>
            <w:tcW w:w="49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pPr>
            <w:r>
              <w:rPr/>
              <w:t>967.7</w:t>
            </w:r>
          </w:p>
        </w:tc>
        <w:tc>
          <w:tcPr>
            <w:tcW w:w="133" w:type="dxa"/>
            <w:tcBorders/>
            <w:shd w:fill="CCEEFF" w:val="clear"/>
            <w:vAlign w:val="bottom"/>
          </w:tcPr>
          <w:p>
            <w:pPr>
              <w:pStyle w:val="TableContents"/>
              <w:spacing w:before="0" w:after="283"/>
              <w:rPr/>
            </w:pPr>
            <w:r>
              <w:rPr/>
              <w:t> </w:t>
            </w:r>
          </w:p>
        </w:tc>
      </w:tr>
      <w:tr>
        <w:trPr/>
        <w:tc>
          <w:tcPr>
            <w:tcW w:w="8681" w:type="dxa"/>
            <w:tcBorders/>
            <w:shd w:fill="auto" w:val="clear"/>
            <w:vAlign w:val="center"/>
          </w:tcPr>
          <w:p>
            <w:pPr>
              <w:pStyle w:val="TableContents"/>
              <w:spacing w:before="0" w:after="0"/>
              <w:ind w:left="225" w:right="0" w:hanging="225"/>
              <w:rPr/>
            </w:pPr>
            <w:r>
              <w:rPr/>
              <w:t> </w:t>
            </w:r>
          </w:p>
        </w:tc>
        <w:tc>
          <w:tcPr>
            <w:tcW w:w="495" w:type="dxa"/>
            <w:tcBorders/>
            <w:shd w:fill="auto" w:val="clear"/>
            <w:vAlign w:val="center"/>
          </w:tcPr>
          <w:p>
            <w:pPr>
              <w:pStyle w:val="TableContents"/>
              <w:spacing w:before="0" w:after="283"/>
              <w:rPr/>
            </w:pPr>
            <w:r>
              <w:rPr/>
              <w:t> </w:t>
            </w:r>
          </w:p>
        </w:tc>
        <w:tc>
          <w:tcPr>
            <w:tcW w:w="8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8681" w:type="dxa"/>
            <w:tcBorders/>
            <w:shd w:fill="auto" w:val="clear"/>
            <w:vAlign w:val="bottom"/>
          </w:tcPr>
          <w:p>
            <w:pPr>
              <w:pStyle w:val="TableContents"/>
              <w:spacing w:before="0" w:after="0"/>
              <w:ind w:left="450" w:right="0" w:hanging="225"/>
              <w:rPr/>
            </w:pPr>
            <w:r>
              <w:rPr/>
              <w:t>Total sources of funding</w:t>
            </w:r>
          </w:p>
        </w:tc>
        <w:tc>
          <w:tcPr>
            <w:tcW w:w="49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w:t>
            </w:r>
          </w:p>
        </w:tc>
        <w:tc>
          <w:tcPr>
            <w:tcW w:w="750" w:type="dxa"/>
            <w:tcBorders/>
            <w:shd w:fill="auto" w:val="clear"/>
            <w:vAlign w:val="bottom"/>
          </w:tcPr>
          <w:p>
            <w:pPr>
              <w:pStyle w:val="TableContents"/>
              <w:spacing w:before="0" w:after="283"/>
              <w:jc w:val="right"/>
              <w:rPr/>
            </w:pPr>
            <w:r>
              <w:rPr/>
              <w:t>2,433.2</w:t>
            </w:r>
          </w:p>
        </w:tc>
        <w:tc>
          <w:tcPr>
            <w:tcW w:w="133" w:type="dxa"/>
            <w:tcBorders/>
            <w:shd w:fill="auto" w:val="clear"/>
            <w:vAlign w:val="bottom"/>
          </w:tcPr>
          <w:p>
            <w:pPr>
              <w:pStyle w:val="TableContents"/>
              <w:spacing w:before="0" w:after="283"/>
              <w:rPr/>
            </w:pPr>
            <w:r>
              <w:rPr/>
              <w:t> </w:t>
            </w:r>
          </w:p>
        </w:tc>
      </w:tr>
      <w:tr>
        <w:trPr/>
        <w:tc>
          <w:tcPr>
            <w:tcW w:w="8681" w:type="dxa"/>
            <w:tcBorders/>
            <w:shd w:fill="auto" w:val="clear"/>
            <w:vAlign w:val="center"/>
          </w:tcPr>
          <w:p>
            <w:pPr>
              <w:pStyle w:val="TableContents"/>
              <w:spacing w:before="0" w:after="0"/>
              <w:ind w:left="225" w:right="0" w:hanging="225"/>
              <w:rPr/>
            </w:pPr>
            <w:r>
              <w:rPr/>
              <w:t> </w:t>
            </w:r>
          </w:p>
        </w:tc>
        <w:tc>
          <w:tcPr>
            <w:tcW w:w="495" w:type="dxa"/>
            <w:tcBorders/>
            <w:shd w:fill="auto" w:val="clear"/>
            <w:vAlign w:val="center"/>
          </w:tcPr>
          <w:p>
            <w:pPr>
              <w:pStyle w:val="TableContents"/>
              <w:spacing w:before="0" w:after="283"/>
              <w:rPr/>
            </w:pPr>
            <w:r>
              <w:rPr/>
              <w:t> </w:t>
            </w:r>
          </w:p>
        </w:tc>
        <w:tc>
          <w:tcPr>
            <w:tcW w:w="89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F-8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b/>
          <w:i/>
          <w:sz w:val="17"/>
        </w:rPr>
        <w:t>Pro Forma Adjustments</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203"/>
        <w:gridCol w:w="210"/>
        <w:gridCol w:w="103"/>
        <w:gridCol w:w="9689"/>
      </w:tblGrid>
      <w:tr>
        <w:trPr/>
        <w:tc>
          <w:tcPr>
            <w:tcW w:w="203"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pPr>
            <w:r>
              <w:rPr/>
              <w:t>a.</w:t>
            </w:r>
          </w:p>
        </w:tc>
        <w:tc>
          <w:tcPr>
            <w:tcW w:w="103" w:type="dxa"/>
            <w:tcBorders/>
            <w:shd w:fill="auto" w:val="clear"/>
          </w:tcPr>
          <w:p>
            <w:pPr>
              <w:pStyle w:val="TableContents"/>
              <w:spacing w:before="0" w:after="283"/>
              <w:rPr/>
            </w:pPr>
            <w:r>
              <w:rPr/>
              <w:t> </w:t>
            </w:r>
          </w:p>
        </w:tc>
        <w:tc>
          <w:tcPr>
            <w:tcW w:w="9689" w:type="dxa"/>
            <w:tcBorders/>
            <w:shd w:fill="auto" w:val="clear"/>
          </w:tcPr>
          <w:p>
            <w:pPr>
              <w:pStyle w:val="TableContents"/>
              <w:spacing w:before="0" w:after="283"/>
              <w:rPr/>
            </w:pPr>
            <w:r>
              <w:rPr/>
              <w:t>To reclassify certain line items on Pacifics historical financial statements to conform to Plains historical presentation.</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pPr>
            <w:r>
              <w:rPr/>
              <w:t>b.</w:t>
            </w:r>
          </w:p>
        </w:tc>
        <w:tc>
          <w:tcPr>
            <w:tcW w:w="103" w:type="dxa"/>
            <w:tcBorders/>
            <w:shd w:fill="auto" w:val="clear"/>
          </w:tcPr>
          <w:p>
            <w:pPr>
              <w:pStyle w:val="TableContents"/>
              <w:spacing w:before="0" w:after="283"/>
              <w:rPr/>
            </w:pPr>
            <w:r>
              <w:rPr/>
              <w:t> </w:t>
            </w:r>
          </w:p>
        </w:tc>
        <w:tc>
          <w:tcPr>
            <w:tcW w:w="9689" w:type="dxa"/>
            <w:tcBorders/>
            <w:shd w:fill="auto" w:val="clear"/>
          </w:tcPr>
          <w:p>
            <w:pPr>
              <w:pStyle w:val="TableContents"/>
              <w:spacing w:before="0" w:after="283"/>
              <w:rPr/>
            </w:pPr>
            <w:r>
              <w:rPr/>
              <w:t>Records the cash paid, equity exchanged, additional obligations assumed and adjustments to fair value of the assets purchased and liabilities assumed in the merger based on the purchase method of accounting.</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pPr>
            <w:r>
              <w:rPr/>
              <w:t>c.</w:t>
            </w:r>
          </w:p>
        </w:tc>
        <w:tc>
          <w:tcPr>
            <w:tcW w:w="103" w:type="dxa"/>
            <w:tcBorders/>
            <w:shd w:fill="auto" w:val="clear"/>
          </w:tcPr>
          <w:p>
            <w:pPr>
              <w:pStyle w:val="TableContents"/>
              <w:spacing w:before="0" w:after="283"/>
              <w:rPr/>
            </w:pPr>
            <w:r>
              <w:rPr/>
              <w:t> </w:t>
            </w:r>
          </w:p>
        </w:tc>
        <w:tc>
          <w:tcPr>
            <w:tcW w:w="9689" w:type="dxa"/>
            <w:tcBorders/>
            <w:shd w:fill="auto" w:val="clear"/>
          </w:tcPr>
          <w:p>
            <w:pPr>
              <w:pStyle w:val="TableContents"/>
              <w:spacing w:before="0" w:after="283"/>
              <w:rPr/>
            </w:pPr>
            <w:r>
              <w:rPr/>
              <w:t>Reflects the elimination of accounts receivable and accounts payable balances between Plains and Pacific.</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pPr>
            <w:r>
              <w:rPr/>
              <w:t>d.</w:t>
            </w:r>
          </w:p>
        </w:tc>
        <w:tc>
          <w:tcPr>
            <w:tcW w:w="103" w:type="dxa"/>
            <w:tcBorders/>
            <w:shd w:fill="auto" w:val="clear"/>
          </w:tcPr>
          <w:p>
            <w:pPr>
              <w:pStyle w:val="TableContents"/>
              <w:spacing w:before="0" w:after="283"/>
              <w:rPr/>
            </w:pPr>
            <w:r>
              <w:rPr/>
              <w:t> </w:t>
            </w:r>
          </w:p>
        </w:tc>
        <w:tc>
          <w:tcPr>
            <w:tcW w:w="9689" w:type="dxa"/>
            <w:tcBorders/>
            <w:shd w:fill="auto" w:val="clear"/>
          </w:tcPr>
          <w:p>
            <w:pPr>
              <w:pStyle w:val="TableContents"/>
              <w:spacing w:before="0" w:after="283"/>
              <w:rPr/>
            </w:pPr>
            <w:r>
              <w:rPr/>
              <w:t>Reflects the elimination of purchases and sales between Plains and Pacific.</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pPr>
            <w:r>
              <w:rPr/>
              <w:t>e.</w:t>
            </w:r>
          </w:p>
        </w:tc>
        <w:tc>
          <w:tcPr>
            <w:tcW w:w="103" w:type="dxa"/>
            <w:tcBorders/>
            <w:shd w:fill="auto" w:val="clear"/>
          </w:tcPr>
          <w:p>
            <w:pPr>
              <w:pStyle w:val="TableContents"/>
              <w:spacing w:before="0" w:after="283"/>
              <w:rPr/>
            </w:pPr>
            <w:r>
              <w:rPr/>
              <w:t> </w:t>
            </w:r>
          </w:p>
        </w:tc>
        <w:tc>
          <w:tcPr>
            <w:tcW w:w="9689" w:type="dxa"/>
            <w:tcBorders/>
            <w:shd w:fill="auto" w:val="clear"/>
          </w:tcPr>
          <w:p>
            <w:pPr>
              <w:pStyle w:val="TableContents"/>
              <w:spacing w:before="0" w:after="283"/>
              <w:rPr/>
            </w:pPr>
            <w:r>
              <w:rPr/>
              <w:t>To reverse historical depreciation and amortization as recorded by Pacific.</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pPr>
            <w:r>
              <w:rPr/>
              <w:t>f.</w:t>
            </w:r>
          </w:p>
        </w:tc>
        <w:tc>
          <w:tcPr>
            <w:tcW w:w="103" w:type="dxa"/>
            <w:tcBorders/>
            <w:shd w:fill="auto" w:val="clear"/>
          </w:tcPr>
          <w:p>
            <w:pPr>
              <w:pStyle w:val="TableContents"/>
              <w:spacing w:before="0" w:after="283"/>
              <w:rPr/>
            </w:pPr>
            <w:r>
              <w:rPr/>
              <w:t> </w:t>
            </w:r>
          </w:p>
        </w:tc>
        <w:tc>
          <w:tcPr>
            <w:tcW w:w="9689" w:type="dxa"/>
            <w:tcBorders/>
            <w:shd w:fill="auto" w:val="clear"/>
          </w:tcPr>
          <w:p>
            <w:pPr>
              <w:pStyle w:val="TableContents"/>
              <w:spacing w:before="0" w:after="283"/>
              <w:rPr/>
            </w:pPr>
            <w:r>
              <w:rPr/>
              <w:t>Reflects depreciation and amortization on the acquired assets based on the straight-line method of depreciation over average useful lives ranging from 4 to 35 years.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pPr>
            <w:r>
              <w:rPr/>
              <w:t>g.</w:t>
            </w:r>
          </w:p>
        </w:tc>
        <w:tc>
          <w:tcPr>
            <w:tcW w:w="103" w:type="dxa"/>
            <w:tcBorders/>
            <w:shd w:fill="auto" w:val="clear"/>
          </w:tcPr>
          <w:p>
            <w:pPr>
              <w:pStyle w:val="TableContents"/>
              <w:spacing w:before="0" w:after="283"/>
              <w:rPr/>
            </w:pPr>
            <w:r>
              <w:rPr/>
              <w:t> </w:t>
            </w:r>
          </w:p>
        </w:tc>
        <w:tc>
          <w:tcPr>
            <w:tcW w:w="9689" w:type="dxa"/>
            <w:tcBorders/>
            <w:shd w:fill="auto" w:val="clear"/>
          </w:tcPr>
          <w:p>
            <w:pPr>
              <w:pStyle w:val="TableContents"/>
              <w:spacing w:before="0" w:after="283"/>
              <w:rPr/>
            </w:pPr>
            <w:r>
              <w:rPr/>
              <w:t>Reflects the net adjustment to interest expense for (i) the increase in long-term debt of approximately $968 million from the issuance of $400 million of 6.125% Senior Notes due 2017 and $600 million of 6.65% Senior Notes due 2037 using a weighted average interest rate of 6.4%, (ii) the decrease in long-term debt of approximately $249 million from the repayment of the Pacific credit facility and (iii) the amortization of the discounts on the senior notes issued by Plains and premiums on the fair value of Pacific senior notes assumed in the merger. The impact to interest expense of a 1/8% change in interest rates would be approximately $1.6 million per year.</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pPr>
            <w:r>
              <w:rPr/>
              <w:t>h.</w:t>
            </w:r>
          </w:p>
        </w:tc>
        <w:tc>
          <w:tcPr>
            <w:tcW w:w="103" w:type="dxa"/>
            <w:tcBorders/>
            <w:shd w:fill="auto" w:val="clear"/>
          </w:tcPr>
          <w:p>
            <w:pPr>
              <w:pStyle w:val="TableContents"/>
              <w:spacing w:before="0" w:after="283"/>
              <w:rPr/>
            </w:pPr>
            <w:r>
              <w:rPr/>
              <w:t> </w:t>
            </w:r>
          </w:p>
        </w:tc>
        <w:tc>
          <w:tcPr>
            <w:tcW w:w="9689" w:type="dxa"/>
            <w:tcBorders/>
            <w:shd w:fill="auto" w:val="clear"/>
          </w:tcPr>
          <w:p>
            <w:pPr>
              <w:pStyle w:val="TableContents"/>
              <w:spacing w:before="0" w:after="283"/>
              <w:rPr/>
            </w:pPr>
            <w:r>
              <w:rPr/>
              <w:t>The pro forma adjustments to the statements of combined operations have not been tax-effected as the effect on income tax expense is not deemed to be material to the pro forma results of operations.</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Plains Earnings per Limited Partner Unit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Earnings per limited partner unit is determined by dividing net income after deducting the amount allocated to the general partner interest, including its incentive distribution in excess of its 2% interest, by the weighted average number of limited partner units outstanding during the period. Plains general partner is entitled to receive incentive distributions if the amount it distributes with respect to any quarter exceeds levels specified in its partnership agreement. Upon closing of the merger, Plains general partner has agreed to reduce the amounts due it as incentive distributions commencing with the earlier to occur of (i) the payment date of the first quarterly distribution declared and paid after the closing date that equals or exceeds $0.80 per unit or (ii) the payment date of the second quarterly distribution declared and paid after the closing date. Such adjustment shall be as follows: (i) $5 million per quarter for the first four quarters, (ii) $3.75 million per quarter for the next eight quarters, (iii) $2.5 million per quarter for the next four quarters, and (iv) $1.25 million per quarter for the final four quarters. The total reduction in incentive distributions will be $65 million.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F-9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The following sets forth the computation of basic and diluted earnings per limited partner unit for Plains on a historical and pro forma basis. The net income available to limited partners and the weighted average limited partner units outstanding have been adjusted for instruments considered common unit equivalents. </w:t>
      </w:r>
    </w:p>
    <w:tbl>
      <w:tblPr>
        <w:tblW w:w="5000" w:type="pct"/>
        <w:jc w:val="center"/>
        <w:tblInd w:w="0" w:type="dxa"/>
        <w:tblCellMar>
          <w:top w:w="0" w:type="dxa"/>
          <w:left w:w="0" w:type="dxa"/>
          <w:bottom w:w="0" w:type="dxa"/>
          <w:right w:w="0" w:type="dxa"/>
        </w:tblCellMar>
      </w:tblPr>
      <w:tblGrid>
        <w:gridCol w:w="2974"/>
        <w:gridCol w:w="250"/>
        <w:gridCol w:w="214"/>
        <w:gridCol w:w="901"/>
        <w:gridCol w:w="148"/>
        <w:gridCol w:w="265"/>
        <w:gridCol w:w="331"/>
        <w:gridCol w:w="1380"/>
        <w:gridCol w:w="161"/>
        <w:gridCol w:w="274"/>
        <w:gridCol w:w="295"/>
        <w:gridCol w:w="1225"/>
        <w:gridCol w:w="144"/>
        <w:gridCol w:w="263"/>
        <w:gridCol w:w="240"/>
        <w:gridCol w:w="1007"/>
        <w:gridCol w:w="133"/>
      </w:tblGrid>
      <w:tr>
        <w:trPr/>
        <w:tc>
          <w:tcPr>
            <w:tcW w:w="2974"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38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2974"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3239" w:type="dxa"/>
            <w:gridSpan w:val="6"/>
            <w:tcBorders/>
            <w:shd w:fill="auto" w:val="clear"/>
            <w:vAlign w:val="bottom"/>
          </w:tcPr>
          <w:p>
            <w:pPr>
              <w:pStyle w:val="TableContents"/>
              <w:spacing w:before="0" w:after="283"/>
              <w:jc w:val="center"/>
              <w:rPr>
                <w:b/>
              </w:rPr>
            </w:pPr>
            <w:r>
              <w:rPr>
                <w:b/>
              </w:rPr>
              <w:t>Nine Months ended</w:t>
            </w:r>
          </w:p>
        </w:tc>
        <w:tc>
          <w:tcPr>
            <w:tcW w:w="161"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3174" w:type="dxa"/>
            <w:gridSpan w:val="6"/>
            <w:tcBorders/>
            <w:shd w:fill="auto" w:val="clear"/>
            <w:vAlign w:val="bottom"/>
          </w:tcPr>
          <w:p>
            <w:pPr>
              <w:pStyle w:val="TableContents"/>
              <w:spacing w:before="0" w:after="283"/>
              <w:jc w:val="center"/>
              <w:rPr>
                <w:b/>
              </w:rPr>
            </w:pPr>
            <w:r>
              <w:rPr>
                <w:b/>
              </w:rPr>
              <w:t>Year ended</w:t>
            </w:r>
          </w:p>
        </w:tc>
        <w:tc>
          <w:tcPr>
            <w:tcW w:w="133" w:type="dxa"/>
            <w:tcBorders/>
            <w:shd w:fill="auto" w:val="clear"/>
            <w:vAlign w:val="bottom"/>
          </w:tcPr>
          <w:p>
            <w:pPr>
              <w:pStyle w:val="TableContents"/>
              <w:spacing w:before="0" w:after="283"/>
              <w:rPr/>
            </w:pPr>
            <w:r>
              <w:rPr/>
              <w:t> </w:t>
            </w:r>
          </w:p>
        </w:tc>
      </w:tr>
      <w:tr>
        <w:trPr/>
        <w:tc>
          <w:tcPr>
            <w:tcW w:w="2974"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3239"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September 30, 2006</w:t>
            </w:r>
          </w:p>
        </w:tc>
        <w:tc>
          <w:tcPr>
            <w:tcW w:w="161"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3174"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December 31, 2005</w:t>
            </w:r>
          </w:p>
        </w:tc>
        <w:tc>
          <w:tcPr>
            <w:tcW w:w="133" w:type="dxa"/>
            <w:tcBorders/>
            <w:shd w:fill="auto" w:val="clear"/>
            <w:vAlign w:val="bottom"/>
          </w:tcPr>
          <w:p>
            <w:pPr>
              <w:pStyle w:val="TableContents"/>
              <w:spacing w:before="0" w:after="283"/>
              <w:rPr/>
            </w:pPr>
            <w:r>
              <w:rPr/>
              <w:t> </w:t>
            </w:r>
          </w:p>
        </w:tc>
      </w:tr>
      <w:tr>
        <w:trPr/>
        <w:tc>
          <w:tcPr>
            <w:tcW w:w="2974"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115" w:type="dxa"/>
            <w:gridSpan w:val="2"/>
            <w:tcBorders/>
            <w:shd w:fill="auto" w:val="clear"/>
            <w:vAlign w:val="bottom"/>
          </w:tcPr>
          <w:p>
            <w:pPr>
              <w:pStyle w:val="TableContents"/>
              <w:spacing w:before="0" w:after="283"/>
              <w:jc w:val="center"/>
              <w:rPr>
                <w:b/>
              </w:rPr>
            </w:pPr>
            <w:r>
              <w:rPr>
                <w:b/>
              </w:rPr>
              <w:t>Plains</w:t>
            </w:r>
          </w:p>
        </w:tc>
        <w:tc>
          <w:tcPr>
            <w:tcW w:w="148"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711" w:type="dxa"/>
            <w:gridSpan w:val="2"/>
            <w:tcBorders/>
            <w:shd w:fill="auto" w:val="clear"/>
            <w:vAlign w:val="bottom"/>
          </w:tcPr>
          <w:p>
            <w:pPr>
              <w:pStyle w:val="TableContents"/>
              <w:spacing w:before="0" w:after="283"/>
              <w:jc w:val="center"/>
              <w:rPr>
                <w:b/>
              </w:rPr>
            </w:pPr>
            <w:r>
              <w:rPr>
                <w:b/>
              </w:rPr>
              <w:t>Plains</w:t>
            </w:r>
          </w:p>
        </w:tc>
        <w:tc>
          <w:tcPr>
            <w:tcW w:w="161"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520" w:type="dxa"/>
            <w:gridSpan w:val="2"/>
            <w:tcBorders/>
            <w:shd w:fill="auto" w:val="clear"/>
            <w:vAlign w:val="bottom"/>
          </w:tcPr>
          <w:p>
            <w:pPr>
              <w:pStyle w:val="TableContents"/>
              <w:spacing w:before="0" w:after="283"/>
              <w:jc w:val="center"/>
              <w:rPr>
                <w:b/>
              </w:rPr>
            </w:pPr>
            <w:r>
              <w:rPr>
                <w:b/>
              </w:rPr>
              <w:t>Plains</w:t>
            </w:r>
          </w:p>
        </w:tc>
        <w:tc>
          <w:tcPr>
            <w:tcW w:w="144"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47" w:type="dxa"/>
            <w:gridSpan w:val="2"/>
            <w:tcBorders/>
            <w:shd w:fill="auto" w:val="clear"/>
            <w:vAlign w:val="bottom"/>
          </w:tcPr>
          <w:p>
            <w:pPr>
              <w:pStyle w:val="TableContents"/>
              <w:spacing w:before="0" w:after="283"/>
              <w:jc w:val="center"/>
              <w:rPr>
                <w:b/>
              </w:rPr>
            </w:pPr>
            <w:r>
              <w:rPr>
                <w:b/>
              </w:rPr>
              <w:t>Plains</w:t>
            </w:r>
          </w:p>
        </w:tc>
        <w:tc>
          <w:tcPr>
            <w:tcW w:w="133" w:type="dxa"/>
            <w:tcBorders/>
            <w:shd w:fill="auto" w:val="clear"/>
            <w:vAlign w:val="bottom"/>
          </w:tcPr>
          <w:p>
            <w:pPr>
              <w:pStyle w:val="TableContents"/>
              <w:spacing w:before="0" w:after="283"/>
              <w:rPr/>
            </w:pPr>
            <w:r>
              <w:rPr/>
              <w:t> </w:t>
            </w:r>
          </w:p>
        </w:tc>
      </w:tr>
      <w:tr>
        <w:trPr/>
        <w:tc>
          <w:tcPr>
            <w:tcW w:w="2974"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11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Historical</w:t>
            </w:r>
          </w:p>
        </w:tc>
        <w:tc>
          <w:tcPr>
            <w:tcW w:w="148"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71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 Forma</w:t>
            </w:r>
          </w:p>
        </w:tc>
        <w:tc>
          <w:tcPr>
            <w:tcW w:w="161"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52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Historical</w:t>
            </w:r>
          </w:p>
        </w:tc>
        <w:tc>
          <w:tcPr>
            <w:tcW w:w="144"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4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 Forma</w:t>
            </w:r>
          </w:p>
        </w:tc>
        <w:tc>
          <w:tcPr>
            <w:tcW w:w="133" w:type="dxa"/>
            <w:tcBorders/>
            <w:shd w:fill="auto" w:val="clear"/>
            <w:vAlign w:val="bottom"/>
          </w:tcPr>
          <w:p>
            <w:pPr>
              <w:pStyle w:val="TableContents"/>
              <w:spacing w:before="0" w:after="283"/>
              <w:rPr/>
            </w:pPr>
            <w:r>
              <w:rPr/>
              <w:t> </w:t>
            </w:r>
          </w:p>
        </w:tc>
      </w:tr>
      <w:tr>
        <w:trPr/>
        <w:tc>
          <w:tcPr>
            <w:tcW w:w="2974"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3666" w:type="dxa"/>
            <w:gridSpan w:val="6"/>
            <w:tcBorders/>
            <w:shd w:fill="auto" w:val="clear"/>
            <w:vAlign w:val="bottom"/>
          </w:tcPr>
          <w:p>
            <w:pPr>
              <w:pStyle w:val="TableContents"/>
              <w:spacing w:before="0" w:after="283"/>
              <w:jc w:val="center"/>
              <w:rPr>
                <w:b/>
              </w:rPr>
            </w:pPr>
            <w:r>
              <w:rPr>
                <w:b/>
              </w:rPr>
              <w:t>(in millions, except per unit data)</w:t>
            </w:r>
          </w:p>
        </w:tc>
        <w:tc>
          <w:tcPr>
            <w:tcW w:w="144"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2974" w:type="dxa"/>
            <w:tcBorders/>
            <w:shd w:fill="CCEEFF" w:val="clear"/>
            <w:vAlign w:val="bottom"/>
          </w:tcPr>
          <w:p>
            <w:pPr>
              <w:pStyle w:val="TableContents"/>
              <w:spacing w:before="0" w:after="0"/>
              <w:ind w:left="225" w:right="0" w:hanging="225"/>
              <w:rPr/>
            </w:pPr>
            <w:r>
              <w:rPr/>
              <w:t>Numerator for basic and diluted earnings per limited partner unit:</w:t>
            </w:r>
          </w:p>
        </w:tc>
        <w:tc>
          <w:tcPr>
            <w:tcW w:w="25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138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r>
      <w:tr>
        <w:trPr/>
        <w:tc>
          <w:tcPr>
            <w:tcW w:w="2974" w:type="dxa"/>
            <w:tcBorders/>
            <w:shd w:fill="auto" w:val="clear"/>
            <w:vAlign w:val="bottom"/>
          </w:tcPr>
          <w:p>
            <w:pPr>
              <w:pStyle w:val="TableContents"/>
              <w:spacing w:before="0" w:after="0"/>
              <w:ind w:left="225" w:right="0" w:hanging="225"/>
              <w:rPr/>
            </w:pPr>
            <w:r>
              <w:rPr/>
              <w:t>Net income</w:t>
            </w:r>
          </w:p>
        </w:tc>
        <w:tc>
          <w:tcPr>
            <w:tcW w:w="25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901" w:type="dxa"/>
            <w:tcBorders/>
            <w:shd w:fill="auto" w:val="clear"/>
            <w:vAlign w:val="bottom"/>
          </w:tcPr>
          <w:p>
            <w:pPr>
              <w:pStyle w:val="TableContents"/>
              <w:spacing w:before="0" w:after="283"/>
              <w:jc w:val="right"/>
              <w:rPr/>
            </w:pPr>
            <w:r>
              <w:rPr/>
              <w:t>239.1</w:t>
            </w:r>
          </w:p>
        </w:tc>
        <w:tc>
          <w:tcPr>
            <w:tcW w:w="148"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jc w:val="left"/>
              <w:rPr/>
            </w:pPr>
            <w:r>
              <w:rPr/>
              <w:t>$</w:t>
            </w:r>
          </w:p>
        </w:tc>
        <w:tc>
          <w:tcPr>
            <w:tcW w:w="1380" w:type="dxa"/>
            <w:tcBorders/>
            <w:shd w:fill="auto" w:val="clear"/>
            <w:vAlign w:val="bottom"/>
          </w:tcPr>
          <w:p>
            <w:pPr>
              <w:pStyle w:val="TableContents"/>
              <w:spacing w:before="0" w:after="283"/>
              <w:jc w:val="right"/>
              <w:rPr/>
            </w:pPr>
            <w:r>
              <w:rPr/>
              <w:t>251.8</w:t>
            </w:r>
          </w:p>
        </w:tc>
        <w:tc>
          <w:tcPr>
            <w:tcW w:w="161"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left"/>
              <w:rPr/>
            </w:pPr>
            <w:r>
              <w:rPr/>
              <w:t>$</w:t>
            </w:r>
          </w:p>
        </w:tc>
        <w:tc>
          <w:tcPr>
            <w:tcW w:w="1225" w:type="dxa"/>
            <w:tcBorders/>
            <w:shd w:fill="auto" w:val="clear"/>
            <w:vAlign w:val="bottom"/>
          </w:tcPr>
          <w:p>
            <w:pPr>
              <w:pStyle w:val="TableContents"/>
              <w:spacing w:before="0" w:after="283"/>
              <w:jc w:val="right"/>
              <w:rPr/>
            </w:pPr>
            <w:r>
              <w:rPr/>
              <w:t>217.8</w:t>
            </w:r>
          </w:p>
        </w:tc>
        <w:tc>
          <w:tcPr>
            <w:tcW w:w="144"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left"/>
              <w:rPr/>
            </w:pPr>
            <w:r>
              <w:rPr/>
              <w:t>$</w:t>
            </w:r>
          </w:p>
        </w:tc>
        <w:tc>
          <w:tcPr>
            <w:tcW w:w="1007" w:type="dxa"/>
            <w:tcBorders/>
            <w:shd w:fill="auto" w:val="clear"/>
            <w:vAlign w:val="bottom"/>
          </w:tcPr>
          <w:p>
            <w:pPr>
              <w:pStyle w:val="TableContents"/>
              <w:spacing w:before="0" w:after="283"/>
              <w:jc w:val="right"/>
              <w:rPr/>
            </w:pPr>
            <w:r>
              <w:rPr/>
              <w:t>190.3</w:t>
            </w:r>
          </w:p>
        </w:tc>
        <w:tc>
          <w:tcPr>
            <w:tcW w:w="133" w:type="dxa"/>
            <w:tcBorders/>
            <w:shd w:fill="auto" w:val="clear"/>
            <w:vAlign w:val="bottom"/>
          </w:tcPr>
          <w:p>
            <w:pPr>
              <w:pStyle w:val="TableContents"/>
              <w:spacing w:before="0" w:after="283"/>
              <w:rPr/>
            </w:pPr>
            <w:r>
              <w:rPr/>
              <w:t> </w:t>
            </w:r>
          </w:p>
        </w:tc>
      </w:tr>
      <w:tr>
        <w:trPr/>
        <w:tc>
          <w:tcPr>
            <w:tcW w:w="2974" w:type="dxa"/>
            <w:tcBorders/>
            <w:shd w:fill="CCEEFF" w:val="clear"/>
            <w:vAlign w:val="bottom"/>
          </w:tcPr>
          <w:p>
            <w:pPr>
              <w:pStyle w:val="TableContents"/>
              <w:spacing w:before="0" w:after="0"/>
              <w:ind w:left="450" w:right="0" w:hanging="225"/>
              <w:rPr/>
            </w:pPr>
            <w:r>
              <w:rPr/>
              <w:t>Less: General partners incentive distribution paid</w:t>
            </w:r>
          </w:p>
        </w:tc>
        <w:tc>
          <w:tcPr>
            <w:tcW w:w="25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 </w:t>
            </w:r>
          </w:p>
        </w:tc>
        <w:tc>
          <w:tcPr>
            <w:tcW w:w="901" w:type="dxa"/>
            <w:tcBorders/>
            <w:shd w:fill="CCEEFF" w:val="clear"/>
            <w:vAlign w:val="bottom"/>
          </w:tcPr>
          <w:p>
            <w:pPr>
              <w:pStyle w:val="TableContents"/>
              <w:spacing w:before="0" w:after="283"/>
              <w:jc w:val="right"/>
              <w:rPr/>
            </w:pPr>
            <w:r>
              <w:rPr/>
              <w:t>(22.1</w:t>
            </w:r>
          </w:p>
        </w:tc>
        <w:tc>
          <w:tcPr>
            <w:tcW w:w="148" w:type="dxa"/>
            <w:tcBorders/>
            <w:shd w:fill="CCEEFF" w:val="clear"/>
            <w:vAlign w:val="bottom"/>
          </w:tcPr>
          <w:p>
            <w:pPr>
              <w:pStyle w:val="TableContents"/>
              <w:spacing w:before="0" w:after="283"/>
              <w:rPr/>
            </w:pPr>
            <w:r>
              <w:rPr/>
              <w:t>)</w:t>
            </w:r>
          </w:p>
        </w:tc>
        <w:tc>
          <w:tcPr>
            <w:tcW w:w="265"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jc w:val="left"/>
              <w:rPr/>
            </w:pPr>
            <w:r>
              <w:rPr/>
              <w:t> </w:t>
            </w:r>
          </w:p>
        </w:tc>
        <w:tc>
          <w:tcPr>
            <w:tcW w:w="1380" w:type="dxa"/>
            <w:tcBorders/>
            <w:shd w:fill="CCEEFF" w:val="clear"/>
            <w:vAlign w:val="bottom"/>
          </w:tcPr>
          <w:p>
            <w:pPr>
              <w:pStyle w:val="TableContents"/>
              <w:spacing w:before="0" w:after="283"/>
              <w:jc w:val="right"/>
              <w:rPr/>
            </w:pPr>
            <w:r>
              <w:rPr/>
              <w:t>(22.0</w:t>
            </w:r>
          </w:p>
        </w:tc>
        <w:tc>
          <w:tcPr>
            <w:tcW w:w="161" w:type="dxa"/>
            <w:tcBorders/>
            <w:shd w:fill="CCEEFF" w:val="clear"/>
            <w:vAlign w:val="bottom"/>
          </w:tcPr>
          <w:p>
            <w:pPr>
              <w:pStyle w:val="TableContents"/>
              <w:spacing w:before="0" w:after="283"/>
              <w:rPr/>
            </w:pPr>
            <w:r>
              <w:rPr/>
              <w:t>)</w:t>
            </w:r>
          </w:p>
        </w:tc>
        <w:tc>
          <w:tcPr>
            <w:tcW w:w="274"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pPr>
            <w:r>
              <w:rPr/>
              <w:t>(15.0</w:t>
            </w:r>
          </w:p>
        </w:tc>
        <w:tc>
          <w:tcPr>
            <w:tcW w:w="144" w:type="dxa"/>
            <w:tcBorders/>
            <w:shd w:fill="CCEEFF" w:val="clear"/>
            <w:vAlign w:val="bottom"/>
          </w:tcPr>
          <w:p>
            <w:pPr>
              <w:pStyle w:val="TableContents"/>
              <w:spacing w:before="0" w:after="283"/>
              <w:rPr/>
            </w:pPr>
            <w:r>
              <w:rPr/>
              <w:t>)</w:t>
            </w:r>
          </w:p>
        </w:tc>
        <w:tc>
          <w:tcPr>
            <w:tcW w:w="263"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left"/>
              <w:rPr/>
            </w:pPr>
            <w:r>
              <w:rPr/>
              <w:t> </w:t>
            </w:r>
          </w:p>
        </w:tc>
        <w:tc>
          <w:tcPr>
            <w:tcW w:w="1007" w:type="dxa"/>
            <w:tcBorders/>
            <w:shd w:fill="CCEEFF" w:val="clear"/>
            <w:vAlign w:val="bottom"/>
          </w:tcPr>
          <w:p>
            <w:pPr>
              <w:pStyle w:val="TableContents"/>
              <w:spacing w:before="0" w:after="283"/>
              <w:jc w:val="right"/>
              <w:rPr/>
            </w:pPr>
            <w:r>
              <w:rPr/>
              <w:t>(15.0</w:t>
            </w:r>
          </w:p>
        </w:tc>
        <w:tc>
          <w:tcPr>
            <w:tcW w:w="133" w:type="dxa"/>
            <w:tcBorders/>
            <w:shd w:fill="CCEEFF" w:val="clear"/>
            <w:vAlign w:val="bottom"/>
          </w:tcPr>
          <w:p>
            <w:pPr>
              <w:pStyle w:val="TableContents"/>
              <w:spacing w:before="0" w:after="283"/>
              <w:rPr/>
            </w:pPr>
            <w:r>
              <w:rPr/>
              <w:t>)</w:t>
            </w:r>
          </w:p>
        </w:tc>
      </w:tr>
      <w:tr>
        <w:trPr/>
        <w:tc>
          <w:tcPr>
            <w:tcW w:w="2974" w:type="dxa"/>
            <w:tcBorders/>
            <w:shd w:fill="auto" w:val="clear"/>
            <w:vAlign w:val="bottom"/>
          </w:tcPr>
          <w:p>
            <w:pPr>
              <w:pStyle w:val="TableContents"/>
              <w:spacing w:before="0" w:after="0"/>
              <w:ind w:left="450" w:right="0" w:hanging="225"/>
              <w:rPr/>
            </w:pPr>
            <w:r>
              <w:rPr/>
              <w:t>Incentive distribution reduction</w:t>
            </w:r>
          </w:p>
        </w:tc>
        <w:tc>
          <w:tcPr>
            <w:tcW w:w="25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jc w:val="right"/>
              <w:rPr/>
            </w:pPr>
            <w:r>
              <w:rPr/>
              <w:t></w:t>
            </w:r>
          </w:p>
        </w:tc>
        <w:tc>
          <w:tcPr>
            <w:tcW w:w="148"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380" w:type="dxa"/>
            <w:tcBorders/>
            <w:shd w:fill="auto" w:val="clear"/>
            <w:vAlign w:val="bottom"/>
          </w:tcPr>
          <w:p>
            <w:pPr>
              <w:pStyle w:val="TableContents"/>
              <w:spacing w:before="0" w:after="283"/>
              <w:jc w:val="right"/>
              <w:rPr/>
            </w:pPr>
            <w:r>
              <w:rPr/>
              <w:t>15.0</w:t>
            </w:r>
          </w:p>
        </w:tc>
        <w:tc>
          <w:tcPr>
            <w:tcW w:w="161"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w:t>
            </w:r>
          </w:p>
        </w:tc>
        <w:tc>
          <w:tcPr>
            <w:tcW w:w="144"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15.0</w:t>
            </w:r>
          </w:p>
        </w:tc>
        <w:tc>
          <w:tcPr>
            <w:tcW w:w="133" w:type="dxa"/>
            <w:tcBorders/>
            <w:shd w:fill="auto" w:val="clear"/>
            <w:vAlign w:val="bottom"/>
          </w:tcPr>
          <w:p>
            <w:pPr>
              <w:pStyle w:val="TableContents"/>
              <w:spacing w:before="0" w:after="283"/>
              <w:rPr/>
            </w:pPr>
            <w:r>
              <w:rPr/>
              <w:t> </w:t>
            </w:r>
          </w:p>
        </w:tc>
      </w:tr>
      <w:tr>
        <w:trPr/>
        <w:tc>
          <w:tcPr>
            <w:tcW w:w="2974" w:type="dxa"/>
            <w:tcBorders/>
            <w:shd w:fill="auto" w:val="clear"/>
            <w:vAlign w:val="center"/>
          </w:tcPr>
          <w:p>
            <w:pPr>
              <w:pStyle w:val="TableContents"/>
              <w:spacing w:before="0" w:after="0"/>
              <w:ind w:left="225" w:right="0" w:hanging="225"/>
              <w:rPr/>
            </w:pPr>
            <w:r>
              <w:rPr/>
              <w:t> </w:t>
            </w:r>
          </w:p>
        </w:tc>
        <w:tc>
          <w:tcPr>
            <w:tcW w:w="250" w:type="dxa"/>
            <w:tcBorders/>
            <w:shd w:fill="auto" w:val="clear"/>
            <w:vAlign w:val="center"/>
          </w:tcPr>
          <w:p>
            <w:pPr>
              <w:pStyle w:val="TableContents"/>
              <w:spacing w:before="0" w:after="283"/>
              <w:rPr/>
            </w:pPr>
            <w:r>
              <w:rPr/>
              <w:t> </w:t>
            </w:r>
          </w:p>
        </w:tc>
        <w:tc>
          <w:tcPr>
            <w:tcW w:w="11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c>
          <w:tcPr>
            <w:tcW w:w="265" w:type="dxa"/>
            <w:tcBorders/>
            <w:shd w:fill="auto" w:val="clear"/>
            <w:vAlign w:val="center"/>
          </w:tcPr>
          <w:p>
            <w:pPr>
              <w:pStyle w:val="TableContents"/>
              <w:spacing w:before="0" w:after="283"/>
              <w:rPr/>
            </w:pPr>
            <w:r>
              <w:rPr/>
              <w:t> </w:t>
            </w:r>
          </w:p>
        </w:tc>
        <w:tc>
          <w:tcPr>
            <w:tcW w:w="171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1" w:type="dxa"/>
            <w:tcBorders/>
            <w:shd w:fill="auto" w:val="clear"/>
            <w:vAlign w:val="center"/>
          </w:tcPr>
          <w:p>
            <w:pPr>
              <w:pStyle w:val="TableContents"/>
              <w:spacing w:before="0" w:after="283"/>
              <w:rPr/>
            </w:pPr>
            <w:r>
              <w:rPr/>
              <w:t> </w:t>
            </w:r>
          </w:p>
        </w:tc>
        <w:tc>
          <w:tcPr>
            <w:tcW w:w="274" w:type="dxa"/>
            <w:tcBorders/>
            <w:shd w:fill="auto" w:val="clear"/>
            <w:vAlign w:val="center"/>
          </w:tcPr>
          <w:p>
            <w:pPr>
              <w:pStyle w:val="TableContents"/>
              <w:spacing w:before="0" w:after="283"/>
              <w:rPr/>
            </w:pPr>
            <w:r>
              <w:rPr/>
              <w:t> </w:t>
            </w:r>
          </w:p>
        </w:tc>
        <w:tc>
          <w:tcPr>
            <w:tcW w:w="15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c>
          <w:tcPr>
            <w:tcW w:w="263" w:type="dxa"/>
            <w:tcBorders/>
            <w:shd w:fill="auto" w:val="clear"/>
            <w:vAlign w:val="center"/>
          </w:tcPr>
          <w:p>
            <w:pPr>
              <w:pStyle w:val="TableContents"/>
              <w:spacing w:before="0" w:after="283"/>
              <w:rPr/>
            </w:pPr>
            <w:r>
              <w:rPr/>
              <w:t> </w:t>
            </w:r>
          </w:p>
        </w:tc>
        <w:tc>
          <w:tcPr>
            <w:tcW w:w="12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2974" w:type="dxa"/>
            <w:tcBorders/>
            <w:shd w:fill="CCEEFF" w:val="clear"/>
            <w:vAlign w:val="bottom"/>
          </w:tcPr>
          <w:p>
            <w:pPr>
              <w:pStyle w:val="TableContents"/>
              <w:spacing w:before="0" w:after="0"/>
              <w:ind w:left="450" w:right="0" w:hanging="225"/>
              <w:rPr/>
            </w:pPr>
            <w:r>
              <w:rPr/>
              <w:t>Subtotal</w:t>
            </w:r>
          </w:p>
        </w:tc>
        <w:tc>
          <w:tcPr>
            <w:tcW w:w="25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jc w:val="right"/>
              <w:rPr/>
            </w:pPr>
            <w:r>
              <w:rPr/>
              <w:t>217.0</w:t>
            </w:r>
          </w:p>
        </w:tc>
        <w:tc>
          <w:tcPr>
            <w:tcW w:w="148"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1380" w:type="dxa"/>
            <w:tcBorders/>
            <w:shd w:fill="CCEEFF" w:val="clear"/>
            <w:vAlign w:val="bottom"/>
          </w:tcPr>
          <w:p>
            <w:pPr>
              <w:pStyle w:val="TableContents"/>
              <w:spacing w:before="0" w:after="283"/>
              <w:jc w:val="right"/>
              <w:rPr/>
            </w:pPr>
            <w:r>
              <w:rPr/>
              <w:t>244.8</w:t>
            </w:r>
          </w:p>
        </w:tc>
        <w:tc>
          <w:tcPr>
            <w:tcW w:w="161"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202.8</w:t>
            </w:r>
          </w:p>
        </w:tc>
        <w:tc>
          <w:tcPr>
            <w:tcW w:w="144"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283"/>
              <w:jc w:val="right"/>
              <w:rPr/>
            </w:pPr>
            <w:r>
              <w:rPr/>
              <w:t>190.3</w:t>
            </w:r>
          </w:p>
        </w:tc>
        <w:tc>
          <w:tcPr>
            <w:tcW w:w="133" w:type="dxa"/>
            <w:tcBorders/>
            <w:shd w:fill="CCEEFF" w:val="clear"/>
            <w:vAlign w:val="bottom"/>
          </w:tcPr>
          <w:p>
            <w:pPr>
              <w:pStyle w:val="TableContents"/>
              <w:spacing w:before="0" w:after="283"/>
              <w:rPr/>
            </w:pPr>
            <w:r>
              <w:rPr/>
              <w:t> </w:t>
            </w:r>
          </w:p>
        </w:tc>
      </w:tr>
      <w:tr>
        <w:trPr/>
        <w:tc>
          <w:tcPr>
            <w:tcW w:w="2974" w:type="dxa"/>
            <w:tcBorders/>
            <w:shd w:fill="auto" w:val="clear"/>
            <w:vAlign w:val="bottom"/>
          </w:tcPr>
          <w:p>
            <w:pPr>
              <w:pStyle w:val="TableContents"/>
              <w:spacing w:before="0" w:after="0"/>
              <w:ind w:left="450" w:right="0" w:hanging="225"/>
              <w:rPr/>
            </w:pPr>
            <w:r>
              <w:rPr/>
              <w:t>General partner 2% ownership</w:t>
            </w:r>
          </w:p>
        </w:tc>
        <w:tc>
          <w:tcPr>
            <w:tcW w:w="25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 </w:t>
            </w:r>
          </w:p>
        </w:tc>
        <w:tc>
          <w:tcPr>
            <w:tcW w:w="901" w:type="dxa"/>
            <w:tcBorders/>
            <w:shd w:fill="auto" w:val="clear"/>
            <w:vAlign w:val="bottom"/>
          </w:tcPr>
          <w:p>
            <w:pPr>
              <w:pStyle w:val="TableContents"/>
              <w:spacing w:before="0" w:after="283"/>
              <w:jc w:val="right"/>
              <w:rPr/>
            </w:pPr>
            <w:r>
              <w:rPr/>
              <w:t>(4.3</w:t>
            </w:r>
          </w:p>
        </w:tc>
        <w:tc>
          <w:tcPr>
            <w:tcW w:w="148" w:type="dxa"/>
            <w:tcBorders/>
            <w:shd w:fill="auto" w:val="clear"/>
            <w:vAlign w:val="bottom"/>
          </w:tcPr>
          <w:p>
            <w:pPr>
              <w:pStyle w:val="TableContents"/>
              <w:spacing w:before="0" w:after="283"/>
              <w:rPr/>
            </w:pPr>
            <w:r>
              <w:rPr/>
              <w:t>)</w:t>
            </w:r>
          </w:p>
        </w:tc>
        <w:tc>
          <w:tcPr>
            <w:tcW w:w="26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jc w:val="left"/>
              <w:rPr/>
            </w:pPr>
            <w:r>
              <w:rPr/>
              <w:t> </w:t>
            </w:r>
          </w:p>
        </w:tc>
        <w:tc>
          <w:tcPr>
            <w:tcW w:w="1380" w:type="dxa"/>
            <w:tcBorders/>
            <w:shd w:fill="auto" w:val="clear"/>
            <w:vAlign w:val="bottom"/>
          </w:tcPr>
          <w:p>
            <w:pPr>
              <w:pStyle w:val="TableContents"/>
              <w:spacing w:before="0" w:after="283"/>
              <w:jc w:val="right"/>
              <w:rPr/>
            </w:pPr>
            <w:r>
              <w:rPr/>
              <w:t>(4.9</w:t>
            </w:r>
          </w:p>
        </w:tc>
        <w:tc>
          <w:tcPr>
            <w:tcW w:w="161" w:type="dxa"/>
            <w:tcBorders/>
            <w:shd w:fill="auto" w:val="clear"/>
            <w:vAlign w:val="bottom"/>
          </w:tcPr>
          <w:p>
            <w:pPr>
              <w:pStyle w:val="TableContents"/>
              <w:spacing w:before="0" w:after="283"/>
              <w:rPr/>
            </w:pPr>
            <w:r>
              <w:rPr/>
              <w:t>)</w:t>
            </w:r>
          </w:p>
        </w:tc>
        <w:tc>
          <w:tcPr>
            <w:tcW w:w="274"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left"/>
              <w:rPr/>
            </w:pPr>
            <w:r>
              <w:rPr/>
              <w:t> </w:t>
            </w:r>
          </w:p>
        </w:tc>
        <w:tc>
          <w:tcPr>
            <w:tcW w:w="1225" w:type="dxa"/>
            <w:tcBorders/>
            <w:shd w:fill="auto" w:val="clear"/>
            <w:vAlign w:val="bottom"/>
          </w:tcPr>
          <w:p>
            <w:pPr>
              <w:pStyle w:val="TableContents"/>
              <w:spacing w:before="0" w:after="283"/>
              <w:jc w:val="right"/>
              <w:rPr/>
            </w:pPr>
            <w:r>
              <w:rPr/>
              <w:t>(4.1</w:t>
            </w:r>
          </w:p>
        </w:tc>
        <w:tc>
          <w:tcPr>
            <w:tcW w:w="144" w:type="dxa"/>
            <w:tcBorders/>
            <w:shd w:fill="auto" w:val="clear"/>
            <w:vAlign w:val="bottom"/>
          </w:tcPr>
          <w:p>
            <w:pPr>
              <w:pStyle w:val="TableContents"/>
              <w:spacing w:before="0" w:after="283"/>
              <w:rPr/>
            </w:pPr>
            <w:r>
              <w:rPr/>
              <w:t>)</w:t>
            </w:r>
          </w:p>
        </w:tc>
        <w:tc>
          <w:tcPr>
            <w:tcW w:w="26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left"/>
              <w:rPr/>
            </w:pPr>
            <w:r>
              <w:rPr/>
              <w:t> </w:t>
            </w:r>
          </w:p>
        </w:tc>
        <w:tc>
          <w:tcPr>
            <w:tcW w:w="1007" w:type="dxa"/>
            <w:tcBorders/>
            <w:shd w:fill="auto" w:val="clear"/>
            <w:vAlign w:val="bottom"/>
          </w:tcPr>
          <w:p>
            <w:pPr>
              <w:pStyle w:val="TableContents"/>
              <w:spacing w:before="0" w:after="283"/>
              <w:jc w:val="right"/>
              <w:rPr/>
            </w:pPr>
            <w:r>
              <w:rPr/>
              <w:t>(3.8</w:t>
            </w:r>
          </w:p>
        </w:tc>
        <w:tc>
          <w:tcPr>
            <w:tcW w:w="133" w:type="dxa"/>
            <w:tcBorders/>
            <w:shd w:fill="auto" w:val="clear"/>
            <w:vAlign w:val="bottom"/>
          </w:tcPr>
          <w:p>
            <w:pPr>
              <w:pStyle w:val="TableContents"/>
              <w:spacing w:before="0" w:after="283"/>
              <w:rPr/>
            </w:pPr>
            <w:r>
              <w:rPr/>
              <w:t>)</w:t>
            </w:r>
          </w:p>
        </w:tc>
      </w:tr>
      <w:tr>
        <w:trPr/>
        <w:tc>
          <w:tcPr>
            <w:tcW w:w="2974" w:type="dxa"/>
            <w:tcBorders/>
            <w:shd w:fill="auto" w:val="clear"/>
            <w:vAlign w:val="center"/>
          </w:tcPr>
          <w:p>
            <w:pPr>
              <w:pStyle w:val="TableContents"/>
              <w:spacing w:before="0" w:after="0"/>
              <w:ind w:left="225" w:right="0" w:hanging="225"/>
              <w:rPr/>
            </w:pPr>
            <w:r>
              <w:rPr/>
              <w:t> </w:t>
            </w:r>
          </w:p>
        </w:tc>
        <w:tc>
          <w:tcPr>
            <w:tcW w:w="250" w:type="dxa"/>
            <w:tcBorders/>
            <w:shd w:fill="auto" w:val="clear"/>
            <w:vAlign w:val="center"/>
          </w:tcPr>
          <w:p>
            <w:pPr>
              <w:pStyle w:val="TableContents"/>
              <w:spacing w:before="0" w:after="283"/>
              <w:rPr/>
            </w:pPr>
            <w:r>
              <w:rPr/>
              <w:t> </w:t>
            </w:r>
          </w:p>
        </w:tc>
        <w:tc>
          <w:tcPr>
            <w:tcW w:w="11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c>
          <w:tcPr>
            <w:tcW w:w="265" w:type="dxa"/>
            <w:tcBorders/>
            <w:shd w:fill="auto" w:val="clear"/>
            <w:vAlign w:val="center"/>
          </w:tcPr>
          <w:p>
            <w:pPr>
              <w:pStyle w:val="TableContents"/>
              <w:spacing w:before="0" w:after="283"/>
              <w:rPr/>
            </w:pPr>
            <w:r>
              <w:rPr/>
              <w:t> </w:t>
            </w:r>
          </w:p>
        </w:tc>
        <w:tc>
          <w:tcPr>
            <w:tcW w:w="171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1" w:type="dxa"/>
            <w:tcBorders/>
            <w:shd w:fill="auto" w:val="clear"/>
            <w:vAlign w:val="center"/>
          </w:tcPr>
          <w:p>
            <w:pPr>
              <w:pStyle w:val="TableContents"/>
              <w:spacing w:before="0" w:after="283"/>
              <w:rPr/>
            </w:pPr>
            <w:r>
              <w:rPr/>
              <w:t> </w:t>
            </w:r>
          </w:p>
        </w:tc>
        <w:tc>
          <w:tcPr>
            <w:tcW w:w="274" w:type="dxa"/>
            <w:tcBorders/>
            <w:shd w:fill="auto" w:val="clear"/>
            <w:vAlign w:val="center"/>
          </w:tcPr>
          <w:p>
            <w:pPr>
              <w:pStyle w:val="TableContents"/>
              <w:spacing w:before="0" w:after="283"/>
              <w:rPr/>
            </w:pPr>
            <w:r>
              <w:rPr/>
              <w:t> </w:t>
            </w:r>
          </w:p>
        </w:tc>
        <w:tc>
          <w:tcPr>
            <w:tcW w:w="15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c>
          <w:tcPr>
            <w:tcW w:w="263" w:type="dxa"/>
            <w:tcBorders/>
            <w:shd w:fill="auto" w:val="clear"/>
            <w:vAlign w:val="center"/>
          </w:tcPr>
          <w:p>
            <w:pPr>
              <w:pStyle w:val="TableContents"/>
              <w:spacing w:before="0" w:after="283"/>
              <w:rPr/>
            </w:pPr>
            <w:r>
              <w:rPr/>
              <w:t> </w:t>
            </w:r>
          </w:p>
        </w:tc>
        <w:tc>
          <w:tcPr>
            <w:tcW w:w="12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2974" w:type="dxa"/>
            <w:tcBorders/>
            <w:shd w:fill="CCEEFF" w:val="clear"/>
            <w:vAlign w:val="bottom"/>
          </w:tcPr>
          <w:p>
            <w:pPr>
              <w:pStyle w:val="TableContents"/>
              <w:spacing w:before="0" w:after="0"/>
              <w:ind w:left="450" w:right="0" w:hanging="225"/>
              <w:rPr/>
            </w:pPr>
            <w:r>
              <w:rPr/>
              <w:t>Net income available to limited partners</w:t>
            </w:r>
          </w:p>
        </w:tc>
        <w:tc>
          <w:tcPr>
            <w:tcW w:w="25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jc w:val="right"/>
              <w:rPr/>
            </w:pPr>
            <w:r>
              <w:rPr/>
              <w:t>212.7</w:t>
            </w:r>
          </w:p>
        </w:tc>
        <w:tc>
          <w:tcPr>
            <w:tcW w:w="148"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1380" w:type="dxa"/>
            <w:tcBorders/>
            <w:shd w:fill="CCEEFF" w:val="clear"/>
            <w:vAlign w:val="bottom"/>
          </w:tcPr>
          <w:p>
            <w:pPr>
              <w:pStyle w:val="TableContents"/>
              <w:spacing w:before="0" w:after="283"/>
              <w:jc w:val="right"/>
              <w:rPr/>
            </w:pPr>
            <w:r>
              <w:rPr/>
              <w:t>239.9</w:t>
            </w:r>
          </w:p>
        </w:tc>
        <w:tc>
          <w:tcPr>
            <w:tcW w:w="161"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198.7</w:t>
            </w:r>
          </w:p>
        </w:tc>
        <w:tc>
          <w:tcPr>
            <w:tcW w:w="144"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283"/>
              <w:jc w:val="right"/>
              <w:rPr/>
            </w:pPr>
            <w:r>
              <w:rPr/>
              <w:t>186.5</w:t>
            </w:r>
          </w:p>
        </w:tc>
        <w:tc>
          <w:tcPr>
            <w:tcW w:w="133" w:type="dxa"/>
            <w:tcBorders/>
            <w:shd w:fill="CCEEFF" w:val="clear"/>
            <w:vAlign w:val="bottom"/>
          </w:tcPr>
          <w:p>
            <w:pPr>
              <w:pStyle w:val="TableContents"/>
              <w:spacing w:before="0" w:after="283"/>
              <w:rPr/>
            </w:pPr>
            <w:r>
              <w:rPr/>
              <w:t> </w:t>
            </w:r>
          </w:p>
        </w:tc>
      </w:tr>
      <w:tr>
        <w:trPr/>
        <w:tc>
          <w:tcPr>
            <w:tcW w:w="2974" w:type="dxa"/>
            <w:tcBorders/>
            <w:shd w:fill="auto" w:val="clear"/>
            <w:vAlign w:val="bottom"/>
          </w:tcPr>
          <w:p>
            <w:pPr>
              <w:pStyle w:val="TableContents"/>
              <w:spacing w:before="0" w:after="0"/>
              <w:ind w:left="450" w:right="0" w:hanging="225"/>
              <w:rPr/>
            </w:pPr>
            <w:r>
              <w:rPr/>
              <w:t>EITF 03-06 additional general partners distribution</w:t>
            </w:r>
          </w:p>
        </w:tc>
        <w:tc>
          <w:tcPr>
            <w:tcW w:w="25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 </w:t>
            </w:r>
          </w:p>
        </w:tc>
        <w:tc>
          <w:tcPr>
            <w:tcW w:w="901" w:type="dxa"/>
            <w:tcBorders/>
            <w:shd w:fill="auto" w:val="clear"/>
            <w:vAlign w:val="bottom"/>
          </w:tcPr>
          <w:p>
            <w:pPr>
              <w:pStyle w:val="TableContents"/>
              <w:spacing w:before="0" w:after="283"/>
              <w:jc w:val="right"/>
              <w:rPr/>
            </w:pPr>
            <w:r>
              <w:rPr/>
              <w:t>(23.8</w:t>
            </w:r>
          </w:p>
        </w:tc>
        <w:tc>
          <w:tcPr>
            <w:tcW w:w="148" w:type="dxa"/>
            <w:tcBorders/>
            <w:shd w:fill="auto" w:val="clear"/>
            <w:vAlign w:val="bottom"/>
          </w:tcPr>
          <w:p>
            <w:pPr>
              <w:pStyle w:val="TableContents"/>
              <w:spacing w:before="0" w:after="283"/>
              <w:rPr/>
            </w:pPr>
            <w:r>
              <w:rPr/>
              <w:t>)</w:t>
            </w:r>
          </w:p>
        </w:tc>
        <w:tc>
          <w:tcPr>
            <w:tcW w:w="26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jc w:val="left"/>
              <w:rPr/>
            </w:pPr>
            <w:r>
              <w:rPr/>
              <w:t> </w:t>
            </w:r>
          </w:p>
        </w:tc>
        <w:tc>
          <w:tcPr>
            <w:tcW w:w="1380" w:type="dxa"/>
            <w:tcBorders/>
            <w:shd w:fill="auto" w:val="clear"/>
            <w:vAlign w:val="bottom"/>
          </w:tcPr>
          <w:p>
            <w:pPr>
              <w:pStyle w:val="TableContents"/>
              <w:spacing w:before="0" w:after="283"/>
              <w:jc w:val="right"/>
              <w:rPr/>
            </w:pPr>
            <w:r>
              <w:rPr/>
              <w:t>(24.7</w:t>
            </w:r>
          </w:p>
        </w:tc>
        <w:tc>
          <w:tcPr>
            <w:tcW w:w="161" w:type="dxa"/>
            <w:tcBorders/>
            <w:shd w:fill="auto" w:val="clear"/>
            <w:vAlign w:val="bottom"/>
          </w:tcPr>
          <w:p>
            <w:pPr>
              <w:pStyle w:val="TableContents"/>
              <w:spacing w:before="0" w:after="283"/>
              <w:rPr/>
            </w:pPr>
            <w:r>
              <w:rPr/>
              <w:t>)</w:t>
            </w:r>
          </w:p>
        </w:tc>
        <w:tc>
          <w:tcPr>
            <w:tcW w:w="274"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left"/>
              <w:rPr/>
            </w:pPr>
            <w:r>
              <w:rPr/>
              <w:t> </w:t>
            </w:r>
          </w:p>
        </w:tc>
        <w:tc>
          <w:tcPr>
            <w:tcW w:w="1225" w:type="dxa"/>
            <w:tcBorders/>
            <w:shd w:fill="auto" w:val="clear"/>
            <w:vAlign w:val="bottom"/>
          </w:tcPr>
          <w:p>
            <w:pPr>
              <w:pStyle w:val="TableContents"/>
              <w:spacing w:before="0" w:after="283"/>
              <w:jc w:val="right"/>
              <w:rPr/>
            </w:pPr>
            <w:r>
              <w:rPr/>
              <w:t>(7.1</w:t>
            </w:r>
          </w:p>
        </w:tc>
        <w:tc>
          <w:tcPr>
            <w:tcW w:w="144" w:type="dxa"/>
            <w:tcBorders/>
            <w:shd w:fill="auto" w:val="clear"/>
            <w:vAlign w:val="bottom"/>
          </w:tcPr>
          <w:p>
            <w:pPr>
              <w:pStyle w:val="TableContents"/>
              <w:spacing w:before="0" w:after="283"/>
              <w:rPr/>
            </w:pPr>
            <w:r>
              <w:rPr/>
              <w:t>)</w:t>
            </w:r>
          </w:p>
        </w:tc>
        <w:tc>
          <w:tcPr>
            <w:tcW w:w="26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left"/>
              <w:rPr/>
            </w:pPr>
            <w:r>
              <w:rPr/>
              <w:t> </w:t>
            </w:r>
          </w:p>
        </w:tc>
        <w:tc>
          <w:tcPr>
            <w:tcW w:w="1007" w:type="dxa"/>
            <w:tcBorders/>
            <w:shd w:fill="auto" w:val="clear"/>
            <w:vAlign w:val="bottom"/>
          </w:tcPr>
          <w:p>
            <w:pPr>
              <w:pStyle w:val="TableContents"/>
              <w:spacing w:before="0" w:after="283"/>
              <w:jc w:val="right"/>
              <w:rPr/>
            </w:pPr>
            <w:r>
              <w:rPr/>
              <w:t>(3.3</w:t>
            </w:r>
          </w:p>
        </w:tc>
        <w:tc>
          <w:tcPr>
            <w:tcW w:w="133" w:type="dxa"/>
            <w:tcBorders/>
            <w:shd w:fill="auto" w:val="clear"/>
            <w:vAlign w:val="bottom"/>
          </w:tcPr>
          <w:p>
            <w:pPr>
              <w:pStyle w:val="TableContents"/>
              <w:spacing w:before="0" w:after="283"/>
              <w:rPr/>
            </w:pPr>
            <w:r>
              <w:rPr/>
              <w:t>)</w:t>
            </w:r>
          </w:p>
        </w:tc>
      </w:tr>
      <w:tr>
        <w:trPr/>
        <w:tc>
          <w:tcPr>
            <w:tcW w:w="2974" w:type="dxa"/>
            <w:tcBorders/>
            <w:shd w:fill="auto" w:val="clear"/>
            <w:vAlign w:val="center"/>
          </w:tcPr>
          <w:p>
            <w:pPr>
              <w:pStyle w:val="TableContents"/>
              <w:spacing w:before="0" w:after="0"/>
              <w:ind w:left="225" w:right="0" w:hanging="225"/>
              <w:rPr/>
            </w:pPr>
            <w:r>
              <w:rPr/>
              <w:t> </w:t>
            </w:r>
          </w:p>
        </w:tc>
        <w:tc>
          <w:tcPr>
            <w:tcW w:w="250" w:type="dxa"/>
            <w:tcBorders/>
            <w:shd w:fill="auto" w:val="clear"/>
            <w:vAlign w:val="center"/>
          </w:tcPr>
          <w:p>
            <w:pPr>
              <w:pStyle w:val="TableContents"/>
              <w:spacing w:before="0" w:after="283"/>
              <w:rPr/>
            </w:pPr>
            <w:r>
              <w:rPr/>
              <w:t> </w:t>
            </w:r>
          </w:p>
        </w:tc>
        <w:tc>
          <w:tcPr>
            <w:tcW w:w="11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c>
          <w:tcPr>
            <w:tcW w:w="265" w:type="dxa"/>
            <w:tcBorders/>
            <w:shd w:fill="auto" w:val="clear"/>
            <w:vAlign w:val="center"/>
          </w:tcPr>
          <w:p>
            <w:pPr>
              <w:pStyle w:val="TableContents"/>
              <w:spacing w:before="0" w:after="283"/>
              <w:rPr/>
            </w:pPr>
            <w:r>
              <w:rPr/>
              <w:t> </w:t>
            </w:r>
          </w:p>
        </w:tc>
        <w:tc>
          <w:tcPr>
            <w:tcW w:w="171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1" w:type="dxa"/>
            <w:tcBorders/>
            <w:shd w:fill="auto" w:val="clear"/>
            <w:vAlign w:val="center"/>
          </w:tcPr>
          <w:p>
            <w:pPr>
              <w:pStyle w:val="TableContents"/>
              <w:spacing w:before="0" w:after="283"/>
              <w:rPr/>
            </w:pPr>
            <w:r>
              <w:rPr/>
              <w:t> </w:t>
            </w:r>
          </w:p>
        </w:tc>
        <w:tc>
          <w:tcPr>
            <w:tcW w:w="274" w:type="dxa"/>
            <w:tcBorders/>
            <w:shd w:fill="auto" w:val="clear"/>
            <w:vAlign w:val="center"/>
          </w:tcPr>
          <w:p>
            <w:pPr>
              <w:pStyle w:val="TableContents"/>
              <w:spacing w:before="0" w:after="283"/>
              <w:rPr/>
            </w:pPr>
            <w:r>
              <w:rPr/>
              <w:t> </w:t>
            </w:r>
          </w:p>
        </w:tc>
        <w:tc>
          <w:tcPr>
            <w:tcW w:w="15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c>
          <w:tcPr>
            <w:tcW w:w="263" w:type="dxa"/>
            <w:tcBorders/>
            <w:shd w:fill="auto" w:val="clear"/>
            <w:vAlign w:val="center"/>
          </w:tcPr>
          <w:p>
            <w:pPr>
              <w:pStyle w:val="TableContents"/>
              <w:spacing w:before="0" w:after="283"/>
              <w:rPr/>
            </w:pPr>
            <w:r>
              <w:rPr/>
              <w:t> </w:t>
            </w:r>
          </w:p>
        </w:tc>
        <w:tc>
          <w:tcPr>
            <w:tcW w:w="12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2974" w:type="dxa"/>
            <w:tcBorders/>
            <w:shd w:fill="CCEEFF" w:val="clear"/>
            <w:vAlign w:val="bottom"/>
          </w:tcPr>
          <w:p>
            <w:pPr>
              <w:pStyle w:val="TableContents"/>
              <w:spacing w:before="0" w:after="0"/>
              <w:ind w:left="450" w:right="0" w:hanging="225"/>
              <w:rPr/>
            </w:pPr>
            <w:r>
              <w:rPr/>
              <w:t>Net income available to limited partners under EITF 03-06</w:t>
            </w:r>
          </w:p>
        </w:tc>
        <w:tc>
          <w:tcPr>
            <w:tcW w:w="25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901" w:type="dxa"/>
            <w:tcBorders/>
            <w:shd w:fill="CCEEFF" w:val="clear"/>
            <w:vAlign w:val="bottom"/>
          </w:tcPr>
          <w:p>
            <w:pPr>
              <w:pStyle w:val="TableContents"/>
              <w:spacing w:before="0" w:after="283"/>
              <w:jc w:val="right"/>
              <w:rPr/>
            </w:pPr>
            <w:r>
              <w:rPr/>
              <w:t>188.9</w:t>
            </w:r>
          </w:p>
        </w:tc>
        <w:tc>
          <w:tcPr>
            <w:tcW w:w="148"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jc w:val="left"/>
              <w:rPr/>
            </w:pPr>
            <w:r>
              <w:rPr/>
              <w:t>$</w:t>
            </w:r>
          </w:p>
        </w:tc>
        <w:tc>
          <w:tcPr>
            <w:tcW w:w="1380" w:type="dxa"/>
            <w:tcBorders/>
            <w:shd w:fill="CCEEFF" w:val="clear"/>
            <w:vAlign w:val="bottom"/>
          </w:tcPr>
          <w:p>
            <w:pPr>
              <w:pStyle w:val="TableContents"/>
              <w:spacing w:before="0" w:after="283"/>
              <w:jc w:val="right"/>
              <w:rPr/>
            </w:pPr>
            <w:r>
              <w:rPr/>
              <w:t>215.2</w:t>
            </w:r>
          </w:p>
        </w:tc>
        <w:tc>
          <w:tcPr>
            <w:tcW w:w="161"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jc w:val="left"/>
              <w:rPr/>
            </w:pPr>
            <w:r>
              <w:rPr/>
              <w:t>$</w:t>
            </w:r>
          </w:p>
        </w:tc>
        <w:tc>
          <w:tcPr>
            <w:tcW w:w="1225" w:type="dxa"/>
            <w:tcBorders/>
            <w:shd w:fill="CCEEFF" w:val="clear"/>
            <w:vAlign w:val="bottom"/>
          </w:tcPr>
          <w:p>
            <w:pPr>
              <w:pStyle w:val="TableContents"/>
              <w:spacing w:before="0" w:after="283"/>
              <w:jc w:val="right"/>
              <w:rPr/>
            </w:pPr>
            <w:r>
              <w:rPr/>
              <w:t>191.6</w:t>
            </w:r>
          </w:p>
        </w:tc>
        <w:tc>
          <w:tcPr>
            <w:tcW w:w="144"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left"/>
              <w:rPr/>
            </w:pPr>
            <w:r>
              <w:rPr/>
              <w:t>$</w:t>
            </w:r>
          </w:p>
        </w:tc>
        <w:tc>
          <w:tcPr>
            <w:tcW w:w="1007" w:type="dxa"/>
            <w:tcBorders/>
            <w:shd w:fill="CCEEFF" w:val="clear"/>
            <w:vAlign w:val="bottom"/>
          </w:tcPr>
          <w:p>
            <w:pPr>
              <w:pStyle w:val="TableContents"/>
              <w:spacing w:before="0" w:after="283"/>
              <w:jc w:val="right"/>
              <w:rPr/>
            </w:pPr>
            <w:r>
              <w:rPr/>
              <w:t>183.2</w:t>
            </w:r>
          </w:p>
        </w:tc>
        <w:tc>
          <w:tcPr>
            <w:tcW w:w="133" w:type="dxa"/>
            <w:tcBorders/>
            <w:shd w:fill="CCEEFF" w:val="clear"/>
            <w:vAlign w:val="bottom"/>
          </w:tcPr>
          <w:p>
            <w:pPr>
              <w:pStyle w:val="TableContents"/>
              <w:spacing w:before="0" w:after="283"/>
              <w:rPr/>
            </w:pPr>
            <w:r>
              <w:rPr/>
              <w:t> </w:t>
            </w:r>
          </w:p>
        </w:tc>
      </w:tr>
      <w:tr>
        <w:trPr/>
        <w:tc>
          <w:tcPr>
            <w:tcW w:w="2974" w:type="dxa"/>
            <w:tcBorders/>
            <w:shd w:fill="auto" w:val="clear"/>
            <w:vAlign w:val="bottom"/>
          </w:tcPr>
          <w:p>
            <w:pPr>
              <w:pStyle w:val="TableContents"/>
              <w:spacing w:before="0" w:after="0"/>
              <w:ind w:left="450" w:right="0" w:hanging="225"/>
              <w:rPr/>
            </w:pPr>
            <w:r>
              <w:rPr/>
              <w:t>Less: Limited partner 98% portion of cumulative effect of change in accounting principle</w:t>
            </w:r>
          </w:p>
        </w:tc>
        <w:tc>
          <w:tcPr>
            <w:tcW w:w="25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jc w:val="right"/>
              <w:rPr/>
            </w:pPr>
            <w:r>
              <w:rPr/>
              <w:t>(6.2</w:t>
            </w:r>
          </w:p>
        </w:tc>
        <w:tc>
          <w:tcPr>
            <w:tcW w:w="148" w:type="dxa"/>
            <w:tcBorders/>
            <w:shd w:fill="auto" w:val="clear"/>
            <w:vAlign w:val="bottom"/>
          </w:tcPr>
          <w:p>
            <w:pPr>
              <w:pStyle w:val="TableContents"/>
              <w:spacing w:before="0" w:after="283"/>
              <w:rPr/>
            </w:pPr>
            <w:r>
              <w:rPr/>
              <w:t>)</w:t>
            </w:r>
          </w:p>
        </w:tc>
        <w:tc>
          <w:tcPr>
            <w:tcW w:w="26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380" w:type="dxa"/>
            <w:tcBorders/>
            <w:shd w:fill="auto" w:val="clear"/>
            <w:vAlign w:val="bottom"/>
          </w:tcPr>
          <w:p>
            <w:pPr>
              <w:pStyle w:val="TableContents"/>
              <w:spacing w:before="0" w:after="283"/>
              <w:jc w:val="right"/>
              <w:rPr/>
            </w:pPr>
            <w:r>
              <w:rPr/>
              <w:t>(6.2</w:t>
            </w:r>
          </w:p>
        </w:tc>
        <w:tc>
          <w:tcPr>
            <w:tcW w:w="161" w:type="dxa"/>
            <w:tcBorders/>
            <w:shd w:fill="auto" w:val="clear"/>
            <w:vAlign w:val="bottom"/>
          </w:tcPr>
          <w:p>
            <w:pPr>
              <w:pStyle w:val="TableContents"/>
              <w:spacing w:before="0" w:after="283"/>
              <w:rPr/>
            </w:pPr>
            <w:r>
              <w:rPr/>
              <w:t>)</w:t>
            </w:r>
          </w:p>
        </w:tc>
        <w:tc>
          <w:tcPr>
            <w:tcW w:w="274"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w:t>
            </w:r>
          </w:p>
        </w:tc>
        <w:tc>
          <w:tcPr>
            <w:tcW w:w="144"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w:t>
            </w:r>
          </w:p>
        </w:tc>
        <w:tc>
          <w:tcPr>
            <w:tcW w:w="133" w:type="dxa"/>
            <w:tcBorders/>
            <w:shd w:fill="auto" w:val="clear"/>
            <w:vAlign w:val="bottom"/>
          </w:tcPr>
          <w:p>
            <w:pPr>
              <w:pStyle w:val="TableContents"/>
              <w:spacing w:before="0" w:after="283"/>
              <w:rPr/>
            </w:pPr>
            <w:r>
              <w:rPr/>
              <w:t> </w:t>
            </w:r>
          </w:p>
        </w:tc>
      </w:tr>
      <w:tr>
        <w:trPr/>
        <w:tc>
          <w:tcPr>
            <w:tcW w:w="2974" w:type="dxa"/>
            <w:tcBorders/>
            <w:shd w:fill="auto" w:val="clear"/>
            <w:vAlign w:val="center"/>
          </w:tcPr>
          <w:p>
            <w:pPr>
              <w:pStyle w:val="TableContents"/>
              <w:spacing w:before="0" w:after="0"/>
              <w:ind w:left="225" w:right="0" w:hanging="225"/>
              <w:rPr/>
            </w:pPr>
            <w:r>
              <w:rPr/>
              <w:t> </w:t>
            </w:r>
          </w:p>
        </w:tc>
        <w:tc>
          <w:tcPr>
            <w:tcW w:w="250" w:type="dxa"/>
            <w:tcBorders/>
            <w:shd w:fill="auto" w:val="clear"/>
            <w:vAlign w:val="center"/>
          </w:tcPr>
          <w:p>
            <w:pPr>
              <w:pStyle w:val="TableContents"/>
              <w:spacing w:before="0" w:after="283"/>
              <w:rPr/>
            </w:pPr>
            <w:r>
              <w:rPr/>
              <w:t> </w:t>
            </w:r>
          </w:p>
        </w:tc>
        <w:tc>
          <w:tcPr>
            <w:tcW w:w="11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c>
          <w:tcPr>
            <w:tcW w:w="265" w:type="dxa"/>
            <w:tcBorders/>
            <w:shd w:fill="auto" w:val="clear"/>
            <w:vAlign w:val="center"/>
          </w:tcPr>
          <w:p>
            <w:pPr>
              <w:pStyle w:val="TableContents"/>
              <w:spacing w:before="0" w:after="283"/>
              <w:rPr/>
            </w:pPr>
            <w:r>
              <w:rPr/>
              <w:t> </w:t>
            </w:r>
          </w:p>
        </w:tc>
        <w:tc>
          <w:tcPr>
            <w:tcW w:w="171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1" w:type="dxa"/>
            <w:tcBorders/>
            <w:shd w:fill="auto" w:val="clear"/>
            <w:vAlign w:val="center"/>
          </w:tcPr>
          <w:p>
            <w:pPr>
              <w:pStyle w:val="TableContents"/>
              <w:spacing w:before="0" w:after="283"/>
              <w:rPr/>
            </w:pPr>
            <w:r>
              <w:rPr/>
              <w:t> </w:t>
            </w:r>
          </w:p>
        </w:tc>
        <w:tc>
          <w:tcPr>
            <w:tcW w:w="274" w:type="dxa"/>
            <w:tcBorders/>
            <w:shd w:fill="auto" w:val="clear"/>
            <w:vAlign w:val="center"/>
          </w:tcPr>
          <w:p>
            <w:pPr>
              <w:pStyle w:val="TableContents"/>
              <w:spacing w:before="0" w:after="283"/>
              <w:rPr/>
            </w:pPr>
            <w:r>
              <w:rPr/>
              <w:t> </w:t>
            </w:r>
          </w:p>
        </w:tc>
        <w:tc>
          <w:tcPr>
            <w:tcW w:w="15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c>
          <w:tcPr>
            <w:tcW w:w="263" w:type="dxa"/>
            <w:tcBorders/>
            <w:shd w:fill="auto" w:val="clear"/>
            <w:vAlign w:val="center"/>
          </w:tcPr>
          <w:p>
            <w:pPr>
              <w:pStyle w:val="TableContents"/>
              <w:spacing w:before="0" w:after="283"/>
              <w:rPr/>
            </w:pPr>
            <w:r>
              <w:rPr/>
              <w:t> </w:t>
            </w:r>
          </w:p>
        </w:tc>
        <w:tc>
          <w:tcPr>
            <w:tcW w:w="12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2974" w:type="dxa"/>
            <w:tcBorders/>
            <w:shd w:fill="CCEEFF" w:val="clear"/>
            <w:vAlign w:val="bottom"/>
          </w:tcPr>
          <w:p>
            <w:pPr>
              <w:pStyle w:val="TableContents"/>
              <w:spacing w:before="0" w:after="0"/>
              <w:ind w:left="450" w:right="0" w:hanging="225"/>
              <w:rPr/>
            </w:pPr>
            <w:r>
              <w:rPr/>
              <w:t>Limited partner net income before cumulative effect of change in accounting principle</w:t>
            </w:r>
          </w:p>
        </w:tc>
        <w:tc>
          <w:tcPr>
            <w:tcW w:w="25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901" w:type="dxa"/>
            <w:tcBorders/>
            <w:shd w:fill="CCEEFF" w:val="clear"/>
            <w:vAlign w:val="bottom"/>
          </w:tcPr>
          <w:p>
            <w:pPr>
              <w:pStyle w:val="TableContents"/>
              <w:spacing w:before="0" w:after="283"/>
              <w:jc w:val="right"/>
              <w:rPr/>
            </w:pPr>
            <w:r>
              <w:rPr/>
              <w:t>182.7</w:t>
            </w:r>
          </w:p>
        </w:tc>
        <w:tc>
          <w:tcPr>
            <w:tcW w:w="148"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jc w:val="left"/>
              <w:rPr/>
            </w:pPr>
            <w:r>
              <w:rPr/>
              <w:t>$</w:t>
            </w:r>
          </w:p>
        </w:tc>
        <w:tc>
          <w:tcPr>
            <w:tcW w:w="1380" w:type="dxa"/>
            <w:tcBorders/>
            <w:shd w:fill="CCEEFF" w:val="clear"/>
            <w:vAlign w:val="bottom"/>
          </w:tcPr>
          <w:p>
            <w:pPr>
              <w:pStyle w:val="TableContents"/>
              <w:spacing w:before="0" w:after="283"/>
              <w:jc w:val="right"/>
              <w:rPr/>
            </w:pPr>
            <w:r>
              <w:rPr/>
              <w:t>209.0</w:t>
            </w:r>
          </w:p>
        </w:tc>
        <w:tc>
          <w:tcPr>
            <w:tcW w:w="161"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jc w:val="left"/>
              <w:rPr/>
            </w:pPr>
            <w:r>
              <w:rPr/>
              <w:t>$</w:t>
            </w:r>
          </w:p>
        </w:tc>
        <w:tc>
          <w:tcPr>
            <w:tcW w:w="1225" w:type="dxa"/>
            <w:tcBorders/>
            <w:shd w:fill="CCEEFF" w:val="clear"/>
            <w:vAlign w:val="bottom"/>
          </w:tcPr>
          <w:p>
            <w:pPr>
              <w:pStyle w:val="TableContents"/>
              <w:spacing w:before="0" w:after="283"/>
              <w:jc w:val="right"/>
              <w:rPr/>
            </w:pPr>
            <w:r>
              <w:rPr/>
              <w:t>191.6</w:t>
            </w:r>
          </w:p>
        </w:tc>
        <w:tc>
          <w:tcPr>
            <w:tcW w:w="144"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left"/>
              <w:rPr/>
            </w:pPr>
            <w:r>
              <w:rPr/>
              <w:t>$</w:t>
            </w:r>
          </w:p>
        </w:tc>
        <w:tc>
          <w:tcPr>
            <w:tcW w:w="1007" w:type="dxa"/>
            <w:tcBorders/>
            <w:shd w:fill="CCEEFF" w:val="clear"/>
            <w:vAlign w:val="bottom"/>
          </w:tcPr>
          <w:p>
            <w:pPr>
              <w:pStyle w:val="TableContents"/>
              <w:spacing w:before="0" w:after="283"/>
              <w:jc w:val="right"/>
              <w:rPr/>
            </w:pPr>
            <w:r>
              <w:rPr/>
              <w:t>183.2</w:t>
            </w:r>
          </w:p>
        </w:tc>
        <w:tc>
          <w:tcPr>
            <w:tcW w:w="133" w:type="dxa"/>
            <w:tcBorders/>
            <w:shd w:fill="CCEEFF" w:val="clear"/>
            <w:vAlign w:val="bottom"/>
          </w:tcPr>
          <w:p>
            <w:pPr>
              <w:pStyle w:val="TableContents"/>
              <w:spacing w:before="0" w:after="283"/>
              <w:rPr/>
            </w:pPr>
            <w:r>
              <w:rPr/>
              <w:t> </w:t>
            </w:r>
          </w:p>
        </w:tc>
      </w:tr>
      <w:tr>
        <w:trPr/>
        <w:tc>
          <w:tcPr>
            <w:tcW w:w="2974" w:type="dxa"/>
            <w:tcBorders/>
            <w:shd w:fill="auto" w:val="clear"/>
            <w:vAlign w:val="center"/>
          </w:tcPr>
          <w:p>
            <w:pPr>
              <w:pStyle w:val="TableContents"/>
              <w:spacing w:before="0" w:after="0"/>
              <w:ind w:left="225" w:right="0" w:hanging="225"/>
              <w:rPr/>
            </w:pPr>
            <w:r>
              <w:rPr/>
              <w:t> </w:t>
            </w:r>
          </w:p>
        </w:tc>
        <w:tc>
          <w:tcPr>
            <w:tcW w:w="250" w:type="dxa"/>
            <w:tcBorders/>
            <w:shd w:fill="auto" w:val="clear"/>
            <w:vAlign w:val="center"/>
          </w:tcPr>
          <w:p>
            <w:pPr>
              <w:pStyle w:val="TableContents"/>
              <w:spacing w:before="0" w:after="283"/>
              <w:rPr/>
            </w:pPr>
            <w:r>
              <w:rPr/>
              <w:t> </w:t>
            </w:r>
          </w:p>
        </w:tc>
        <w:tc>
          <w:tcPr>
            <w:tcW w:w="111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c>
          <w:tcPr>
            <w:tcW w:w="265" w:type="dxa"/>
            <w:tcBorders/>
            <w:shd w:fill="auto" w:val="clear"/>
            <w:vAlign w:val="center"/>
          </w:tcPr>
          <w:p>
            <w:pPr>
              <w:pStyle w:val="TableContents"/>
              <w:spacing w:before="0" w:after="283"/>
              <w:rPr/>
            </w:pPr>
            <w:r>
              <w:rPr/>
              <w:t> </w:t>
            </w:r>
          </w:p>
        </w:tc>
        <w:tc>
          <w:tcPr>
            <w:tcW w:w="171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1" w:type="dxa"/>
            <w:tcBorders/>
            <w:shd w:fill="auto" w:val="clear"/>
            <w:vAlign w:val="center"/>
          </w:tcPr>
          <w:p>
            <w:pPr>
              <w:pStyle w:val="TableContents"/>
              <w:spacing w:before="0" w:after="283"/>
              <w:rPr/>
            </w:pPr>
            <w:r>
              <w:rPr/>
              <w:t> </w:t>
            </w:r>
          </w:p>
        </w:tc>
        <w:tc>
          <w:tcPr>
            <w:tcW w:w="274" w:type="dxa"/>
            <w:tcBorders/>
            <w:shd w:fill="auto" w:val="clear"/>
            <w:vAlign w:val="center"/>
          </w:tcPr>
          <w:p>
            <w:pPr>
              <w:pStyle w:val="TableContents"/>
              <w:spacing w:before="0" w:after="283"/>
              <w:rPr/>
            </w:pPr>
            <w:r>
              <w:rPr/>
              <w:t> </w:t>
            </w:r>
          </w:p>
        </w:tc>
        <w:tc>
          <w:tcPr>
            <w:tcW w:w="15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c>
          <w:tcPr>
            <w:tcW w:w="263" w:type="dxa"/>
            <w:tcBorders/>
            <w:shd w:fill="auto" w:val="clear"/>
            <w:vAlign w:val="center"/>
          </w:tcPr>
          <w:p>
            <w:pPr>
              <w:pStyle w:val="TableContents"/>
              <w:spacing w:before="0" w:after="283"/>
              <w:rPr/>
            </w:pPr>
            <w:r>
              <w:rPr/>
              <w:t> </w:t>
            </w:r>
          </w:p>
        </w:tc>
        <w:tc>
          <w:tcPr>
            <w:tcW w:w="12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2974" w:type="dxa"/>
            <w:tcBorders/>
            <w:shd w:fill="auto" w:val="clear"/>
            <w:vAlign w:val="bottom"/>
          </w:tcPr>
          <w:p>
            <w:pPr>
              <w:pStyle w:val="TableContents"/>
              <w:spacing w:before="0" w:after="0"/>
              <w:ind w:left="225" w:right="0" w:hanging="225"/>
              <w:rPr/>
            </w:pPr>
            <w:r>
              <w:rPr/>
              <w:t>Denominator:</w:t>
            </w:r>
          </w:p>
        </w:tc>
        <w:tc>
          <w:tcPr>
            <w:tcW w:w="25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38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2974" w:type="dxa"/>
            <w:tcBorders/>
            <w:shd w:fill="CCEEFF" w:val="clear"/>
            <w:vAlign w:val="bottom"/>
          </w:tcPr>
          <w:p>
            <w:pPr>
              <w:pStyle w:val="TableContents"/>
              <w:spacing w:before="0" w:after="0"/>
              <w:ind w:left="450" w:right="0" w:hanging="225"/>
              <w:rPr/>
            </w:pPr>
            <w:r>
              <w:rPr/>
              <w:t>Historical weighted average number of limited partner units outstanding</w:t>
            </w:r>
          </w:p>
        </w:tc>
        <w:tc>
          <w:tcPr>
            <w:tcW w:w="25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jc w:val="right"/>
              <w:rPr/>
            </w:pPr>
            <w:r>
              <w:rPr/>
              <w:t>77.0</w:t>
            </w:r>
          </w:p>
        </w:tc>
        <w:tc>
          <w:tcPr>
            <w:tcW w:w="148"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1380" w:type="dxa"/>
            <w:tcBorders/>
            <w:shd w:fill="CCEEFF" w:val="clear"/>
            <w:vAlign w:val="bottom"/>
          </w:tcPr>
          <w:p>
            <w:pPr>
              <w:pStyle w:val="TableContents"/>
              <w:spacing w:before="0" w:after="283"/>
              <w:jc w:val="right"/>
              <w:rPr/>
            </w:pPr>
            <w:r>
              <w:rPr/>
              <w:t>77.0</w:t>
            </w:r>
          </w:p>
        </w:tc>
        <w:tc>
          <w:tcPr>
            <w:tcW w:w="161"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69.3</w:t>
            </w:r>
          </w:p>
        </w:tc>
        <w:tc>
          <w:tcPr>
            <w:tcW w:w="144"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283"/>
              <w:jc w:val="right"/>
              <w:rPr/>
            </w:pPr>
            <w:r>
              <w:rPr/>
              <w:t>69.3</w:t>
            </w:r>
          </w:p>
        </w:tc>
        <w:tc>
          <w:tcPr>
            <w:tcW w:w="133" w:type="dxa"/>
            <w:tcBorders/>
            <w:shd w:fill="CCEEFF" w:val="clear"/>
            <w:vAlign w:val="bottom"/>
          </w:tcPr>
          <w:p>
            <w:pPr>
              <w:pStyle w:val="TableContents"/>
              <w:spacing w:before="0" w:after="283"/>
              <w:rPr/>
            </w:pPr>
            <w:r>
              <w:rPr/>
              <w:t> </w:t>
            </w:r>
          </w:p>
        </w:tc>
      </w:tr>
      <w:tr>
        <w:trPr/>
        <w:tc>
          <w:tcPr>
            <w:tcW w:w="2974" w:type="dxa"/>
            <w:tcBorders/>
            <w:shd w:fill="auto" w:val="clear"/>
            <w:vAlign w:val="bottom"/>
          </w:tcPr>
          <w:p>
            <w:pPr>
              <w:pStyle w:val="TableContents"/>
              <w:spacing w:before="0" w:after="0"/>
              <w:ind w:left="450" w:right="0" w:hanging="225"/>
              <w:rPr/>
            </w:pPr>
            <w:r>
              <w:rPr/>
              <w:t>Common unit exchange</w:t>
            </w:r>
          </w:p>
        </w:tc>
        <w:tc>
          <w:tcPr>
            <w:tcW w:w="25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jc w:val="right"/>
              <w:rPr/>
            </w:pPr>
            <w:r>
              <w:rPr/>
              <w:t></w:t>
            </w:r>
          </w:p>
        </w:tc>
        <w:tc>
          <w:tcPr>
            <w:tcW w:w="148"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380" w:type="dxa"/>
            <w:tcBorders/>
            <w:shd w:fill="auto" w:val="clear"/>
            <w:vAlign w:val="bottom"/>
          </w:tcPr>
          <w:p>
            <w:pPr>
              <w:pStyle w:val="TableContents"/>
              <w:spacing w:before="0" w:after="283"/>
              <w:jc w:val="right"/>
              <w:rPr/>
            </w:pPr>
            <w:r>
              <w:rPr/>
              <w:t>22.2</w:t>
            </w:r>
          </w:p>
        </w:tc>
        <w:tc>
          <w:tcPr>
            <w:tcW w:w="161"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w:t>
            </w:r>
          </w:p>
        </w:tc>
        <w:tc>
          <w:tcPr>
            <w:tcW w:w="144"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22.2</w:t>
            </w:r>
          </w:p>
        </w:tc>
        <w:tc>
          <w:tcPr>
            <w:tcW w:w="133" w:type="dxa"/>
            <w:tcBorders/>
            <w:shd w:fill="auto" w:val="clear"/>
            <w:vAlign w:val="bottom"/>
          </w:tcPr>
          <w:p>
            <w:pPr>
              <w:pStyle w:val="TableContents"/>
              <w:spacing w:before="0" w:after="283"/>
              <w:rPr/>
            </w:pPr>
            <w:r>
              <w:rPr/>
              <w:t> </w:t>
            </w:r>
          </w:p>
        </w:tc>
      </w:tr>
      <w:tr>
        <w:trPr/>
        <w:tc>
          <w:tcPr>
            <w:tcW w:w="2974" w:type="dxa"/>
            <w:tcBorders/>
            <w:shd w:fill="auto" w:val="clear"/>
            <w:vAlign w:val="center"/>
          </w:tcPr>
          <w:p>
            <w:pPr>
              <w:pStyle w:val="TableContents"/>
              <w:spacing w:before="0" w:after="0"/>
              <w:ind w:left="225" w:right="0" w:hanging="225"/>
              <w:rPr/>
            </w:pPr>
            <w:r>
              <w:rPr/>
              <w:t> </w:t>
            </w:r>
          </w:p>
        </w:tc>
        <w:tc>
          <w:tcPr>
            <w:tcW w:w="250" w:type="dxa"/>
            <w:tcBorders/>
            <w:shd w:fill="auto" w:val="clear"/>
            <w:vAlign w:val="center"/>
          </w:tcPr>
          <w:p>
            <w:pPr>
              <w:pStyle w:val="TableContents"/>
              <w:spacing w:before="0" w:after="283"/>
              <w:rPr/>
            </w:pPr>
            <w:r>
              <w:rPr/>
              <w:t> </w:t>
            </w:r>
          </w:p>
        </w:tc>
        <w:tc>
          <w:tcPr>
            <w:tcW w:w="11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c>
          <w:tcPr>
            <w:tcW w:w="265" w:type="dxa"/>
            <w:tcBorders/>
            <w:shd w:fill="auto" w:val="clear"/>
            <w:vAlign w:val="center"/>
          </w:tcPr>
          <w:p>
            <w:pPr>
              <w:pStyle w:val="TableContents"/>
              <w:spacing w:before="0" w:after="283"/>
              <w:rPr/>
            </w:pPr>
            <w:r>
              <w:rPr/>
              <w:t> </w:t>
            </w:r>
          </w:p>
        </w:tc>
        <w:tc>
          <w:tcPr>
            <w:tcW w:w="171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1" w:type="dxa"/>
            <w:tcBorders/>
            <w:shd w:fill="auto" w:val="clear"/>
            <w:vAlign w:val="center"/>
          </w:tcPr>
          <w:p>
            <w:pPr>
              <w:pStyle w:val="TableContents"/>
              <w:spacing w:before="0" w:after="283"/>
              <w:rPr/>
            </w:pPr>
            <w:r>
              <w:rPr/>
              <w:t> </w:t>
            </w:r>
          </w:p>
        </w:tc>
        <w:tc>
          <w:tcPr>
            <w:tcW w:w="274" w:type="dxa"/>
            <w:tcBorders/>
            <w:shd w:fill="auto" w:val="clear"/>
            <w:vAlign w:val="center"/>
          </w:tcPr>
          <w:p>
            <w:pPr>
              <w:pStyle w:val="TableContents"/>
              <w:spacing w:before="0" w:after="283"/>
              <w:rPr/>
            </w:pPr>
            <w:r>
              <w:rPr/>
              <w:t> </w:t>
            </w:r>
          </w:p>
        </w:tc>
        <w:tc>
          <w:tcPr>
            <w:tcW w:w="15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c>
          <w:tcPr>
            <w:tcW w:w="263" w:type="dxa"/>
            <w:tcBorders/>
            <w:shd w:fill="auto" w:val="clear"/>
            <w:vAlign w:val="center"/>
          </w:tcPr>
          <w:p>
            <w:pPr>
              <w:pStyle w:val="TableContents"/>
              <w:spacing w:before="0" w:after="283"/>
              <w:rPr/>
            </w:pPr>
            <w:r>
              <w:rPr/>
              <w:t> </w:t>
            </w:r>
          </w:p>
        </w:tc>
        <w:tc>
          <w:tcPr>
            <w:tcW w:w="12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2974" w:type="dxa"/>
            <w:tcBorders/>
            <w:shd w:fill="CCEEFF" w:val="clear"/>
            <w:vAlign w:val="bottom"/>
          </w:tcPr>
          <w:p>
            <w:pPr>
              <w:pStyle w:val="TableContents"/>
              <w:spacing w:before="0" w:after="0"/>
              <w:ind w:left="450" w:right="0" w:hanging="225"/>
              <w:rPr/>
            </w:pPr>
            <w:r>
              <w:rPr/>
              <w:t>Denominator for basic earnings per limited partner unit</w:t>
            </w:r>
          </w:p>
        </w:tc>
        <w:tc>
          <w:tcPr>
            <w:tcW w:w="25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jc w:val="right"/>
              <w:rPr/>
            </w:pPr>
            <w:r>
              <w:rPr/>
              <w:t>77.0</w:t>
            </w:r>
          </w:p>
        </w:tc>
        <w:tc>
          <w:tcPr>
            <w:tcW w:w="148"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1380" w:type="dxa"/>
            <w:tcBorders/>
            <w:shd w:fill="CCEEFF" w:val="clear"/>
            <w:vAlign w:val="bottom"/>
          </w:tcPr>
          <w:p>
            <w:pPr>
              <w:pStyle w:val="TableContents"/>
              <w:spacing w:before="0" w:after="283"/>
              <w:jc w:val="right"/>
              <w:rPr/>
            </w:pPr>
            <w:r>
              <w:rPr/>
              <w:t>99.2</w:t>
            </w:r>
          </w:p>
        </w:tc>
        <w:tc>
          <w:tcPr>
            <w:tcW w:w="161"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69.3</w:t>
            </w:r>
          </w:p>
        </w:tc>
        <w:tc>
          <w:tcPr>
            <w:tcW w:w="144"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283"/>
              <w:jc w:val="right"/>
              <w:rPr/>
            </w:pPr>
            <w:r>
              <w:rPr/>
              <w:t>91.5</w:t>
            </w:r>
          </w:p>
        </w:tc>
        <w:tc>
          <w:tcPr>
            <w:tcW w:w="133" w:type="dxa"/>
            <w:tcBorders/>
            <w:shd w:fill="CCEEFF" w:val="clear"/>
            <w:vAlign w:val="bottom"/>
          </w:tcPr>
          <w:p>
            <w:pPr>
              <w:pStyle w:val="TableContents"/>
              <w:spacing w:before="0" w:after="283"/>
              <w:rPr/>
            </w:pPr>
            <w:r>
              <w:rPr/>
              <w:t> </w:t>
            </w:r>
          </w:p>
        </w:tc>
      </w:tr>
      <w:tr>
        <w:trPr/>
        <w:tc>
          <w:tcPr>
            <w:tcW w:w="2974" w:type="dxa"/>
            <w:tcBorders/>
            <w:shd w:fill="auto" w:val="clear"/>
            <w:vAlign w:val="bottom"/>
          </w:tcPr>
          <w:p>
            <w:pPr>
              <w:pStyle w:val="TableContents"/>
              <w:spacing w:before="0" w:after="0"/>
              <w:ind w:left="450" w:right="0" w:hanging="225"/>
              <w:rPr/>
            </w:pPr>
            <w:r>
              <w:rPr/>
              <w:t>Effect of dilutive securities:</w:t>
            </w:r>
          </w:p>
        </w:tc>
        <w:tc>
          <w:tcPr>
            <w:tcW w:w="25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38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2974" w:type="dxa"/>
            <w:tcBorders/>
            <w:shd w:fill="CCEEFF" w:val="clear"/>
            <w:vAlign w:val="bottom"/>
          </w:tcPr>
          <w:p>
            <w:pPr>
              <w:pStyle w:val="TableContents"/>
              <w:spacing w:before="0" w:after="0"/>
              <w:ind w:left="450" w:right="0" w:hanging="225"/>
              <w:rPr/>
            </w:pPr>
            <w:r>
              <w:rPr/>
              <w:t>Weighted average Long Term Incentive Plan units outstanding</w:t>
            </w:r>
          </w:p>
        </w:tc>
        <w:tc>
          <w:tcPr>
            <w:tcW w:w="25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jc w:val="right"/>
              <w:rPr/>
            </w:pPr>
            <w:r>
              <w:rPr/>
              <w:t>0.8</w:t>
            </w:r>
          </w:p>
        </w:tc>
        <w:tc>
          <w:tcPr>
            <w:tcW w:w="148"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1380" w:type="dxa"/>
            <w:tcBorders/>
            <w:shd w:fill="CCEEFF" w:val="clear"/>
            <w:vAlign w:val="bottom"/>
          </w:tcPr>
          <w:p>
            <w:pPr>
              <w:pStyle w:val="TableContents"/>
              <w:spacing w:before="0" w:after="283"/>
              <w:jc w:val="right"/>
              <w:rPr/>
            </w:pPr>
            <w:r>
              <w:rPr/>
              <w:t>0.8</w:t>
            </w:r>
          </w:p>
        </w:tc>
        <w:tc>
          <w:tcPr>
            <w:tcW w:w="161"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1.2</w:t>
            </w:r>
          </w:p>
        </w:tc>
        <w:tc>
          <w:tcPr>
            <w:tcW w:w="144"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283"/>
              <w:jc w:val="right"/>
              <w:rPr/>
            </w:pPr>
            <w:r>
              <w:rPr/>
              <w:t>1.2</w:t>
            </w:r>
          </w:p>
        </w:tc>
        <w:tc>
          <w:tcPr>
            <w:tcW w:w="133" w:type="dxa"/>
            <w:tcBorders/>
            <w:shd w:fill="CCEEFF" w:val="clear"/>
            <w:vAlign w:val="bottom"/>
          </w:tcPr>
          <w:p>
            <w:pPr>
              <w:pStyle w:val="TableContents"/>
              <w:spacing w:before="0" w:after="283"/>
              <w:rPr/>
            </w:pPr>
            <w:r>
              <w:rPr/>
              <w:t> </w:t>
            </w:r>
          </w:p>
        </w:tc>
      </w:tr>
      <w:tr>
        <w:trPr/>
        <w:tc>
          <w:tcPr>
            <w:tcW w:w="2974" w:type="dxa"/>
            <w:tcBorders/>
            <w:shd w:fill="auto" w:val="clear"/>
            <w:vAlign w:val="center"/>
          </w:tcPr>
          <w:p>
            <w:pPr>
              <w:pStyle w:val="TableContents"/>
              <w:spacing w:before="0" w:after="0"/>
              <w:ind w:left="225" w:right="0" w:hanging="225"/>
              <w:rPr/>
            </w:pPr>
            <w:r>
              <w:rPr/>
              <w:t> </w:t>
            </w:r>
          </w:p>
        </w:tc>
        <w:tc>
          <w:tcPr>
            <w:tcW w:w="250" w:type="dxa"/>
            <w:tcBorders/>
            <w:shd w:fill="auto" w:val="clear"/>
            <w:vAlign w:val="center"/>
          </w:tcPr>
          <w:p>
            <w:pPr>
              <w:pStyle w:val="TableContents"/>
              <w:spacing w:before="0" w:after="283"/>
              <w:rPr/>
            </w:pPr>
            <w:r>
              <w:rPr/>
              <w:t> </w:t>
            </w:r>
          </w:p>
        </w:tc>
        <w:tc>
          <w:tcPr>
            <w:tcW w:w="11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c>
          <w:tcPr>
            <w:tcW w:w="265" w:type="dxa"/>
            <w:tcBorders/>
            <w:shd w:fill="auto" w:val="clear"/>
            <w:vAlign w:val="center"/>
          </w:tcPr>
          <w:p>
            <w:pPr>
              <w:pStyle w:val="TableContents"/>
              <w:spacing w:before="0" w:after="283"/>
              <w:rPr/>
            </w:pPr>
            <w:r>
              <w:rPr/>
              <w:t> </w:t>
            </w:r>
          </w:p>
        </w:tc>
        <w:tc>
          <w:tcPr>
            <w:tcW w:w="171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1" w:type="dxa"/>
            <w:tcBorders/>
            <w:shd w:fill="auto" w:val="clear"/>
            <w:vAlign w:val="center"/>
          </w:tcPr>
          <w:p>
            <w:pPr>
              <w:pStyle w:val="TableContents"/>
              <w:spacing w:before="0" w:after="283"/>
              <w:rPr/>
            </w:pPr>
            <w:r>
              <w:rPr/>
              <w:t> </w:t>
            </w:r>
          </w:p>
        </w:tc>
        <w:tc>
          <w:tcPr>
            <w:tcW w:w="274" w:type="dxa"/>
            <w:tcBorders/>
            <w:shd w:fill="auto" w:val="clear"/>
            <w:vAlign w:val="center"/>
          </w:tcPr>
          <w:p>
            <w:pPr>
              <w:pStyle w:val="TableContents"/>
              <w:spacing w:before="0" w:after="283"/>
              <w:rPr/>
            </w:pPr>
            <w:r>
              <w:rPr/>
              <w:t> </w:t>
            </w:r>
          </w:p>
        </w:tc>
        <w:tc>
          <w:tcPr>
            <w:tcW w:w="15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c>
          <w:tcPr>
            <w:tcW w:w="263" w:type="dxa"/>
            <w:tcBorders/>
            <w:shd w:fill="auto" w:val="clear"/>
            <w:vAlign w:val="center"/>
          </w:tcPr>
          <w:p>
            <w:pPr>
              <w:pStyle w:val="TableContents"/>
              <w:spacing w:before="0" w:after="283"/>
              <w:rPr/>
            </w:pPr>
            <w:r>
              <w:rPr/>
              <w:t> </w:t>
            </w:r>
          </w:p>
        </w:tc>
        <w:tc>
          <w:tcPr>
            <w:tcW w:w="12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2974" w:type="dxa"/>
            <w:tcBorders/>
            <w:shd w:fill="auto" w:val="clear"/>
            <w:vAlign w:val="bottom"/>
          </w:tcPr>
          <w:p>
            <w:pPr>
              <w:pStyle w:val="TableContents"/>
              <w:spacing w:before="0" w:after="0"/>
              <w:ind w:left="450" w:right="0" w:hanging="225"/>
              <w:rPr/>
            </w:pPr>
            <w:r>
              <w:rPr/>
              <w:t>Denominator for diluted earnings per limited partner unit</w:t>
            </w:r>
          </w:p>
        </w:tc>
        <w:tc>
          <w:tcPr>
            <w:tcW w:w="25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jc w:val="right"/>
              <w:rPr/>
            </w:pPr>
            <w:r>
              <w:rPr/>
              <w:t>77.8</w:t>
            </w:r>
          </w:p>
        </w:tc>
        <w:tc>
          <w:tcPr>
            <w:tcW w:w="148"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380" w:type="dxa"/>
            <w:tcBorders/>
            <w:shd w:fill="auto" w:val="clear"/>
            <w:vAlign w:val="bottom"/>
          </w:tcPr>
          <w:p>
            <w:pPr>
              <w:pStyle w:val="TableContents"/>
              <w:spacing w:before="0" w:after="283"/>
              <w:jc w:val="right"/>
              <w:rPr/>
            </w:pPr>
            <w:r>
              <w:rPr/>
              <w:t>100.0</w:t>
            </w:r>
          </w:p>
        </w:tc>
        <w:tc>
          <w:tcPr>
            <w:tcW w:w="161"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70.5</w:t>
            </w:r>
          </w:p>
        </w:tc>
        <w:tc>
          <w:tcPr>
            <w:tcW w:w="144"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92.7</w:t>
            </w:r>
          </w:p>
        </w:tc>
        <w:tc>
          <w:tcPr>
            <w:tcW w:w="133" w:type="dxa"/>
            <w:tcBorders/>
            <w:shd w:fill="auto" w:val="clear"/>
            <w:vAlign w:val="bottom"/>
          </w:tcPr>
          <w:p>
            <w:pPr>
              <w:pStyle w:val="TableContents"/>
              <w:spacing w:before="0" w:after="283"/>
              <w:rPr/>
            </w:pPr>
            <w:r>
              <w:rPr/>
              <w:t> </w:t>
            </w:r>
          </w:p>
        </w:tc>
      </w:tr>
      <w:tr>
        <w:trPr/>
        <w:tc>
          <w:tcPr>
            <w:tcW w:w="2974" w:type="dxa"/>
            <w:tcBorders/>
            <w:shd w:fill="auto" w:val="clear"/>
            <w:vAlign w:val="center"/>
          </w:tcPr>
          <w:p>
            <w:pPr>
              <w:pStyle w:val="TableContents"/>
              <w:spacing w:before="0" w:after="0"/>
              <w:ind w:left="225" w:right="0" w:hanging="225"/>
              <w:rPr/>
            </w:pPr>
            <w:r>
              <w:rPr/>
              <w:t> </w:t>
            </w:r>
          </w:p>
        </w:tc>
        <w:tc>
          <w:tcPr>
            <w:tcW w:w="250" w:type="dxa"/>
            <w:tcBorders/>
            <w:shd w:fill="auto" w:val="clear"/>
            <w:vAlign w:val="center"/>
          </w:tcPr>
          <w:p>
            <w:pPr>
              <w:pStyle w:val="TableContents"/>
              <w:spacing w:before="0" w:after="283"/>
              <w:rPr/>
            </w:pPr>
            <w:r>
              <w:rPr/>
              <w:t> </w:t>
            </w:r>
          </w:p>
        </w:tc>
        <w:tc>
          <w:tcPr>
            <w:tcW w:w="111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c>
          <w:tcPr>
            <w:tcW w:w="265" w:type="dxa"/>
            <w:tcBorders/>
            <w:shd w:fill="auto" w:val="clear"/>
            <w:vAlign w:val="center"/>
          </w:tcPr>
          <w:p>
            <w:pPr>
              <w:pStyle w:val="TableContents"/>
              <w:spacing w:before="0" w:after="283"/>
              <w:rPr/>
            </w:pPr>
            <w:r>
              <w:rPr/>
              <w:t> </w:t>
            </w:r>
          </w:p>
        </w:tc>
        <w:tc>
          <w:tcPr>
            <w:tcW w:w="171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1" w:type="dxa"/>
            <w:tcBorders/>
            <w:shd w:fill="auto" w:val="clear"/>
            <w:vAlign w:val="center"/>
          </w:tcPr>
          <w:p>
            <w:pPr>
              <w:pStyle w:val="TableContents"/>
              <w:spacing w:before="0" w:after="283"/>
              <w:rPr/>
            </w:pPr>
            <w:r>
              <w:rPr/>
              <w:t> </w:t>
            </w:r>
          </w:p>
        </w:tc>
        <w:tc>
          <w:tcPr>
            <w:tcW w:w="274" w:type="dxa"/>
            <w:tcBorders/>
            <w:shd w:fill="auto" w:val="clear"/>
            <w:vAlign w:val="center"/>
          </w:tcPr>
          <w:p>
            <w:pPr>
              <w:pStyle w:val="TableContents"/>
              <w:spacing w:before="0" w:after="283"/>
              <w:rPr/>
            </w:pPr>
            <w:r>
              <w:rPr/>
              <w:t> </w:t>
            </w:r>
          </w:p>
        </w:tc>
        <w:tc>
          <w:tcPr>
            <w:tcW w:w="15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c>
          <w:tcPr>
            <w:tcW w:w="263" w:type="dxa"/>
            <w:tcBorders/>
            <w:shd w:fill="auto" w:val="clear"/>
            <w:vAlign w:val="center"/>
          </w:tcPr>
          <w:p>
            <w:pPr>
              <w:pStyle w:val="TableContents"/>
              <w:spacing w:before="0" w:after="283"/>
              <w:rPr/>
            </w:pPr>
            <w:r>
              <w:rPr/>
              <w:t> </w:t>
            </w:r>
          </w:p>
        </w:tc>
        <w:tc>
          <w:tcPr>
            <w:tcW w:w="12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2974" w:type="dxa"/>
            <w:tcBorders/>
            <w:shd w:fill="CCEEFF" w:val="clear"/>
            <w:vAlign w:val="bottom"/>
          </w:tcPr>
          <w:p>
            <w:pPr>
              <w:pStyle w:val="TableContents"/>
              <w:spacing w:before="0" w:after="0"/>
              <w:ind w:left="225" w:right="0" w:hanging="225"/>
              <w:rPr/>
            </w:pPr>
            <w:r>
              <w:rPr/>
              <w:t>Basic net income per limited partner unit before cumulative effect of change in accounting principle</w:t>
            </w:r>
          </w:p>
        </w:tc>
        <w:tc>
          <w:tcPr>
            <w:tcW w:w="25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901" w:type="dxa"/>
            <w:tcBorders/>
            <w:shd w:fill="CCEEFF" w:val="clear"/>
            <w:vAlign w:val="bottom"/>
          </w:tcPr>
          <w:p>
            <w:pPr>
              <w:pStyle w:val="TableContents"/>
              <w:spacing w:before="0" w:after="283"/>
              <w:jc w:val="right"/>
              <w:rPr/>
            </w:pPr>
            <w:r>
              <w:rPr/>
              <w:t>2.37</w:t>
            </w:r>
          </w:p>
        </w:tc>
        <w:tc>
          <w:tcPr>
            <w:tcW w:w="148"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jc w:val="left"/>
              <w:rPr/>
            </w:pPr>
            <w:r>
              <w:rPr/>
              <w:t>$</w:t>
            </w:r>
          </w:p>
        </w:tc>
        <w:tc>
          <w:tcPr>
            <w:tcW w:w="1380" w:type="dxa"/>
            <w:tcBorders/>
            <w:shd w:fill="CCEEFF" w:val="clear"/>
            <w:vAlign w:val="bottom"/>
          </w:tcPr>
          <w:p>
            <w:pPr>
              <w:pStyle w:val="TableContents"/>
              <w:spacing w:before="0" w:after="283"/>
              <w:jc w:val="right"/>
              <w:rPr/>
            </w:pPr>
            <w:r>
              <w:rPr/>
              <w:t>2.11</w:t>
            </w:r>
          </w:p>
        </w:tc>
        <w:tc>
          <w:tcPr>
            <w:tcW w:w="161"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jc w:val="left"/>
              <w:rPr/>
            </w:pPr>
            <w:r>
              <w:rPr/>
              <w:t>$</w:t>
            </w:r>
          </w:p>
        </w:tc>
        <w:tc>
          <w:tcPr>
            <w:tcW w:w="1225" w:type="dxa"/>
            <w:tcBorders/>
            <w:shd w:fill="CCEEFF" w:val="clear"/>
            <w:vAlign w:val="bottom"/>
          </w:tcPr>
          <w:p>
            <w:pPr>
              <w:pStyle w:val="TableContents"/>
              <w:spacing w:before="0" w:after="283"/>
              <w:jc w:val="right"/>
              <w:rPr/>
            </w:pPr>
            <w:r>
              <w:rPr/>
              <w:t>2.77</w:t>
            </w:r>
          </w:p>
        </w:tc>
        <w:tc>
          <w:tcPr>
            <w:tcW w:w="144"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left"/>
              <w:rPr/>
            </w:pPr>
            <w:r>
              <w:rPr/>
              <w:t>$</w:t>
            </w:r>
          </w:p>
        </w:tc>
        <w:tc>
          <w:tcPr>
            <w:tcW w:w="1007" w:type="dxa"/>
            <w:tcBorders/>
            <w:shd w:fill="CCEEFF" w:val="clear"/>
            <w:vAlign w:val="bottom"/>
          </w:tcPr>
          <w:p>
            <w:pPr>
              <w:pStyle w:val="TableContents"/>
              <w:spacing w:before="0" w:after="283"/>
              <w:jc w:val="right"/>
              <w:rPr/>
            </w:pPr>
            <w:r>
              <w:rPr/>
              <w:t>2.00</w:t>
            </w:r>
          </w:p>
        </w:tc>
        <w:tc>
          <w:tcPr>
            <w:tcW w:w="133" w:type="dxa"/>
            <w:tcBorders/>
            <w:shd w:fill="CCEEFF" w:val="clear"/>
            <w:vAlign w:val="bottom"/>
          </w:tcPr>
          <w:p>
            <w:pPr>
              <w:pStyle w:val="TableContents"/>
              <w:spacing w:before="0" w:after="283"/>
              <w:rPr/>
            </w:pPr>
            <w:r>
              <w:rPr/>
              <w:t> </w:t>
            </w:r>
          </w:p>
        </w:tc>
      </w:tr>
      <w:tr>
        <w:trPr/>
        <w:tc>
          <w:tcPr>
            <w:tcW w:w="2974" w:type="dxa"/>
            <w:tcBorders/>
            <w:shd w:fill="auto" w:val="clear"/>
            <w:vAlign w:val="bottom"/>
          </w:tcPr>
          <w:p>
            <w:pPr>
              <w:pStyle w:val="TableContents"/>
              <w:spacing w:before="0" w:after="0"/>
              <w:ind w:left="225" w:right="0" w:hanging="225"/>
              <w:rPr/>
            </w:pPr>
            <w:r>
              <w:rPr/>
              <w:t>Cumulative effect of change in accounting principle per limited partner unit</w:t>
            </w:r>
          </w:p>
        </w:tc>
        <w:tc>
          <w:tcPr>
            <w:tcW w:w="25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jc w:val="right"/>
              <w:rPr/>
            </w:pPr>
            <w:r>
              <w:rPr/>
              <w:t>0.08</w:t>
            </w:r>
          </w:p>
        </w:tc>
        <w:tc>
          <w:tcPr>
            <w:tcW w:w="148"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380" w:type="dxa"/>
            <w:tcBorders/>
            <w:shd w:fill="auto" w:val="clear"/>
            <w:vAlign w:val="bottom"/>
          </w:tcPr>
          <w:p>
            <w:pPr>
              <w:pStyle w:val="TableContents"/>
              <w:spacing w:before="0" w:after="283"/>
              <w:jc w:val="right"/>
              <w:rPr/>
            </w:pPr>
            <w:r>
              <w:rPr/>
              <w:t>0.06</w:t>
            </w:r>
          </w:p>
        </w:tc>
        <w:tc>
          <w:tcPr>
            <w:tcW w:w="161"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w:t>
            </w:r>
          </w:p>
        </w:tc>
        <w:tc>
          <w:tcPr>
            <w:tcW w:w="144"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w:t>
            </w:r>
          </w:p>
        </w:tc>
        <w:tc>
          <w:tcPr>
            <w:tcW w:w="133" w:type="dxa"/>
            <w:tcBorders/>
            <w:shd w:fill="auto" w:val="clear"/>
            <w:vAlign w:val="bottom"/>
          </w:tcPr>
          <w:p>
            <w:pPr>
              <w:pStyle w:val="TableContents"/>
              <w:spacing w:before="0" w:after="283"/>
              <w:rPr/>
            </w:pPr>
            <w:r>
              <w:rPr/>
              <w:t> </w:t>
            </w:r>
          </w:p>
        </w:tc>
      </w:tr>
      <w:tr>
        <w:trPr/>
        <w:tc>
          <w:tcPr>
            <w:tcW w:w="2974" w:type="dxa"/>
            <w:tcBorders/>
            <w:shd w:fill="auto" w:val="clear"/>
            <w:vAlign w:val="center"/>
          </w:tcPr>
          <w:p>
            <w:pPr>
              <w:pStyle w:val="TableContents"/>
              <w:spacing w:before="0" w:after="0"/>
              <w:ind w:left="225" w:right="0" w:hanging="225"/>
              <w:rPr/>
            </w:pPr>
            <w:r>
              <w:rPr/>
              <w:t> </w:t>
            </w:r>
          </w:p>
        </w:tc>
        <w:tc>
          <w:tcPr>
            <w:tcW w:w="250" w:type="dxa"/>
            <w:tcBorders/>
            <w:shd w:fill="auto" w:val="clear"/>
            <w:vAlign w:val="center"/>
          </w:tcPr>
          <w:p>
            <w:pPr>
              <w:pStyle w:val="TableContents"/>
              <w:spacing w:before="0" w:after="283"/>
              <w:rPr/>
            </w:pPr>
            <w:r>
              <w:rPr/>
              <w:t> </w:t>
            </w:r>
          </w:p>
        </w:tc>
        <w:tc>
          <w:tcPr>
            <w:tcW w:w="11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c>
          <w:tcPr>
            <w:tcW w:w="265" w:type="dxa"/>
            <w:tcBorders/>
            <w:shd w:fill="auto" w:val="clear"/>
            <w:vAlign w:val="center"/>
          </w:tcPr>
          <w:p>
            <w:pPr>
              <w:pStyle w:val="TableContents"/>
              <w:spacing w:before="0" w:after="283"/>
              <w:rPr/>
            </w:pPr>
            <w:r>
              <w:rPr/>
              <w:t> </w:t>
            </w:r>
          </w:p>
        </w:tc>
        <w:tc>
          <w:tcPr>
            <w:tcW w:w="171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1" w:type="dxa"/>
            <w:tcBorders/>
            <w:shd w:fill="auto" w:val="clear"/>
            <w:vAlign w:val="center"/>
          </w:tcPr>
          <w:p>
            <w:pPr>
              <w:pStyle w:val="TableContents"/>
              <w:spacing w:before="0" w:after="283"/>
              <w:rPr/>
            </w:pPr>
            <w:r>
              <w:rPr/>
              <w:t> </w:t>
            </w:r>
          </w:p>
        </w:tc>
        <w:tc>
          <w:tcPr>
            <w:tcW w:w="274" w:type="dxa"/>
            <w:tcBorders/>
            <w:shd w:fill="auto" w:val="clear"/>
            <w:vAlign w:val="center"/>
          </w:tcPr>
          <w:p>
            <w:pPr>
              <w:pStyle w:val="TableContents"/>
              <w:spacing w:before="0" w:after="283"/>
              <w:rPr/>
            </w:pPr>
            <w:r>
              <w:rPr/>
              <w:t> </w:t>
            </w:r>
          </w:p>
        </w:tc>
        <w:tc>
          <w:tcPr>
            <w:tcW w:w="15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c>
          <w:tcPr>
            <w:tcW w:w="263" w:type="dxa"/>
            <w:tcBorders/>
            <w:shd w:fill="auto" w:val="clear"/>
            <w:vAlign w:val="center"/>
          </w:tcPr>
          <w:p>
            <w:pPr>
              <w:pStyle w:val="TableContents"/>
              <w:spacing w:before="0" w:after="283"/>
              <w:rPr/>
            </w:pPr>
            <w:r>
              <w:rPr/>
              <w:t> </w:t>
            </w:r>
          </w:p>
        </w:tc>
        <w:tc>
          <w:tcPr>
            <w:tcW w:w="12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2974" w:type="dxa"/>
            <w:tcBorders/>
            <w:shd w:fill="CCEEFF" w:val="clear"/>
            <w:vAlign w:val="bottom"/>
          </w:tcPr>
          <w:p>
            <w:pPr>
              <w:pStyle w:val="TableContents"/>
              <w:spacing w:before="0" w:after="0"/>
              <w:ind w:left="225" w:right="0" w:hanging="225"/>
              <w:rPr/>
            </w:pPr>
            <w:r>
              <w:rPr/>
              <w:t>Basic net income per limited partner unit</w:t>
            </w:r>
          </w:p>
        </w:tc>
        <w:tc>
          <w:tcPr>
            <w:tcW w:w="25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901" w:type="dxa"/>
            <w:tcBorders/>
            <w:shd w:fill="CCEEFF" w:val="clear"/>
            <w:vAlign w:val="bottom"/>
          </w:tcPr>
          <w:p>
            <w:pPr>
              <w:pStyle w:val="TableContents"/>
              <w:spacing w:before="0" w:after="283"/>
              <w:jc w:val="right"/>
              <w:rPr/>
            </w:pPr>
            <w:r>
              <w:rPr/>
              <w:t>2.45</w:t>
            </w:r>
          </w:p>
        </w:tc>
        <w:tc>
          <w:tcPr>
            <w:tcW w:w="148"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jc w:val="left"/>
              <w:rPr/>
            </w:pPr>
            <w:r>
              <w:rPr/>
              <w:t>$</w:t>
            </w:r>
          </w:p>
        </w:tc>
        <w:tc>
          <w:tcPr>
            <w:tcW w:w="1380" w:type="dxa"/>
            <w:tcBorders/>
            <w:shd w:fill="CCEEFF" w:val="clear"/>
            <w:vAlign w:val="bottom"/>
          </w:tcPr>
          <w:p>
            <w:pPr>
              <w:pStyle w:val="TableContents"/>
              <w:spacing w:before="0" w:after="283"/>
              <w:jc w:val="right"/>
              <w:rPr/>
            </w:pPr>
            <w:r>
              <w:rPr/>
              <w:t>2.17</w:t>
            </w:r>
          </w:p>
        </w:tc>
        <w:tc>
          <w:tcPr>
            <w:tcW w:w="161"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jc w:val="left"/>
              <w:rPr/>
            </w:pPr>
            <w:r>
              <w:rPr/>
              <w:t>$</w:t>
            </w:r>
          </w:p>
        </w:tc>
        <w:tc>
          <w:tcPr>
            <w:tcW w:w="1225" w:type="dxa"/>
            <w:tcBorders/>
            <w:shd w:fill="CCEEFF" w:val="clear"/>
            <w:vAlign w:val="bottom"/>
          </w:tcPr>
          <w:p>
            <w:pPr>
              <w:pStyle w:val="TableContents"/>
              <w:spacing w:before="0" w:after="283"/>
              <w:jc w:val="right"/>
              <w:rPr/>
            </w:pPr>
            <w:r>
              <w:rPr/>
              <w:t>2.77</w:t>
            </w:r>
          </w:p>
        </w:tc>
        <w:tc>
          <w:tcPr>
            <w:tcW w:w="144"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left"/>
              <w:rPr/>
            </w:pPr>
            <w:r>
              <w:rPr/>
              <w:t>$</w:t>
            </w:r>
          </w:p>
        </w:tc>
        <w:tc>
          <w:tcPr>
            <w:tcW w:w="1007" w:type="dxa"/>
            <w:tcBorders/>
            <w:shd w:fill="CCEEFF" w:val="clear"/>
            <w:vAlign w:val="bottom"/>
          </w:tcPr>
          <w:p>
            <w:pPr>
              <w:pStyle w:val="TableContents"/>
              <w:spacing w:before="0" w:after="283"/>
              <w:jc w:val="right"/>
              <w:rPr/>
            </w:pPr>
            <w:r>
              <w:rPr/>
              <w:t>2.00</w:t>
            </w:r>
          </w:p>
        </w:tc>
        <w:tc>
          <w:tcPr>
            <w:tcW w:w="133" w:type="dxa"/>
            <w:tcBorders/>
            <w:shd w:fill="CCEEFF" w:val="clear"/>
            <w:vAlign w:val="bottom"/>
          </w:tcPr>
          <w:p>
            <w:pPr>
              <w:pStyle w:val="TableContents"/>
              <w:spacing w:before="0" w:after="283"/>
              <w:rPr/>
            </w:pPr>
            <w:r>
              <w:rPr/>
              <w:t> </w:t>
            </w:r>
          </w:p>
        </w:tc>
      </w:tr>
      <w:tr>
        <w:trPr/>
        <w:tc>
          <w:tcPr>
            <w:tcW w:w="2974" w:type="dxa"/>
            <w:tcBorders/>
            <w:shd w:fill="auto" w:val="clear"/>
            <w:vAlign w:val="center"/>
          </w:tcPr>
          <w:p>
            <w:pPr>
              <w:pStyle w:val="TableContents"/>
              <w:spacing w:before="0" w:after="0"/>
              <w:ind w:left="225" w:right="0" w:hanging="225"/>
              <w:rPr/>
            </w:pPr>
            <w:r>
              <w:rPr/>
              <w:t> </w:t>
            </w:r>
          </w:p>
        </w:tc>
        <w:tc>
          <w:tcPr>
            <w:tcW w:w="250" w:type="dxa"/>
            <w:tcBorders/>
            <w:shd w:fill="auto" w:val="clear"/>
            <w:vAlign w:val="center"/>
          </w:tcPr>
          <w:p>
            <w:pPr>
              <w:pStyle w:val="TableContents"/>
              <w:spacing w:before="0" w:after="283"/>
              <w:rPr/>
            </w:pPr>
            <w:r>
              <w:rPr/>
              <w:t> </w:t>
            </w:r>
          </w:p>
        </w:tc>
        <w:tc>
          <w:tcPr>
            <w:tcW w:w="111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c>
          <w:tcPr>
            <w:tcW w:w="265" w:type="dxa"/>
            <w:tcBorders/>
            <w:shd w:fill="auto" w:val="clear"/>
            <w:vAlign w:val="center"/>
          </w:tcPr>
          <w:p>
            <w:pPr>
              <w:pStyle w:val="TableContents"/>
              <w:spacing w:before="0" w:after="283"/>
              <w:rPr/>
            </w:pPr>
            <w:r>
              <w:rPr/>
              <w:t> </w:t>
            </w:r>
          </w:p>
        </w:tc>
        <w:tc>
          <w:tcPr>
            <w:tcW w:w="171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1" w:type="dxa"/>
            <w:tcBorders/>
            <w:shd w:fill="auto" w:val="clear"/>
            <w:vAlign w:val="center"/>
          </w:tcPr>
          <w:p>
            <w:pPr>
              <w:pStyle w:val="TableContents"/>
              <w:spacing w:before="0" w:after="283"/>
              <w:rPr/>
            </w:pPr>
            <w:r>
              <w:rPr/>
              <w:t> </w:t>
            </w:r>
          </w:p>
        </w:tc>
        <w:tc>
          <w:tcPr>
            <w:tcW w:w="274" w:type="dxa"/>
            <w:tcBorders/>
            <w:shd w:fill="auto" w:val="clear"/>
            <w:vAlign w:val="center"/>
          </w:tcPr>
          <w:p>
            <w:pPr>
              <w:pStyle w:val="TableContents"/>
              <w:spacing w:before="0" w:after="283"/>
              <w:rPr/>
            </w:pPr>
            <w:r>
              <w:rPr/>
              <w:t> </w:t>
            </w:r>
          </w:p>
        </w:tc>
        <w:tc>
          <w:tcPr>
            <w:tcW w:w="15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c>
          <w:tcPr>
            <w:tcW w:w="263" w:type="dxa"/>
            <w:tcBorders/>
            <w:shd w:fill="auto" w:val="clear"/>
            <w:vAlign w:val="center"/>
          </w:tcPr>
          <w:p>
            <w:pPr>
              <w:pStyle w:val="TableContents"/>
              <w:spacing w:before="0" w:after="283"/>
              <w:rPr/>
            </w:pPr>
            <w:r>
              <w:rPr/>
              <w:t> </w:t>
            </w:r>
          </w:p>
        </w:tc>
        <w:tc>
          <w:tcPr>
            <w:tcW w:w="12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2974" w:type="dxa"/>
            <w:tcBorders/>
            <w:shd w:fill="auto" w:val="clear"/>
            <w:vAlign w:val="bottom"/>
          </w:tcPr>
          <w:p>
            <w:pPr>
              <w:pStyle w:val="TableContents"/>
              <w:spacing w:before="0" w:after="0"/>
              <w:ind w:left="225" w:right="0" w:hanging="225"/>
              <w:rPr/>
            </w:pPr>
            <w:r>
              <w:rPr/>
              <w:t>Diluted net income per limited partner unit before cumulative effect of change in accounting principle</w:t>
            </w:r>
          </w:p>
        </w:tc>
        <w:tc>
          <w:tcPr>
            <w:tcW w:w="25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901" w:type="dxa"/>
            <w:tcBorders/>
            <w:shd w:fill="auto" w:val="clear"/>
            <w:vAlign w:val="bottom"/>
          </w:tcPr>
          <w:p>
            <w:pPr>
              <w:pStyle w:val="TableContents"/>
              <w:spacing w:before="0" w:after="283"/>
              <w:jc w:val="right"/>
              <w:rPr/>
            </w:pPr>
            <w:r>
              <w:rPr/>
              <w:t>2.35</w:t>
            </w:r>
          </w:p>
        </w:tc>
        <w:tc>
          <w:tcPr>
            <w:tcW w:w="148"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jc w:val="left"/>
              <w:rPr/>
            </w:pPr>
            <w:r>
              <w:rPr/>
              <w:t>$</w:t>
            </w:r>
          </w:p>
        </w:tc>
        <w:tc>
          <w:tcPr>
            <w:tcW w:w="1380" w:type="dxa"/>
            <w:tcBorders/>
            <w:shd w:fill="auto" w:val="clear"/>
            <w:vAlign w:val="bottom"/>
          </w:tcPr>
          <w:p>
            <w:pPr>
              <w:pStyle w:val="TableContents"/>
              <w:spacing w:before="0" w:after="283"/>
              <w:jc w:val="right"/>
              <w:rPr/>
            </w:pPr>
            <w:r>
              <w:rPr/>
              <w:t>2.09</w:t>
            </w:r>
          </w:p>
        </w:tc>
        <w:tc>
          <w:tcPr>
            <w:tcW w:w="161"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left"/>
              <w:rPr/>
            </w:pPr>
            <w:r>
              <w:rPr/>
              <w:t>$</w:t>
            </w:r>
          </w:p>
        </w:tc>
        <w:tc>
          <w:tcPr>
            <w:tcW w:w="1225" w:type="dxa"/>
            <w:tcBorders/>
            <w:shd w:fill="auto" w:val="clear"/>
            <w:vAlign w:val="bottom"/>
          </w:tcPr>
          <w:p>
            <w:pPr>
              <w:pStyle w:val="TableContents"/>
              <w:spacing w:before="0" w:after="283"/>
              <w:jc w:val="right"/>
              <w:rPr/>
            </w:pPr>
            <w:r>
              <w:rPr/>
              <w:t>2.72</w:t>
            </w:r>
          </w:p>
        </w:tc>
        <w:tc>
          <w:tcPr>
            <w:tcW w:w="144"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left"/>
              <w:rPr/>
            </w:pPr>
            <w:r>
              <w:rPr/>
              <w:t>$</w:t>
            </w:r>
          </w:p>
        </w:tc>
        <w:tc>
          <w:tcPr>
            <w:tcW w:w="1007" w:type="dxa"/>
            <w:tcBorders/>
            <w:shd w:fill="auto" w:val="clear"/>
            <w:vAlign w:val="bottom"/>
          </w:tcPr>
          <w:p>
            <w:pPr>
              <w:pStyle w:val="TableContents"/>
              <w:spacing w:before="0" w:after="283"/>
              <w:jc w:val="right"/>
              <w:rPr/>
            </w:pPr>
            <w:r>
              <w:rPr/>
              <w:t>1.98</w:t>
            </w:r>
          </w:p>
        </w:tc>
        <w:tc>
          <w:tcPr>
            <w:tcW w:w="133" w:type="dxa"/>
            <w:tcBorders/>
            <w:shd w:fill="auto" w:val="clear"/>
            <w:vAlign w:val="bottom"/>
          </w:tcPr>
          <w:p>
            <w:pPr>
              <w:pStyle w:val="TableContents"/>
              <w:spacing w:before="0" w:after="283"/>
              <w:rPr/>
            </w:pPr>
            <w:r>
              <w:rPr/>
              <w:t> </w:t>
            </w:r>
          </w:p>
        </w:tc>
      </w:tr>
      <w:tr>
        <w:trPr/>
        <w:tc>
          <w:tcPr>
            <w:tcW w:w="2974" w:type="dxa"/>
            <w:tcBorders/>
            <w:shd w:fill="CCEEFF" w:val="clear"/>
            <w:vAlign w:val="bottom"/>
          </w:tcPr>
          <w:p>
            <w:pPr>
              <w:pStyle w:val="TableContents"/>
              <w:spacing w:before="0" w:after="0"/>
              <w:ind w:left="225" w:right="0" w:hanging="225"/>
              <w:rPr/>
            </w:pPr>
            <w:r>
              <w:rPr/>
              <w:t>Cumulative effect of change in accounting principle per limited partner unit</w:t>
            </w:r>
          </w:p>
        </w:tc>
        <w:tc>
          <w:tcPr>
            <w:tcW w:w="25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jc w:val="right"/>
              <w:rPr/>
            </w:pPr>
            <w:r>
              <w:rPr/>
              <w:t>0.08</w:t>
            </w:r>
          </w:p>
        </w:tc>
        <w:tc>
          <w:tcPr>
            <w:tcW w:w="148"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pPr>
            <w:r>
              <w:rPr/>
              <w:t> </w:t>
            </w:r>
          </w:p>
        </w:tc>
        <w:tc>
          <w:tcPr>
            <w:tcW w:w="1380" w:type="dxa"/>
            <w:tcBorders/>
            <w:shd w:fill="CCEEFF" w:val="clear"/>
            <w:vAlign w:val="bottom"/>
          </w:tcPr>
          <w:p>
            <w:pPr>
              <w:pStyle w:val="TableContents"/>
              <w:spacing w:before="0" w:after="283"/>
              <w:jc w:val="right"/>
              <w:rPr/>
            </w:pPr>
            <w:r>
              <w:rPr/>
              <w:t>0.06</w:t>
            </w:r>
          </w:p>
        </w:tc>
        <w:tc>
          <w:tcPr>
            <w:tcW w:w="161"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w:t>
            </w:r>
          </w:p>
        </w:tc>
        <w:tc>
          <w:tcPr>
            <w:tcW w:w="144"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283"/>
              <w:jc w:val="right"/>
              <w:rPr/>
            </w:pPr>
            <w:r>
              <w:rPr/>
              <w:t></w:t>
            </w:r>
          </w:p>
        </w:tc>
        <w:tc>
          <w:tcPr>
            <w:tcW w:w="133" w:type="dxa"/>
            <w:tcBorders/>
            <w:shd w:fill="CCEEFF" w:val="clear"/>
            <w:vAlign w:val="bottom"/>
          </w:tcPr>
          <w:p>
            <w:pPr>
              <w:pStyle w:val="TableContents"/>
              <w:spacing w:before="0" w:after="283"/>
              <w:rPr/>
            </w:pPr>
            <w:r>
              <w:rPr/>
              <w:t> </w:t>
            </w:r>
          </w:p>
        </w:tc>
      </w:tr>
      <w:tr>
        <w:trPr/>
        <w:tc>
          <w:tcPr>
            <w:tcW w:w="2974" w:type="dxa"/>
            <w:tcBorders/>
            <w:shd w:fill="auto" w:val="clear"/>
            <w:vAlign w:val="center"/>
          </w:tcPr>
          <w:p>
            <w:pPr>
              <w:pStyle w:val="TableContents"/>
              <w:spacing w:before="0" w:after="0"/>
              <w:ind w:left="225" w:right="0" w:hanging="225"/>
              <w:rPr/>
            </w:pPr>
            <w:r>
              <w:rPr/>
              <w:t> </w:t>
            </w:r>
          </w:p>
        </w:tc>
        <w:tc>
          <w:tcPr>
            <w:tcW w:w="250" w:type="dxa"/>
            <w:tcBorders/>
            <w:shd w:fill="auto" w:val="clear"/>
            <w:vAlign w:val="center"/>
          </w:tcPr>
          <w:p>
            <w:pPr>
              <w:pStyle w:val="TableContents"/>
              <w:spacing w:before="0" w:after="283"/>
              <w:rPr/>
            </w:pPr>
            <w:r>
              <w:rPr/>
              <w:t> </w:t>
            </w:r>
          </w:p>
        </w:tc>
        <w:tc>
          <w:tcPr>
            <w:tcW w:w="11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c>
          <w:tcPr>
            <w:tcW w:w="265" w:type="dxa"/>
            <w:tcBorders/>
            <w:shd w:fill="auto" w:val="clear"/>
            <w:vAlign w:val="center"/>
          </w:tcPr>
          <w:p>
            <w:pPr>
              <w:pStyle w:val="TableContents"/>
              <w:spacing w:before="0" w:after="283"/>
              <w:rPr/>
            </w:pPr>
            <w:r>
              <w:rPr/>
              <w:t> </w:t>
            </w:r>
          </w:p>
        </w:tc>
        <w:tc>
          <w:tcPr>
            <w:tcW w:w="171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1" w:type="dxa"/>
            <w:tcBorders/>
            <w:shd w:fill="auto" w:val="clear"/>
            <w:vAlign w:val="center"/>
          </w:tcPr>
          <w:p>
            <w:pPr>
              <w:pStyle w:val="TableContents"/>
              <w:spacing w:before="0" w:after="283"/>
              <w:rPr/>
            </w:pPr>
            <w:r>
              <w:rPr/>
              <w:t> </w:t>
            </w:r>
          </w:p>
        </w:tc>
        <w:tc>
          <w:tcPr>
            <w:tcW w:w="274" w:type="dxa"/>
            <w:tcBorders/>
            <w:shd w:fill="auto" w:val="clear"/>
            <w:vAlign w:val="center"/>
          </w:tcPr>
          <w:p>
            <w:pPr>
              <w:pStyle w:val="TableContents"/>
              <w:spacing w:before="0" w:after="283"/>
              <w:rPr/>
            </w:pPr>
            <w:r>
              <w:rPr/>
              <w:t> </w:t>
            </w:r>
          </w:p>
        </w:tc>
        <w:tc>
          <w:tcPr>
            <w:tcW w:w="15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c>
          <w:tcPr>
            <w:tcW w:w="263" w:type="dxa"/>
            <w:tcBorders/>
            <w:shd w:fill="auto" w:val="clear"/>
            <w:vAlign w:val="center"/>
          </w:tcPr>
          <w:p>
            <w:pPr>
              <w:pStyle w:val="TableContents"/>
              <w:spacing w:before="0" w:after="283"/>
              <w:rPr/>
            </w:pPr>
            <w:r>
              <w:rPr/>
              <w:t> </w:t>
            </w:r>
          </w:p>
        </w:tc>
        <w:tc>
          <w:tcPr>
            <w:tcW w:w="12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2974" w:type="dxa"/>
            <w:tcBorders/>
            <w:shd w:fill="auto" w:val="clear"/>
            <w:vAlign w:val="bottom"/>
          </w:tcPr>
          <w:p>
            <w:pPr>
              <w:pStyle w:val="TableContents"/>
              <w:spacing w:before="0" w:after="0"/>
              <w:ind w:left="225" w:right="0" w:hanging="225"/>
              <w:rPr/>
            </w:pPr>
            <w:r>
              <w:rPr/>
              <w:t>Diluted net income per limited partner unit</w:t>
            </w:r>
          </w:p>
        </w:tc>
        <w:tc>
          <w:tcPr>
            <w:tcW w:w="25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901" w:type="dxa"/>
            <w:tcBorders/>
            <w:shd w:fill="auto" w:val="clear"/>
            <w:vAlign w:val="bottom"/>
          </w:tcPr>
          <w:p>
            <w:pPr>
              <w:pStyle w:val="TableContents"/>
              <w:spacing w:before="0" w:after="283"/>
              <w:jc w:val="right"/>
              <w:rPr/>
            </w:pPr>
            <w:r>
              <w:rPr/>
              <w:t>2.43</w:t>
            </w:r>
          </w:p>
        </w:tc>
        <w:tc>
          <w:tcPr>
            <w:tcW w:w="148"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jc w:val="left"/>
              <w:rPr/>
            </w:pPr>
            <w:r>
              <w:rPr/>
              <w:t>$</w:t>
            </w:r>
          </w:p>
        </w:tc>
        <w:tc>
          <w:tcPr>
            <w:tcW w:w="1380" w:type="dxa"/>
            <w:tcBorders/>
            <w:shd w:fill="auto" w:val="clear"/>
            <w:vAlign w:val="bottom"/>
          </w:tcPr>
          <w:p>
            <w:pPr>
              <w:pStyle w:val="TableContents"/>
              <w:spacing w:before="0" w:after="283"/>
              <w:jc w:val="right"/>
              <w:rPr/>
            </w:pPr>
            <w:r>
              <w:rPr/>
              <w:t>2.15</w:t>
            </w:r>
          </w:p>
        </w:tc>
        <w:tc>
          <w:tcPr>
            <w:tcW w:w="161"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left"/>
              <w:rPr/>
            </w:pPr>
            <w:r>
              <w:rPr/>
              <w:t>$</w:t>
            </w:r>
          </w:p>
        </w:tc>
        <w:tc>
          <w:tcPr>
            <w:tcW w:w="1225" w:type="dxa"/>
            <w:tcBorders/>
            <w:shd w:fill="auto" w:val="clear"/>
            <w:vAlign w:val="bottom"/>
          </w:tcPr>
          <w:p>
            <w:pPr>
              <w:pStyle w:val="TableContents"/>
              <w:spacing w:before="0" w:after="283"/>
              <w:jc w:val="right"/>
              <w:rPr/>
            </w:pPr>
            <w:r>
              <w:rPr/>
              <w:t>2.72</w:t>
            </w:r>
          </w:p>
        </w:tc>
        <w:tc>
          <w:tcPr>
            <w:tcW w:w="144"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left"/>
              <w:rPr/>
            </w:pPr>
            <w:r>
              <w:rPr/>
              <w:t>$</w:t>
            </w:r>
          </w:p>
        </w:tc>
        <w:tc>
          <w:tcPr>
            <w:tcW w:w="1007" w:type="dxa"/>
            <w:tcBorders/>
            <w:shd w:fill="auto" w:val="clear"/>
            <w:vAlign w:val="bottom"/>
          </w:tcPr>
          <w:p>
            <w:pPr>
              <w:pStyle w:val="TableContents"/>
              <w:spacing w:before="0" w:after="283"/>
              <w:jc w:val="right"/>
              <w:rPr/>
            </w:pPr>
            <w:r>
              <w:rPr/>
              <w:t>1.98</w:t>
            </w:r>
          </w:p>
        </w:tc>
        <w:tc>
          <w:tcPr>
            <w:tcW w:w="133" w:type="dxa"/>
            <w:tcBorders/>
            <w:shd w:fill="auto" w:val="clear"/>
            <w:vAlign w:val="bottom"/>
          </w:tcPr>
          <w:p>
            <w:pPr>
              <w:pStyle w:val="TableContents"/>
              <w:spacing w:before="0" w:after="283"/>
              <w:rPr/>
            </w:pPr>
            <w:r>
              <w:rPr/>
              <w:t> </w:t>
            </w:r>
          </w:p>
        </w:tc>
      </w:tr>
      <w:tr>
        <w:trPr/>
        <w:tc>
          <w:tcPr>
            <w:tcW w:w="2974" w:type="dxa"/>
            <w:tcBorders/>
            <w:shd w:fill="auto" w:val="clear"/>
            <w:vAlign w:val="center"/>
          </w:tcPr>
          <w:p>
            <w:pPr>
              <w:pStyle w:val="TableContents"/>
              <w:spacing w:before="0" w:after="0"/>
              <w:ind w:left="225" w:right="0" w:hanging="225"/>
              <w:rPr/>
            </w:pPr>
            <w:r>
              <w:rPr/>
              <w:t> </w:t>
            </w:r>
          </w:p>
        </w:tc>
        <w:tc>
          <w:tcPr>
            <w:tcW w:w="250" w:type="dxa"/>
            <w:tcBorders/>
            <w:shd w:fill="auto" w:val="clear"/>
            <w:vAlign w:val="center"/>
          </w:tcPr>
          <w:p>
            <w:pPr>
              <w:pStyle w:val="TableContents"/>
              <w:spacing w:before="0" w:after="283"/>
              <w:rPr/>
            </w:pPr>
            <w:r>
              <w:rPr/>
              <w:t> </w:t>
            </w:r>
          </w:p>
        </w:tc>
        <w:tc>
          <w:tcPr>
            <w:tcW w:w="111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c>
          <w:tcPr>
            <w:tcW w:w="265" w:type="dxa"/>
            <w:tcBorders/>
            <w:shd w:fill="auto" w:val="clear"/>
            <w:vAlign w:val="center"/>
          </w:tcPr>
          <w:p>
            <w:pPr>
              <w:pStyle w:val="TableContents"/>
              <w:spacing w:before="0" w:after="283"/>
              <w:rPr/>
            </w:pPr>
            <w:r>
              <w:rPr/>
              <w:t> </w:t>
            </w:r>
          </w:p>
        </w:tc>
        <w:tc>
          <w:tcPr>
            <w:tcW w:w="171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1" w:type="dxa"/>
            <w:tcBorders/>
            <w:shd w:fill="auto" w:val="clear"/>
            <w:vAlign w:val="center"/>
          </w:tcPr>
          <w:p>
            <w:pPr>
              <w:pStyle w:val="TableContents"/>
              <w:spacing w:before="0" w:after="283"/>
              <w:rPr/>
            </w:pPr>
            <w:r>
              <w:rPr/>
              <w:t> </w:t>
            </w:r>
          </w:p>
        </w:tc>
        <w:tc>
          <w:tcPr>
            <w:tcW w:w="274" w:type="dxa"/>
            <w:tcBorders/>
            <w:shd w:fill="auto" w:val="clear"/>
            <w:vAlign w:val="center"/>
          </w:tcPr>
          <w:p>
            <w:pPr>
              <w:pStyle w:val="TableContents"/>
              <w:spacing w:before="0" w:after="283"/>
              <w:rPr/>
            </w:pPr>
            <w:r>
              <w:rPr/>
              <w:t> </w:t>
            </w:r>
          </w:p>
        </w:tc>
        <w:tc>
          <w:tcPr>
            <w:tcW w:w="15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c>
          <w:tcPr>
            <w:tcW w:w="263" w:type="dxa"/>
            <w:tcBorders/>
            <w:shd w:fill="auto" w:val="clear"/>
            <w:vAlign w:val="center"/>
          </w:tcPr>
          <w:p>
            <w:pPr>
              <w:pStyle w:val="TableContents"/>
              <w:spacing w:before="0" w:after="283"/>
              <w:rPr/>
            </w:pPr>
            <w:r>
              <w:rPr/>
              <w:t> </w:t>
            </w:r>
          </w:p>
        </w:tc>
        <w:tc>
          <w:tcPr>
            <w:tcW w:w="12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F-10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PRO FORMA SENSITIVITY ANALYSIS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Certain of the pro forma adjustments incorporate Plains preliminary estimate of the fair value of the business that Plains is acquiring. Preliminary estimates are that the excess of the purchase price over the preliminary fair values (excess cost) may be assigned to non-amortizable other intangible assets or goodwill as opposed to depreciable fixed assets or amortizable intangible assets. Plains will obtain a valuation of Pacifics assets and liabilities in order to develop a definitive allocation of the purchase price. As a result, the final purchase price allocation may result in some amounts being assigned to tangible or amortizable intangible assets, and this amount may ultimately be depreciated or amortized (as appropriate) to earnings over the expected benefit period of the asset. To the extent that any amount remains as goodwill or indefinite lived intangible assets, this amount would not be subject to depreciation or amortization, but would be subject to periodic impairment testing and, if necessary, would be written down to a lower fair value should circumstances warrant. </w:t>
      </w:r>
    </w:p>
    <w:p>
      <w:pPr>
        <w:pStyle w:val="TextBody"/>
        <w:spacing w:before="120" w:after="283"/>
        <w:jc w:val="left"/>
        <w:rPr/>
      </w:pPr>
      <w:r>
        <w:rPr/>
        <w:t>     </w:t>
      </w:r>
      <w:r>
        <w:rPr>
          <w:rFonts w:ascii="Times New Roman;Times;serif" w:hAnsi="Times New Roman;Times;serif"/>
          <w:sz w:val="17"/>
        </w:rPr>
        <w:t xml:space="preserve">The table below shows the potential decrease in pro forma net income from continuing operations if certain amounts of the goodwill were ultimately assigned to tangible or amortizable intangible assets. For purposes of calculating this sensitivity, Plains has applied the straight-line method of cost allocation over an estimated useful life of 29 years to various fair values. The decrease in annual basic earnings per unit is predicated on the basic earnings per unit determined using the pro forma income from continuing operations amount. The resulting pro forma adjustments are as follows (in millions, except per unit amounts):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For the Nine Months Ended September 30, 2006</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093"/>
        <w:gridCol w:w="193"/>
        <w:gridCol w:w="139"/>
        <w:gridCol w:w="398"/>
        <w:gridCol w:w="291"/>
        <w:gridCol w:w="193"/>
        <w:gridCol w:w="217"/>
        <w:gridCol w:w="575"/>
        <w:gridCol w:w="139"/>
        <w:gridCol w:w="193"/>
        <w:gridCol w:w="343"/>
        <w:gridCol w:w="1162"/>
        <w:gridCol w:w="346"/>
        <w:gridCol w:w="193"/>
        <w:gridCol w:w="374"/>
        <w:gridCol w:w="1108"/>
        <w:gridCol w:w="281"/>
        <w:gridCol w:w="193"/>
        <w:gridCol w:w="374"/>
        <w:gridCol w:w="1108"/>
        <w:gridCol w:w="292"/>
      </w:tblGrid>
      <w:tr>
        <w:trPr/>
        <w:tc>
          <w:tcPr>
            <w:tcW w:w="209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r>
      <w:tr>
        <w:trPr/>
        <w:tc>
          <w:tcPr>
            <w:tcW w:w="209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774" w:type="dxa"/>
            <w:gridSpan w:val="3"/>
            <w:tcBorders/>
            <w:shd w:fill="auto" w:val="clear"/>
            <w:vAlign w:val="bottom"/>
          </w:tcPr>
          <w:p>
            <w:pPr>
              <w:pStyle w:val="TableContents"/>
              <w:spacing w:before="0" w:after="283"/>
              <w:jc w:val="center"/>
              <w:rPr>
                <w:b/>
              </w:rPr>
            </w:pPr>
            <w:r>
              <w:rPr>
                <w:b/>
              </w:rPr>
              <w:t>Decrease in Net</w:t>
            </w:r>
          </w:p>
        </w:tc>
      </w:tr>
      <w:tr>
        <w:trPr/>
        <w:tc>
          <w:tcPr>
            <w:tcW w:w="209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774" w:type="dxa"/>
            <w:gridSpan w:val="3"/>
            <w:tcBorders/>
            <w:shd w:fill="auto" w:val="clear"/>
            <w:vAlign w:val="bottom"/>
          </w:tcPr>
          <w:p>
            <w:pPr>
              <w:pStyle w:val="TableContents"/>
              <w:spacing w:before="0" w:after="283"/>
              <w:jc w:val="center"/>
              <w:rPr>
                <w:b/>
              </w:rPr>
            </w:pPr>
            <w:r>
              <w:rPr>
                <w:b/>
              </w:rPr>
              <w:t>Income from</w:t>
            </w:r>
          </w:p>
        </w:tc>
      </w:tr>
      <w:tr>
        <w:trPr/>
        <w:tc>
          <w:tcPr>
            <w:tcW w:w="209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763" w:type="dxa"/>
            <w:gridSpan w:val="3"/>
            <w:tcBorders/>
            <w:shd w:fill="auto" w:val="clear"/>
            <w:vAlign w:val="bottom"/>
          </w:tcPr>
          <w:p>
            <w:pPr>
              <w:pStyle w:val="TableContents"/>
              <w:spacing w:before="0" w:after="283"/>
              <w:jc w:val="center"/>
              <w:rPr>
                <w:b/>
              </w:rPr>
            </w:pPr>
            <w:r>
              <w:rPr>
                <w:b/>
              </w:rPr>
              <w:t>Decrease in Net</w:t>
            </w:r>
          </w:p>
        </w:tc>
        <w:tc>
          <w:tcPr>
            <w:tcW w:w="193" w:type="dxa"/>
            <w:tcBorders/>
            <w:shd w:fill="auto" w:val="clear"/>
            <w:vAlign w:val="bottom"/>
          </w:tcPr>
          <w:p>
            <w:pPr>
              <w:pStyle w:val="TableContents"/>
              <w:spacing w:before="0" w:after="283"/>
              <w:rPr/>
            </w:pPr>
            <w:r>
              <w:rPr/>
              <w:t> </w:t>
            </w:r>
          </w:p>
        </w:tc>
        <w:tc>
          <w:tcPr>
            <w:tcW w:w="1774" w:type="dxa"/>
            <w:gridSpan w:val="3"/>
            <w:tcBorders/>
            <w:shd w:fill="auto" w:val="clear"/>
            <w:vAlign w:val="bottom"/>
          </w:tcPr>
          <w:p>
            <w:pPr>
              <w:pStyle w:val="TableContents"/>
              <w:spacing w:before="0" w:after="283"/>
              <w:jc w:val="center"/>
              <w:rPr>
                <w:b/>
              </w:rPr>
            </w:pPr>
            <w:r>
              <w:rPr>
                <w:b/>
              </w:rPr>
              <w:t>Continuing</w:t>
            </w:r>
          </w:p>
        </w:tc>
      </w:tr>
      <w:tr>
        <w:trPr/>
        <w:tc>
          <w:tcPr>
            <w:tcW w:w="209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851" w:type="dxa"/>
            <w:gridSpan w:val="3"/>
            <w:tcBorders/>
            <w:shd w:fill="auto" w:val="clear"/>
            <w:vAlign w:val="bottom"/>
          </w:tcPr>
          <w:p>
            <w:pPr>
              <w:pStyle w:val="TableContents"/>
              <w:spacing w:before="0" w:after="283"/>
              <w:jc w:val="center"/>
              <w:rPr>
                <w:b/>
              </w:rPr>
            </w:pPr>
            <w:r>
              <w:rPr>
                <w:b/>
              </w:rPr>
              <w:t>Average</w:t>
            </w:r>
          </w:p>
        </w:tc>
        <w:tc>
          <w:tcPr>
            <w:tcW w:w="193" w:type="dxa"/>
            <w:tcBorders/>
            <w:shd w:fill="auto" w:val="clear"/>
            <w:vAlign w:val="bottom"/>
          </w:tcPr>
          <w:p>
            <w:pPr>
              <w:pStyle w:val="TableContents"/>
              <w:spacing w:before="0" w:after="283"/>
              <w:rPr/>
            </w:pPr>
            <w:r>
              <w:rPr/>
              <w:t> </w:t>
            </w:r>
          </w:p>
        </w:tc>
        <w:tc>
          <w:tcPr>
            <w:tcW w:w="1763" w:type="dxa"/>
            <w:gridSpan w:val="3"/>
            <w:tcBorders/>
            <w:shd w:fill="auto" w:val="clear"/>
            <w:vAlign w:val="bottom"/>
          </w:tcPr>
          <w:p>
            <w:pPr>
              <w:pStyle w:val="TableContents"/>
              <w:spacing w:before="0" w:after="283"/>
              <w:jc w:val="center"/>
              <w:rPr>
                <w:b/>
              </w:rPr>
            </w:pPr>
            <w:r>
              <w:rPr>
                <w:b/>
              </w:rPr>
              <w:t>Income from</w:t>
            </w:r>
          </w:p>
        </w:tc>
        <w:tc>
          <w:tcPr>
            <w:tcW w:w="193" w:type="dxa"/>
            <w:tcBorders/>
            <w:shd w:fill="auto" w:val="clear"/>
            <w:vAlign w:val="bottom"/>
          </w:tcPr>
          <w:p>
            <w:pPr>
              <w:pStyle w:val="TableContents"/>
              <w:spacing w:before="0" w:after="283"/>
              <w:rPr/>
            </w:pPr>
            <w:r>
              <w:rPr/>
              <w:t> </w:t>
            </w:r>
          </w:p>
        </w:tc>
        <w:tc>
          <w:tcPr>
            <w:tcW w:w="1774" w:type="dxa"/>
            <w:gridSpan w:val="3"/>
            <w:tcBorders/>
            <w:shd w:fill="auto" w:val="clear"/>
            <w:vAlign w:val="bottom"/>
          </w:tcPr>
          <w:p>
            <w:pPr>
              <w:pStyle w:val="TableContents"/>
              <w:spacing w:before="0" w:after="283"/>
              <w:jc w:val="center"/>
              <w:rPr>
                <w:b/>
              </w:rPr>
            </w:pPr>
            <w:r>
              <w:rPr>
                <w:b/>
              </w:rPr>
              <w:t>Operations</w:t>
            </w:r>
          </w:p>
        </w:tc>
      </w:tr>
      <w:tr>
        <w:trPr/>
        <w:tc>
          <w:tcPr>
            <w:tcW w:w="2093" w:type="dxa"/>
            <w:tcBorders/>
            <w:shd w:fill="auto" w:val="clear"/>
            <w:vAlign w:val="bottom"/>
          </w:tcPr>
          <w:p>
            <w:pPr>
              <w:pStyle w:val="TableContents"/>
              <w:spacing w:before="0" w:after="283"/>
              <w:jc w:val="left"/>
              <w:rPr>
                <w:b/>
              </w:rPr>
            </w:pPr>
            <w:r>
              <w:rPr>
                <w:b/>
              </w:rPr>
              <w:t>Estimated</w:t>
            </w:r>
          </w:p>
        </w:tc>
        <w:tc>
          <w:tcPr>
            <w:tcW w:w="193" w:type="dxa"/>
            <w:tcBorders/>
            <w:shd w:fill="auto" w:val="clear"/>
            <w:vAlign w:val="bottom"/>
          </w:tcPr>
          <w:p>
            <w:pPr>
              <w:pStyle w:val="TableContents"/>
              <w:spacing w:before="0" w:after="283"/>
              <w:rPr/>
            </w:pPr>
            <w:r>
              <w:rPr/>
              <w:t> </w:t>
            </w:r>
          </w:p>
        </w:tc>
        <w:tc>
          <w:tcPr>
            <w:tcW w:w="1952" w:type="dxa"/>
            <w:gridSpan w:val="7"/>
            <w:tcBorders/>
            <w:shd w:fill="auto" w:val="clear"/>
            <w:vAlign w:val="bottom"/>
          </w:tcPr>
          <w:p>
            <w:pPr>
              <w:pStyle w:val="TableContents"/>
              <w:spacing w:before="0" w:after="283"/>
              <w:jc w:val="center"/>
              <w:rPr>
                <w:b/>
              </w:rPr>
            </w:pPr>
            <w:r>
              <w:rPr>
                <w:b/>
              </w:rPr>
              <w:t>Change in</w:t>
            </w:r>
          </w:p>
        </w:tc>
        <w:tc>
          <w:tcPr>
            <w:tcW w:w="193" w:type="dxa"/>
            <w:tcBorders/>
            <w:shd w:fill="auto" w:val="clear"/>
            <w:vAlign w:val="bottom"/>
          </w:tcPr>
          <w:p>
            <w:pPr>
              <w:pStyle w:val="TableContents"/>
              <w:spacing w:before="0" w:after="283"/>
              <w:rPr/>
            </w:pPr>
            <w:r>
              <w:rPr/>
              <w:t> </w:t>
            </w:r>
          </w:p>
        </w:tc>
        <w:tc>
          <w:tcPr>
            <w:tcW w:w="1851" w:type="dxa"/>
            <w:gridSpan w:val="3"/>
            <w:tcBorders/>
            <w:shd w:fill="auto" w:val="clear"/>
            <w:vAlign w:val="bottom"/>
          </w:tcPr>
          <w:p>
            <w:pPr>
              <w:pStyle w:val="TableContents"/>
              <w:spacing w:before="0" w:after="283"/>
              <w:jc w:val="center"/>
              <w:rPr>
                <w:b/>
              </w:rPr>
            </w:pPr>
            <w:r>
              <w:rPr>
                <w:b/>
              </w:rPr>
              <w:t>Depreciable Life</w:t>
            </w:r>
          </w:p>
        </w:tc>
        <w:tc>
          <w:tcPr>
            <w:tcW w:w="193" w:type="dxa"/>
            <w:tcBorders/>
            <w:shd w:fill="auto" w:val="clear"/>
            <w:vAlign w:val="bottom"/>
          </w:tcPr>
          <w:p>
            <w:pPr>
              <w:pStyle w:val="TableContents"/>
              <w:spacing w:before="0" w:after="283"/>
              <w:rPr/>
            </w:pPr>
            <w:r>
              <w:rPr/>
              <w:t> </w:t>
            </w:r>
          </w:p>
        </w:tc>
        <w:tc>
          <w:tcPr>
            <w:tcW w:w="1763" w:type="dxa"/>
            <w:gridSpan w:val="3"/>
            <w:tcBorders/>
            <w:shd w:fill="auto" w:val="clear"/>
            <w:vAlign w:val="bottom"/>
          </w:tcPr>
          <w:p>
            <w:pPr>
              <w:pStyle w:val="TableContents"/>
              <w:spacing w:before="0" w:after="283"/>
              <w:jc w:val="center"/>
              <w:rPr>
                <w:b/>
              </w:rPr>
            </w:pPr>
            <w:r>
              <w:rPr>
                <w:b/>
              </w:rPr>
              <w:t>Continuing</w:t>
            </w:r>
          </w:p>
        </w:tc>
        <w:tc>
          <w:tcPr>
            <w:tcW w:w="193" w:type="dxa"/>
            <w:tcBorders/>
            <w:shd w:fill="auto" w:val="clear"/>
            <w:vAlign w:val="bottom"/>
          </w:tcPr>
          <w:p>
            <w:pPr>
              <w:pStyle w:val="TableContents"/>
              <w:spacing w:before="0" w:after="283"/>
              <w:rPr/>
            </w:pPr>
            <w:r>
              <w:rPr/>
              <w:t> </w:t>
            </w:r>
          </w:p>
        </w:tc>
        <w:tc>
          <w:tcPr>
            <w:tcW w:w="1774" w:type="dxa"/>
            <w:gridSpan w:val="3"/>
            <w:tcBorders/>
            <w:shd w:fill="auto" w:val="clear"/>
            <w:vAlign w:val="bottom"/>
          </w:tcPr>
          <w:p>
            <w:pPr>
              <w:pStyle w:val="TableContents"/>
              <w:spacing w:before="0" w:after="283"/>
              <w:jc w:val="center"/>
              <w:rPr>
                <w:b/>
              </w:rPr>
            </w:pPr>
            <w:r>
              <w:rPr>
                <w:b/>
              </w:rPr>
              <w:t>per Limited</w:t>
            </w:r>
          </w:p>
        </w:tc>
      </w:tr>
      <w:tr>
        <w:trPr/>
        <w:tc>
          <w:tcPr>
            <w:tcW w:w="2093" w:type="dxa"/>
            <w:tcBorders>
              <w:bottom w:val="single" w:sz="2" w:space="0" w:color="000000"/>
            </w:tcBorders>
            <w:shd w:fill="auto" w:val="clear"/>
            <w:tcMar>
              <w:bottom w:w="28" w:type="dxa"/>
            </w:tcMar>
            <w:vAlign w:val="bottom"/>
          </w:tcPr>
          <w:p>
            <w:pPr>
              <w:pStyle w:val="TableContents"/>
              <w:spacing w:before="0" w:after="283"/>
              <w:jc w:val="left"/>
              <w:rPr>
                <w:b/>
              </w:rPr>
            </w:pPr>
            <w:r>
              <w:rPr>
                <w:b/>
              </w:rPr>
              <w:t>Goodwill</w:t>
            </w:r>
          </w:p>
        </w:tc>
        <w:tc>
          <w:tcPr>
            <w:tcW w:w="193" w:type="dxa"/>
            <w:tcBorders/>
            <w:shd w:fill="auto" w:val="clear"/>
            <w:vAlign w:val="bottom"/>
          </w:tcPr>
          <w:p>
            <w:pPr>
              <w:pStyle w:val="TableContents"/>
              <w:spacing w:before="0" w:after="283"/>
              <w:rPr/>
            </w:pPr>
            <w:r>
              <w:rPr/>
              <w:t> </w:t>
            </w:r>
          </w:p>
        </w:tc>
        <w:tc>
          <w:tcPr>
            <w:tcW w:w="1952" w:type="dxa"/>
            <w:gridSpan w:val="7"/>
            <w:tcBorders>
              <w:bottom w:val="single" w:sz="2" w:space="0" w:color="000000"/>
            </w:tcBorders>
            <w:shd w:fill="auto" w:val="clear"/>
            <w:tcMar>
              <w:bottom w:w="28" w:type="dxa"/>
            </w:tcMar>
            <w:vAlign w:val="bottom"/>
          </w:tcPr>
          <w:p>
            <w:pPr>
              <w:pStyle w:val="TableContents"/>
              <w:spacing w:before="0" w:after="283"/>
              <w:jc w:val="center"/>
              <w:rPr>
                <w:b/>
              </w:rPr>
            </w:pPr>
            <w:r>
              <w:rPr>
                <w:b/>
              </w:rPr>
              <w:t>Allocation</w:t>
            </w:r>
          </w:p>
        </w:tc>
        <w:tc>
          <w:tcPr>
            <w:tcW w:w="193" w:type="dxa"/>
            <w:tcBorders/>
            <w:shd w:fill="auto" w:val="clear"/>
            <w:vAlign w:val="bottom"/>
          </w:tcPr>
          <w:p>
            <w:pPr>
              <w:pStyle w:val="TableContents"/>
              <w:spacing w:before="0" w:after="283"/>
              <w:rPr/>
            </w:pPr>
            <w:r>
              <w:rPr/>
              <w:t> </w:t>
            </w:r>
          </w:p>
        </w:tc>
        <w:tc>
          <w:tcPr>
            <w:tcW w:w="1851"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of Assets</w:t>
            </w:r>
          </w:p>
        </w:tc>
        <w:tc>
          <w:tcPr>
            <w:tcW w:w="193" w:type="dxa"/>
            <w:tcBorders/>
            <w:shd w:fill="auto" w:val="clear"/>
            <w:vAlign w:val="bottom"/>
          </w:tcPr>
          <w:p>
            <w:pPr>
              <w:pStyle w:val="TableContents"/>
              <w:spacing w:before="0" w:after="283"/>
              <w:rPr/>
            </w:pPr>
            <w:r>
              <w:rPr/>
              <w:t> </w:t>
            </w:r>
          </w:p>
        </w:tc>
        <w:tc>
          <w:tcPr>
            <w:tcW w:w="1763"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Operations</w:t>
            </w:r>
          </w:p>
        </w:tc>
        <w:tc>
          <w:tcPr>
            <w:tcW w:w="193" w:type="dxa"/>
            <w:tcBorders/>
            <w:shd w:fill="auto" w:val="clear"/>
            <w:vAlign w:val="bottom"/>
          </w:tcPr>
          <w:p>
            <w:pPr>
              <w:pStyle w:val="TableContents"/>
              <w:spacing w:before="0" w:after="283"/>
              <w:rPr/>
            </w:pPr>
            <w:r>
              <w:rPr/>
              <w:t> </w:t>
            </w:r>
          </w:p>
        </w:tc>
        <w:tc>
          <w:tcPr>
            <w:tcW w:w="1774"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Partner Unit</w:t>
            </w:r>
          </w:p>
        </w:tc>
      </w:tr>
      <w:tr>
        <w:trPr/>
        <w:tc>
          <w:tcPr>
            <w:tcW w:w="2093" w:type="dxa"/>
            <w:tcBorders/>
            <w:shd w:fill="CCEEFF" w:val="clear"/>
            <w:vAlign w:val="bottom"/>
          </w:tcPr>
          <w:p>
            <w:pPr>
              <w:pStyle w:val="TableContents"/>
              <w:spacing w:before="0" w:after="0"/>
              <w:ind w:left="225" w:right="0" w:hanging="225"/>
              <w:rPr/>
            </w:pPr>
            <w:r>
              <w:rPr/>
              <w:t>$780.0</w:t>
            </w:r>
          </w:p>
        </w:tc>
        <w:tc>
          <w:tcPr>
            <w:tcW w:w="193"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right"/>
              <w:rPr/>
            </w:pPr>
            <w:r>
              <w:rPr/>
              <w:t> </w:t>
            </w:r>
          </w:p>
        </w:tc>
        <w:tc>
          <w:tcPr>
            <w:tcW w:w="398" w:type="dxa"/>
            <w:tcBorders/>
            <w:shd w:fill="CCEEFF" w:val="clear"/>
            <w:vAlign w:val="bottom"/>
          </w:tcPr>
          <w:p>
            <w:pPr>
              <w:pStyle w:val="TableContents"/>
              <w:spacing w:before="0" w:after="283"/>
              <w:jc w:val="right"/>
              <w:rPr/>
            </w:pPr>
            <w:r>
              <w:rPr/>
              <w:t>20</w:t>
            </w:r>
          </w:p>
        </w:tc>
        <w:tc>
          <w:tcPr>
            <w:tcW w:w="291" w:type="dxa"/>
            <w:tcBorders/>
            <w:shd w:fill="CCEEFF" w:val="clear"/>
            <w:vAlign w:val="bottom"/>
          </w:tcPr>
          <w:p>
            <w:pPr>
              <w:pStyle w:val="TableContents"/>
              <w:spacing w:before="0" w:after="283"/>
              <w:rPr/>
            </w:pPr>
            <w:r>
              <w:rPr/>
              <w:t>%</w:t>
            </w:r>
          </w:p>
        </w:tc>
        <w:tc>
          <w:tcPr>
            <w:tcW w:w="193"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jc w:val="right"/>
              <w:rPr/>
            </w:pPr>
            <w:r>
              <w:rPr/>
              <w:t>$</w:t>
            </w:r>
          </w:p>
        </w:tc>
        <w:tc>
          <w:tcPr>
            <w:tcW w:w="575" w:type="dxa"/>
            <w:tcBorders/>
            <w:shd w:fill="CCEEFF" w:val="clear"/>
            <w:vAlign w:val="bottom"/>
          </w:tcPr>
          <w:p>
            <w:pPr>
              <w:pStyle w:val="TableContents"/>
              <w:spacing w:before="0" w:after="283"/>
              <w:jc w:val="right"/>
              <w:rPr/>
            </w:pPr>
            <w:r>
              <w:rPr/>
              <w:t>156.0</w:t>
            </w:r>
          </w:p>
        </w:tc>
        <w:tc>
          <w:tcPr>
            <w:tcW w:w="13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29</w:t>
            </w:r>
          </w:p>
        </w:tc>
        <w:tc>
          <w:tcPr>
            <w:tcW w:w="34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jc w:val="right"/>
              <w:rPr/>
            </w:pPr>
            <w:r>
              <w:rPr/>
              <w:t>$</w:t>
            </w:r>
          </w:p>
        </w:tc>
        <w:tc>
          <w:tcPr>
            <w:tcW w:w="1108" w:type="dxa"/>
            <w:tcBorders/>
            <w:shd w:fill="CCEEFF" w:val="clear"/>
            <w:vAlign w:val="bottom"/>
          </w:tcPr>
          <w:p>
            <w:pPr>
              <w:pStyle w:val="TableContents"/>
              <w:spacing w:before="0" w:after="283"/>
              <w:jc w:val="right"/>
              <w:rPr/>
            </w:pPr>
            <w:r>
              <w:rPr/>
              <w:t>(4.0</w:t>
            </w:r>
          </w:p>
        </w:tc>
        <w:tc>
          <w:tcPr>
            <w:tcW w:w="281" w:type="dxa"/>
            <w:tcBorders/>
            <w:shd w:fill="CCEEFF" w:val="clear"/>
            <w:vAlign w:val="bottom"/>
          </w:tcPr>
          <w:p>
            <w:pPr>
              <w:pStyle w:val="TableContents"/>
              <w:spacing w:before="0" w:after="283"/>
              <w:rPr/>
            </w:pPr>
            <w:r>
              <w:rPr/>
              <w:t>)</w:t>
            </w:r>
          </w:p>
        </w:tc>
        <w:tc>
          <w:tcPr>
            <w:tcW w:w="193"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jc w:val="right"/>
              <w:rPr/>
            </w:pPr>
            <w:r>
              <w:rPr/>
              <w:t>$</w:t>
            </w:r>
          </w:p>
        </w:tc>
        <w:tc>
          <w:tcPr>
            <w:tcW w:w="1108" w:type="dxa"/>
            <w:tcBorders/>
            <w:shd w:fill="CCEEFF" w:val="clear"/>
            <w:vAlign w:val="bottom"/>
          </w:tcPr>
          <w:p>
            <w:pPr>
              <w:pStyle w:val="TableContents"/>
              <w:spacing w:before="0" w:after="283"/>
              <w:jc w:val="right"/>
              <w:rPr/>
            </w:pPr>
            <w:r>
              <w:rPr/>
              <w:t>(0.02</w:t>
            </w:r>
          </w:p>
        </w:tc>
        <w:tc>
          <w:tcPr>
            <w:tcW w:w="292" w:type="dxa"/>
            <w:tcBorders/>
            <w:shd w:fill="CCEEFF" w:val="clear"/>
            <w:vAlign w:val="bottom"/>
          </w:tcPr>
          <w:p>
            <w:pPr>
              <w:pStyle w:val="TableContents"/>
              <w:spacing w:before="0" w:after="283"/>
              <w:rPr/>
            </w:pPr>
            <w:r>
              <w:rPr/>
              <w:t>)</w:t>
            </w:r>
          </w:p>
        </w:tc>
      </w:tr>
      <w:tr>
        <w:trPr/>
        <w:tc>
          <w:tcPr>
            <w:tcW w:w="2093" w:type="dxa"/>
            <w:tcBorders/>
            <w:shd w:fill="auto" w:val="clear"/>
            <w:vAlign w:val="bottom"/>
          </w:tcPr>
          <w:p>
            <w:pPr>
              <w:pStyle w:val="TableContents"/>
              <w:spacing w:before="0" w:after="0"/>
              <w:ind w:left="225" w:right="0" w:hanging="225"/>
              <w:rPr/>
            </w:pPr>
            <w:r>
              <w:rPr/>
              <w:t>$780.0</w:t>
            </w:r>
          </w:p>
        </w:tc>
        <w:tc>
          <w:tcPr>
            <w:tcW w:w="19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right"/>
              <w:rPr/>
            </w:pPr>
            <w:r>
              <w:rPr/>
              <w:t> </w:t>
            </w:r>
          </w:p>
        </w:tc>
        <w:tc>
          <w:tcPr>
            <w:tcW w:w="398" w:type="dxa"/>
            <w:tcBorders/>
            <w:shd w:fill="auto" w:val="clear"/>
            <w:vAlign w:val="bottom"/>
          </w:tcPr>
          <w:p>
            <w:pPr>
              <w:pStyle w:val="TableContents"/>
              <w:spacing w:before="0" w:after="283"/>
              <w:jc w:val="right"/>
              <w:rPr/>
            </w:pPr>
            <w:r>
              <w:rPr/>
              <w:t>40</w:t>
            </w:r>
          </w:p>
        </w:tc>
        <w:tc>
          <w:tcPr>
            <w:tcW w:w="291" w:type="dxa"/>
            <w:tcBorders/>
            <w:shd w:fill="auto" w:val="clear"/>
            <w:vAlign w:val="bottom"/>
          </w:tcPr>
          <w:p>
            <w:pPr>
              <w:pStyle w:val="TableContents"/>
              <w:spacing w:before="0" w:after="283"/>
              <w:rPr/>
            </w:pPr>
            <w:r>
              <w:rPr/>
              <w:t>%</w:t>
            </w:r>
          </w:p>
        </w:tc>
        <w:tc>
          <w:tcPr>
            <w:tcW w:w="193"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right"/>
              <w:rPr/>
            </w:pPr>
            <w:r>
              <w:rPr/>
              <w:t>$</w:t>
            </w:r>
          </w:p>
        </w:tc>
        <w:tc>
          <w:tcPr>
            <w:tcW w:w="575" w:type="dxa"/>
            <w:tcBorders/>
            <w:shd w:fill="auto" w:val="clear"/>
            <w:vAlign w:val="bottom"/>
          </w:tcPr>
          <w:p>
            <w:pPr>
              <w:pStyle w:val="TableContents"/>
              <w:spacing w:before="0" w:after="283"/>
              <w:jc w:val="right"/>
              <w:rPr/>
            </w:pPr>
            <w:r>
              <w:rPr/>
              <w:t>312.0</w:t>
            </w:r>
          </w:p>
        </w:tc>
        <w:tc>
          <w:tcPr>
            <w:tcW w:w="13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29</w:t>
            </w:r>
          </w:p>
        </w:tc>
        <w:tc>
          <w:tcPr>
            <w:tcW w:w="34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jc w:val="right"/>
              <w:rPr/>
            </w:pPr>
            <w:r>
              <w:rPr/>
              <w:t>$</w:t>
            </w:r>
          </w:p>
        </w:tc>
        <w:tc>
          <w:tcPr>
            <w:tcW w:w="1108" w:type="dxa"/>
            <w:tcBorders/>
            <w:shd w:fill="auto" w:val="clear"/>
            <w:vAlign w:val="bottom"/>
          </w:tcPr>
          <w:p>
            <w:pPr>
              <w:pStyle w:val="TableContents"/>
              <w:spacing w:before="0" w:after="283"/>
              <w:jc w:val="right"/>
              <w:rPr/>
            </w:pPr>
            <w:r>
              <w:rPr/>
              <w:t>(8.1</w:t>
            </w:r>
          </w:p>
        </w:tc>
        <w:tc>
          <w:tcPr>
            <w:tcW w:w="281" w:type="dxa"/>
            <w:tcBorders/>
            <w:shd w:fill="auto" w:val="clear"/>
            <w:vAlign w:val="bottom"/>
          </w:tcPr>
          <w:p>
            <w:pPr>
              <w:pStyle w:val="TableContents"/>
              <w:spacing w:before="0" w:after="283"/>
              <w:rPr/>
            </w:pPr>
            <w:r>
              <w:rPr/>
              <w:t>)</w:t>
            </w:r>
          </w:p>
        </w:tc>
        <w:tc>
          <w:tcPr>
            <w:tcW w:w="193"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jc w:val="right"/>
              <w:rPr/>
            </w:pPr>
            <w:r>
              <w:rPr/>
              <w:t>$</w:t>
            </w:r>
          </w:p>
        </w:tc>
        <w:tc>
          <w:tcPr>
            <w:tcW w:w="1108" w:type="dxa"/>
            <w:tcBorders/>
            <w:shd w:fill="auto" w:val="clear"/>
            <w:vAlign w:val="bottom"/>
          </w:tcPr>
          <w:p>
            <w:pPr>
              <w:pStyle w:val="TableContents"/>
              <w:spacing w:before="0" w:after="283"/>
              <w:jc w:val="right"/>
              <w:rPr/>
            </w:pPr>
            <w:r>
              <w:rPr/>
              <w:t>(0.04</w:t>
            </w:r>
          </w:p>
        </w:tc>
        <w:tc>
          <w:tcPr>
            <w:tcW w:w="292" w:type="dxa"/>
            <w:tcBorders/>
            <w:shd w:fill="auto" w:val="clear"/>
            <w:vAlign w:val="bottom"/>
          </w:tcPr>
          <w:p>
            <w:pPr>
              <w:pStyle w:val="TableContents"/>
              <w:spacing w:before="0" w:after="283"/>
              <w:rPr/>
            </w:pPr>
            <w:r>
              <w:rPr/>
              <w:t>)</w:t>
            </w:r>
          </w:p>
        </w:tc>
      </w:tr>
      <w:tr>
        <w:trPr/>
        <w:tc>
          <w:tcPr>
            <w:tcW w:w="2093" w:type="dxa"/>
            <w:tcBorders/>
            <w:shd w:fill="CCEEFF" w:val="clear"/>
            <w:vAlign w:val="bottom"/>
          </w:tcPr>
          <w:p>
            <w:pPr>
              <w:pStyle w:val="TableContents"/>
              <w:spacing w:before="0" w:after="0"/>
              <w:ind w:left="225" w:right="0" w:hanging="225"/>
              <w:rPr/>
            </w:pPr>
            <w:r>
              <w:rPr/>
              <w:t>$780.0</w:t>
            </w:r>
          </w:p>
        </w:tc>
        <w:tc>
          <w:tcPr>
            <w:tcW w:w="193"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right"/>
              <w:rPr/>
            </w:pPr>
            <w:r>
              <w:rPr/>
              <w:t> </w:t>
            </w:r>
          </w:p>
        </w:tc>
        <w:tc>
          <w:tcPr>
            <w:tcW w:w="398" w:type="dxa"/>
            <w:tcBorders/>
            <w:shd w:fill="CCEEFF" w:val="clear"/>
            <w:vAlign w:val="bottom"/>
          </w:tcPr>
          <w:p>
            <w:pPr>
              <w:pStyle w:val="TableContents"/>
              <w:spacing w:before="0" w:after="283"/>
              <w:jc w:val="right"/>
              <w:rPr/>
            </w:pPr>
            <w:r>
              <w:rPr/>
              <w:t>60</w:t>
            </w:r>
          </w:p>
        </w:tc>
        <w:tc>
          <w:tcPr>
            <w:tcW w:w="291" w:type="dxa"/>
            <w:tcBorders/>
            <w:shd w:fill="CCEEFF" w:val="clear"/>
            <w:vAlign w:val="bottom"/>
          </w:tcPr>
          <w:p>
            <w:pPr>
              <w:pStyle w:val="TableContents"/>
              <w:spacing w:before="0" w:after="283"/>
              <w:rPr/>
            </w:pPr>
            <w:r>
              <w:rPr/>
              <w:t>%</w:t>
            </w:r>
          </w:p>
        </w:tc>
        <w:tc>
          <w:tcPr>
            <w:tcW w:w="193"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jc w:val="right"/>
              <w:rPr/>
            </w:pPr>
            <w:r>
              <w:rPr/>
              <w:t>$</w:t>
            </w:r>
          </w:p>
        </w:tc>
        <w:tc>
          <w:tcPr>
            <w:tcW w:w="575" w:type="dxa"/>
            <w:tcBorders/>
            <w:shd w:fill="CCEEFF" w:val="clear"/>
            <w:vAlign w:val="bottom"/>
          </w:tcPr>
          <w:p>
            <w:pPr>
              <w:pStyle w:val="TableContents"/>
              <w:spacing w:before="0" w:after="283"/>
              <w:jc w:val="right"/>
              <w:rPr/>
            </w:pPr>
            <w:r>
              <w:rPr/>
              <w:t>468.0</w:t>
            </w:r>
          </w:p>
        </w:tc>
        <w:tc>
          <w:tcPr>
            <w:tcW w:w="13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29</w:t>
            </w:r>
          </w:p>
        </w:tc>
        <w:tc>
          <w:tcPr>
            <w:tcW w:w="34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jc w:val="right"/>
              <w:rPr/>
            </w:pPr>
            <w:r>
              <w:rPr/>
              <w:t>$</w:t>
            </w:r>
          </w:p>
        </w:tc>
        <w:tc>
          <w:tcPr>
            <w:tcW w:w="1108" w:type="dxa"/>
            <w:tcBorders/>
            <w:shd w:fill="CCEEFF" w:val="clear"/>
            <w:vAlign w:val="bottom"/>
          </w:tcPr>
          <w:p>
            <w:pPr>
              <w:pStyle w:val="TableContents"/>
              <w:spacing w:before="0" w:after="283"/>
              <w:jc w:val="right"/>
              <w:rPr/>
            </w:pPr>
            <w:r>
              <w:rPr/>
              <w:t>(12.1</w:t>
            </w:r>
          </w:p>
        </w:tc>
        <w:tc>
          <w:tcPr>
            <w:tcW w:w="281" w:type="dxa"/>
            <w:tcBorders/>
            <w:shd w:fill="CCEEFF" w:val="clear"/>
            <w:vAlign w:val="bottom"/>
          </w:tcPr>
          <w:p>
            <w:pPr>
              <w:pStyle w:val="TableContents"/>
              <w:spacing w:before="0" w:after="283"/>
              <w:rPr/>
            </w:pPr>
            <w:r>
              <w:rPr/>
              <w:t>)</w:t>
            </w:r>
          </w:p>
        </w:tc>
        <w:tc>
          <w:tcPr>
            <w:tcW w:w="193"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jc w:val="right"/>
              <w:rPr/>
            </w:pPr>
            <w:r>
              <w:rPr/>
              <w:t>$</w:t>
            </w:r>
          </w:p>
        </w:tc>
        <w:tc>
          <w:tcPr>
            <w:tcW w:w="1108" w:type="dxa"/>
            <w:tcBorders/>
            <w:shd w:fill="CCEEFF" w:val="clear"/>
            <w:vAlign w:val="bottom"/>
          </w:tcPr>
          <w:p>
            <w:pPr>
              <w:pStyle w:val="TableContents"/>
              <w:spacing w:before="0" w:after="283"/>
              <w:jc w:val="right"/>
              <w:rPr/>
            </w:pPr>
            <w:r>
              <w:rPr/>
              <w:t>(0.06</w:t>
            </w:r>
          </w:p>
        </w:tc>
        <w:tc>
          <w:tcPr>
            <w:tcW w:w="292" w:type="dxa"/>
            <w:tcBorders/>
            <w:shd w:fill="CCEEFF" w:val="clear"/>
            <w:vAlign w:val="bottom"/>
          </w:tcPr>
          <w:p>
            <w:pPr>
              <w:pStyle w:val="TableContents"/>
              <w:spacing w:before="0" w:after="283"/>
              <w:rPr/>
            </w:pPr>
            <w:r>
              <w:rPr/>
              <w:t>)</w:t>
            </w:r>
          </w:p>
        </w:tc>
      </w:tr>
      <w:tr>
        <w:trPr/>
        <w:tc>
          <w:tcPr>
            <w:tcW w:w="2093" w:type="dxa"/>
            <w:tcBorders/>
            <w:shd w:fill="auto" w:val="clear"/>
            <w:vAlign w:val="bottom"/>
          </w:tcPr>
          <w:p>
            <w:pPr>
              <w:pStyle w:val="TableContents"/>
              <w:spacing w:before="0" w:after="0"/>
              <w:ind w:left="225" w:right="0" w:hanging="225"/>
              <w:rPr/>
            </w:pPr>
            <w:r>
              <w:rPr/>
              <w:t>$780.0</w:t>
            </w:r>
          </w:p>
        </w:tc>
        <w:tc>
          <w:tcPr>
            <w:tcW w:w="19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right"/>
              <w:rPr/>
            </w:pPr>
            <w:r>
              <w:rPr/>
              <w:t> </w:t>
            </w:r>
          </w:p>
        </w:tc>
        <w:tc>
          <w:tcPr>
            <w:tcW w:w="398" w:type="dxa"/>
            <w:tcBorders/>
            <w:shd w:fill="auto" w:val="clear"/>
            <w:vAlign w:val="bottom"/>
          </w:tcPr>
          <w:p>
            <w:pPr>
              <w:pStyle w:val="TableContents"/>
              <w:spacing w:before="0" w:after="283"/>
              <w:jc w:val="right"/>
              <w:rPr/>
            </w:pPr>
            <w:r>
              <w:rPr/>
              <w:t>80</w:t>
            </w:r>
          </w:p>
        </w:tc>
        <w:tc>
          <w:tcPr>
            <w:tcW w:w="291" w:type="dxa"/>
            <w:tcBorders/>
            <w:shd w:fill="auto" w:val="clear"/>
            <w:vAlign w:val="bottom"/>
          </w:tcPr>
          <w:p>
            <w:pPr>
              <w:pStyle w:val="TableContents"/>
              <w:spacing w:before="0" w:after="283"/>
              <w:rPr/>
            </w:pPr>
            <w:r>
              <w:rPr/>
              <w:t>%</w:t>
            </w:r>
          </w:p>
        </w:tc>
        <w:tc>
          <w:tcPr>
            <w:tcW w:w="193"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right"/>
              <w:rPr/>
            </w:pPr>
            <w:r>
              <w:rPr/>
              <w:t>$</w:t>
            </w:r>
          </w:p>
        </w:tc>
        <w:tc>
          <w:tcPr>
            <w:tcW w:w="575" w:type="dxa"/>
            <w:tcBorders/>
            <w:shd w:fill="auto" w:val="clear"/>
            <w:vAlign w:val="bottom"/>
          </w:tcPr>
          <w:p>
            <w:pPr>
              <w:pStyle w:val="TableContents"/>
              <w:spacing w:before="0" w:after="283"/>
              <w:jc w:val="right"/>
              <w:rPr/>
            </w:pPr>
            <w:r>
              <w:rPr/>
              <w:t>624.0</w:t>
            </w:r>
          </w:p>
        </w:tc>
        <w:tc>
          <w:tcPr>
            <w:tcW w:w="13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29</w:t>
            </w:r>
          </w:p>
        </w:tc>
        <w:tc>
          <w:tcPr>
            <w:tcW w:w="34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jc w:val="right"/>
              <w:rPr/>
            </w:pPr>
            <w:r>
              <w:rPr/>
              <w:t>$</w:t>
            </w:r>
          </w:p>
        </w:tc>
        <w:tc>
          <w:tcPr>
            <w:tcW w:w="1108" w:type="dxa"/>
            <w:tcBorders/>
            <w:shd w:fill="auto" w:val="clear"/>
            <w:vAlign w:val="bottom"/>
          </w:tcPr>
          <w:p>
            <w:pPr>
              <w:pStyle w:val="TableContents"/>
              <w:spacing w:before="0" w:after="283"/>
              <w:jc w:val="right"/>
              <w:rPr/>
            </w:pPr>
            <w:r>
              <w:rPr/>
              <w:t>(16.1</w:t>
            </w:r>
          </w:p>
        </w:tc>
        <w:tc>
          <w:tcPr>
            <w:tcW w:w="281" w:type="dxa"/>
            <w:tcBorders/>
            <w:shd w:fill="auto" w:val="clear"/>
            <w:vAlign w:val="bottom"/>
          </w:tcPr>
          <w:p>
            <w:pPr>
              <w:pStyle w:val="TableContents"/>
              <w:spacing w:before="0" w:after="283"/>
              <w:rPr/>
            </w:pPr>
            <w:r>
              <w:rPr/>
              <w:t>)</w:t>
            </w:r>
          </w:p>
        </w:tc>
        <w:tc>
          <w:tcPr>
            <w:tcW w:w="193"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jc w:val="right"/>
              <w:rPr/>
            </w:pPr>
            <w:r>
              <w:rPr/>
              <w:t>$</w:t>
            </w:r>
          </w:p>
        </w:tc>
        <w:tc>
          <w:tcPr>
            <w:tcW w:w="1108" w:type="dxa"/>
            <w:tcBorders/>
            <w:shd w:fill="auto" w:val="clear"/>
            <w:vAlign w:val="bottom"/>
          </w:tcPr>
          <w:p>
            <w:pPr>
              <w:pStyle w:val="TableContents"/>
              <w:spacing w:before="0" w:after="283"/>
              <w:jc w:val="right"/>
              <w:rPr/>
            </w:pPr>
            <w:r>
              <w:rPr/>
              <w:t>(0.08</w:t>
            </w:r>
          </w:p>
        </w:tc>
        <w:tc>
          <w:tcPr>
            <w:tcW w:w="292" w:type="dxa"/>
            <w:tcBorders/>
            <w:shd w:fill="auto" w:val="clear"/>
            <w:vAlign w:val="bottom"/>
          </w:tcPr>
          <w:p>
            <w:pPr>
              <w:pStyle w:val="TableContents"/>
              <w:spacing w:before="0" w:after="283"/>
              <w:rPr/>
            </w:pPr>
            <w:r>
              <w:rPr/>
              <w:t>)</w:t>
            </w:r>
          </w:p>
        </w:tc>
      </w:tr>
      <w:tr>
        <w:trPr/>
        <w:tc>
          <w:tcPr>
            <w:tcW w:w="2093" w:type="dxa"/>
            <w:tcBorders/>
            <w:shd w:fill="CCEEFF" w:val="clear"/>
            <w:vAlign w:val="bottom"/>
          </w:tcPr>
          <w:p>
            <w:pPr>
              <w:pStyle w:val="TableContents"/>
              <w:spacing w:before="0" w:after="0"/>
              <w:ind w:left="225" w:right="0" w:hanging="225"/>
              <w:rPr/>
            </w:pPr>
            <w:r>
              <w:rPr/>
              <w:t>$780.0</w:t>
            </w:r>
          </w:p>
        </w:tc>
        <w:tc>
          <w:tcPr>
            <w:tcW w:w="193"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right"/>
              <w:rPr/>
            </w:pPr>
            <w:r>
              <w:rPr/>
              <w:t> </w:t>
            </w:r>
          </w:p>
        </w:tc>
        <w:tc>
          <w:tcPr>
            <w:tcW w:w="398" w:type="dxa"/>
            <w:tcBorders/>
            <w:shd w:fill="CCEEFF" w:val="clear"/>
            <w:vAlign w:val="bottom"/>
          </w:tcPr>
          <w:p>
            <w:pPr>
              <w:pStyle w:val="TableContents"/>
              <w:spacing w:before="0" w:after="283"/>
              <w:jc w:val="right"/>
              <w:rPr/>
            </w:pPr>
            <w:r>
              <w:rPr/>
              <w:t>100</w:t>
            </w:r>
          </w:p>
        </w:tc>
        <w:tc>
          <w:tcPr>
            <w:tcW w:w="291" w:type="dxa"/>
            <w:tcBorders/>
            <w:shd w:fill="CCEEFF" w:val="clear"/>
            <w:vAlign w:val="bottom"/>
          </w:tcPr>
          <w:p>
            <w:pPr>
              <w:pStyle w:val="TableContents"/>
              <w:spacing w:before="0" w:after="283"/>
              <w:rPr/>
            </w:pPr>
            <w:r>
              <w:rPr/>
              <w:t>%</w:t>
            </w:r>
          </w:p>
        </w:tc>
        <w:tc>
          <w:tcPr>
            <w:tcW w:w="193"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jc w:val="right"/>
              <w:rPr/>
            </w:pPr>
            <w:r>
              <w:rPr/>
              <w:t>$</w:t>
            </w:r>
          </w:p>
        </w:tc>
        <w:tc>
          <w:tcPr>
            <w:tcW w:w="575" w:type="dxa"/>
            <w:tcBorders/>
            <w:shd w:fill="CCEEFF" w:val="clear"/>
            <w:vAlign w:val="bottom"/>
          </w:tcPr>
          <w:p>
            <w:pPr>
              <w:pStyle w:val="TableContents"/>
              <w:spacing w:before="0" w:after="283"/>
              <w:jc w:val="right"/>
              <w:rPr/>
            </w:pPr>
            <w:r>
              <w:rPr/>
              <w:t>780.0</w:t>
            </w:r>
          </w:p>
        </w:tc>
        <w:tc>
          <w:tcPr>
            <w:tcW w:w="13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29</w:t>
            </w:r>
          </w:p>
        </w:tc>
        <w:tc>
          <w:tcPr>
            <w:tcW w:w="34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jc w:val="right"/>
              <w:rPr/>
            </w:pPr>
            <w:r>
              <w:rPr/>
              <w:t>$</w:t>
            </w:r>
          </w:p>
        </w:tc>
        <w:tc>
          <w:tcPr>
            <w:tcW w:w="1108" w:type="dxa"/>
            <w:tcBorders/>
            <w:shd w:fill="CCEEFF" w:val="clear"/>
            <w:vAlign w:val="bottom"/>
          </w:tcPr>
          <w:p>
            <w:pPr>
              <w:pStyle w:val="TableContents"/>
              <w:spacing w:before="0" w:after="283"/>
              <w:jc w:val="right"/>
              <w:rPr/>
            </w:pPr>
            <w:r>
              <w:rPr/>
              <w:t>(20.2</w:t>
            </w:r>
          </w:p>
        </w:tc>
        <w:tc>
          <w:tcPr>
            <w:tcW w:w="281" w:type="dxa"/>
            <w:tcBorders/>
            <w:shd w:fill="CCEEFF" w:val="clear"/>
            <w:vAlign w:val="bottom"/>
          </w:tcPr>
          <w:p>
            <w:pPr>
              <w:pStyle w:val="TableContents"/>
              <w:spacing w:before="0" w:after="283"/>
              <w:rPr/>
            </w:pPr>
            <w:r>
              <w:rPr/>
              <w:t>)</w:t>
            </w:r>
          </w:p>
        </w:tc>
        <w:tc>
          <w:tcPr>
            <w:tcW w:w="193"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jc w:val="right"/>
              <w:rPr/>
            </w:pPr>
            <w:r>
              <w:rPr/>
              <w:t>$</w:t>
            </w:r>
          </w:p>
        </w:tc>
        <w:tc>
          <w:tcPr>
            <w:tcW w:w="1108" w:type="dxa"/>
            <w:tcBorders/>
            <w:shd w:fill="CCEEFF" w:val="clear"/>
            <w:vAlign w:val="bottom"/>
          </w:tcPr>
          <w:p>
            <w:pPr>
              <w:pStyle w:val="TableContents"/>
              <w:spacing w:before="0" w:after="283"/>
              <w:jc w:val="right"/>
              <w:rPr/>
            </w:pPr>
            <w:r>
              <w:rPr/>
              <w:t>(0.10</w:t>
            </w:r>
          </w:p>
        </w:tc>
        <w:tc>
          <w:tcPr>
            <w:tcW w:w="292" w:type="dxa"/>
            <w:tcBorders/>
            <w:shd w:fill="CCEEFF" w:val="clear"/>
            <w:vAlign w:val="bottom"/>
          </w:tcPr>
          <w:p>
            <w:pPr>
              <w:pStyle w:val="TableContents"/>
              <w:spacing w:before="0" w:after="283"/>
              <w:rPr/>
            </w:pPr>
            <w:r>
              <w:rPr/>
              <w:t>)</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For the Twelve Months Ended December 31, 2005</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093"/>
        <w:gridCol w:w="193"/>
        <w:gridCol w:w="139"/>
        <w:gridCol w:w="398"/>
        <w:gridCol w:w="291"/>
        <w:gridCol w:w="193"/>
        <w:gridCol w:w="217"/>
        <w:gridCol w:w="575"/>
        <w:gridCol w:w="139"/>
        <w:gridCol w:w="193"/>
        <w:gridCol w:w="343"/>
        <w:gridCol w:w="1162"/>
        <w:gridCol w:w="346"/>
        <w:gridCol w:w="193"/>
        <w:gridCol w:w="374"/>
        <w:gridCol w:w="1108"/>
        <w:gridCol w:w="281"/>
        <w:gridCol w:w="193"/>
        <w:gridCol w:w="374"/>
        <w:gridCol w:w="1108"/>
        <w:gridCol w:w="292"/>
      </w:tblGrid>
      <w:tr>
        <w:trPr/>
        <w:tc>
          <w:tcPr>
            <w:tcW w:w="209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r>
      <w:tr>
        <w:trPr/>
        <w:tc>
          <w:tcPr>
            <w:tcW w:w="209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774" w:type="dxa"/>
            <w:gridSpan w:val="3"/>
            <w:tcBorders/>
            <w:shd w:fill="auto" w:val="clear"/>
            <w:vAlign w:val="bottom"/>
          </w:tcPr>
          <w:p>
            <w:pPr>
              <w:pStyle w:val="TableContents"/>
              <w:spacing w:before="0" w:after="283"/>
              <w:jc w:val="center"/>
              <w:rPr>
                <w:b/>
              </w:rPr>
            </w:pPr>
            <w:r>
              <w:rPr>
                <w:b/>
              </w:rPr>
              <w:t>Decrease in Net</w:t>
            </w:r>
          </w:p>
        </w:tc>
      </w:tr>
      <w:tr>
        <w:trPr/>
        <w:tc>
          <w:tcPr>
            <w:tcW w:w="209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774" w:type="dxa"/>
            <w:gridSpan w:val="3"/>
            <w:tcBorders/>
            <w:shd w:fill="auto" w:val="clear"/>
            <w:vAlign w:val="bottom"/>
          </w:tcPr>
          <w:p>
            <w:pPr>
              <w:pStyle w:val="TableContents"/>
              <w:spacing w:before="0" w:after="283"/>
              <w:jc w:val="center"/>
              <w:rPr>
                <w:b/>
              </w:rPr>
            </w:pPr>
            <w:r>
              <w:rPr>
                <w:b/>
              </w:rPr>
              <w:t>Income from</w:t>
            </w:r>
          </w:p>
        </w:tc>
      </w:tr>
      <w:tr>
        <w:trPr/>
        <w:tc>
          <w:tcPr>
            <w:tcW w:w="209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763" w:type="dxa"/>
            <w:gridSpan w:val="3"/>
            <w:tcBorders/>
            <w:shd w:fill="auto" w:val="clear"/>
            <w:vAlign w:val="bottom"/>
          </w:tcPr>
          <w:p>
            <w:pPr>
              <w:pStyle w:val="TableContents"/>
              <w:spacing w:before="0" w:after="283"/>
              <w:jc w:val="center"/>
              <w:rPr>
                <w:b/>
              </w:rPr>
            </w:pPr>
            <w:r>
              <w:rPr>
                <w:b/>
              </w:rPr>
              <w:t>Decrease in Net</w:t>
            </w:r>
          </w:p>
        </w:tc>
        <w:tc>
          <w:tcPr>
            <w:tcW w:w="193" w:type="dxa"/>
            <w:tcBorders/>
            <w:shd w:fill="auto" w:val="clear"/>
            <w:vAlign w:val="bottom"/>
          </w:tcPr>
          <w:p>
            <w:pPr>
              <w:pStyle w:val="TableContents"/>
              <w:spacing w:before="0" w:after="283"/>
              <w:rPr/>
            </w:pPr>
            <w:r>
              <w:rPr/>
              <w:t> </w:t>
            </w:r>
          </w:p>
        </w:tc>
        <w:tc>
          <w:tcPr>
            <w:tcW w:w="1774" w:type="dxa"/>
            <w:gridSpan w:val="3"/>
            <w:tcBorders/>
            <w:shd w:fill="auto" w:val="clear"/>
            <w:vAlign w:val="bottom"/>
          </w:tcPr>
          <w:p>
            <w:pPr>
              <w:pStyle w:val="TableContents"/>
              <w:spacing w:before="0" w:after="283"/>
              <w:jc w:val="center"/>
              <w:rPr>
                <w:b/>
              </w:rPr>
            </w:pPr>
            <w:r>
              <w:rPr>
                <w:b/>
              </w:rPr>
              <w:t>Continuing</w:t>
            </w:r>
          </w:p>
        </w:tc>
      </w:tr>
      <w:tr>
        <w:trPr/>
        <w:tc>
          <w:tcPr>
            <w:tcW w:w="209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851" w:type="dxa"/>
            <w:gridSpan w:val="3"/>
            <w:tcBorders/>
            <w:shd w:fill="auto" w:val="clear"/>
            <w:vAlign w:val="bottom"/>
          </w:tcPr>
          <w:p>
            <w:pPr>
              <w:pStyle w:val="TableContents"/>
              <w:spacing w:before="0" w:after="283"/>
              <w:jc w:val="center"/>
              <w:rPr>
                <w:b/>
              </w:rPr>
            </w:pPr>
            <w:r>
              <w:rPr>
                <w:b/>
              </w:rPr>
              <w:t>Average</w:t>
            </w:r>
          </w:p>
        </w:tc>
        <w:tc>
          <w:tcPr>
            <w:tcW w:w="193" w:type="dxa"/>
            <w:tcBorders/>
            <w:shd w:fill="auto" w:val="clear"/>
            <w:vAlign w:val="bottom"/>
          </w:tcPr>
          <w:p>
            <w:pPr>
              <w:pStyle w:val="TableContents"/>
              <w:spacing w:before="0" w:after="283"/>
              <w:rPr/>
            </w:pPr>
            <w:r>
              <w:rPr/>
              <w:t> </w:t>
            </w:r>
          </w:p>
        </w:tc>
        <w:tc>
          <w:tcPr>
            <w:tcW w:w="1763" w:type="dxa"/>
            <w:gridSpan w:val="3"/>
            <w:tcBorders/>
            <w:shd w:fill="auto" w:val="clear"/>
            <w:vAlign w:val="bottom"/>
          </w:tcPr>
          <w:p>
            <w:pPr>
              <w:pStyle w:val="TableContents"/>
              <w:spacing w:before="0" w:after="283"/>
              <w:jc w:val="center"/>
              <w:rPr>
                <w:b/>
              </w:rPr>
            </w:pPr>
            <w:r>
              <w:rPr>
                <w:b/>
              </w:rPr>
              <w:t>Income from</w:t>
            </w:r>
          </w:p>
        </w:tc>
        <w:tc>
          <w:tcPr>
            <w:tcW w:w="193" w:type="dxa"/>
            <w:tcBorders/>
            <w:shd w:fill="auto" w:val="clear"/>
            <w:vAlign w:val="bottom"/>
          </w:tcPr>
          <w:p>
            <w:pPr>
              <w:pStyle w:val="TableContents"/>
              <w:spacing w:before="0" w:after="283"/>
              <w:rPr/>
            </w:pPr>
            <w:r>
              <w:rPr/>
              <w:t> </w:t>
            </w:r>
          </w:p>
        </w:tc>
        <w:tc>
          <w:tcPr>
            <w:tcW w:w="1774" w:type="dxa"/>
            <w:gridSpan w:val="3"/>
            <w:tcBorders/>
            <w:shd w:fill="auto" w:val="clear"/>
            <w:vAlign w:val="bottom"/>
          </w:tcPr>
          <w:p>
            <w:pPr>
              <w:pStyle w:val="TableContents"/>
              <w:spacing w:before="0" w:after="283"/>
              <w:jc w:val="center"/>
              <w:rPr>
                <w:b/>
              </w:rPr>
            </w:pPr>
            <w:r>
              <w:rPr>
                <w:b/>
              </w:rPr>
              <w:t>Operations</w:t>
            </w:r>
          </w:p>
        </w:tc>
      </w:tr>
      <w:tr>
        <w:trPr/>
        <w:tc>
          <w:tcPr>
            <w:tcW w:w="2093" w:type="dxa"/>
            <w:tcBorders/>
            <w:shd w:fill="auto" w:val="clear"/>
            <w:vAlign w:val="bottom"/>
          </w:tcPr>
          <w:p>
            <w:pPr>
              <w:pStyle w:val="TableContents"/>
              <w:spacing w:before="0" w:after="283"/>
              <w:jc w:val="left"/>
              <w:rPr>
                <w:b/>
              </w:rPr>
            </w:pPr>
            <w:r>
              <w:rPr>
                <w:b/>
              </w:rPr>
              <w:t>Estimated</w:t>
            </w:r>
          </w:p>
        </w:tc>
        <w:tc>
          <w:tcPr>
            <w:tcW w:w="193" w:type="dxa"/>
            <w:tcBorders/>
            <w:shd w:fill="auto" w:val="clear"/>
            <w:vAlign w:val="bottom"/>
          </w:tcPr>
          <w:p>
            <w:pPr>
              <w:pStyle w:val="TableContents"/>
              <w:spacing w:before="0" w:after="283"/>
              <w:rPr/>
            </w:pPr>
            <w:r>
              <w:rPr/>
              <w:t> </w:t>
            </w:r>
          </w:p>
        </w:tc>
        <w:tc>
          <w:tcPr>
            <w:tcW w:w="1952" w:type="dxa"/>
            <w:gridSpan w:val="7"/>
            <w:tcBorders/>
            <w:shd w:fill="auto" w:val="clear"/>
            <w:vAlign w:val="bottom"/>
          </w:tcPr>
          <w:p>
            <w:pPr>
              <w:pStyle w:val="TableContents"/>
              <w:spacing w:before="0" w:after="283"/>
              <w:jc w:val="center"/>
              <w:rPr>
                <w:b/>
              </w:rPr>
            </w:pPr>
            <w:r>
              <w:rPr>
                <w:b/>
              </w:rPr>
              <w:t>Change in</w:t>
            </w:r>
          </w:p>
        </w:tc>
        <w:tc>
          <w:tcPr>
            <w:tcW w:w="193" w:type="dxa"/>
            <w:tcBorders/>
            <w:shd w:fill="auto" w:val="clear"/>
            <w:vAlign w:val="bottom"/>
          </w:tcPr>
          <w:p>
            <w:pPr>
              <w:pStyle w:val="TableContents"/>
              <w:spacing w:before="0" w:after="283"/>
              <w:rPr/>
            </w:pPr>
            <w:r>
              <w:rPr/>
              <w:t> </w:t>
            </w:r>
          </w:p>
        </w:tc>
        <w:tc>
          <w:tcPr>
            <w:tcW w:w="1851" w:type="dxa"/>
            <w:gridSpan w:val="3"/>
            <w:tcBorders/>
            <w:shd w:fill="auto" w:val="clear"/>
            <w:vAlign w:val="bottom"/>
          </w:tcPr>
          <w:p>
            <w:pPr>
              <w:pStyle w:val="TableContents"/>
              <w:spacing w:before="0" w:after="283"/>
              <w:jc w:val="center"/>
              <w:rPr>
                <w:b/>
              </w:rPr>
            </w:pPr>
            <w:r>
              <w:rPr>
                <w:b/>
              </w:rPr>
              <w:t>Depreciable Life</w:t>
            </w:r>
          </w:p>
        </w:tc>
        <w:tc>
          <w:tcPr>
            <w:tcW w:w="193" w:type="dxa"/>
            <w:tcBorders/>
            <w:shd w:fill="auto" w:val="clear"/>
            <w:vAlign w:val="bottom"/>
          </w:tcPr>
          <w:p>
            <w:pPr>
              <w:pStyle w:val="TableContents"/>
              <w:spacing w:before="0" w:after="283"/>
              <w:rPr/>
            </w:pPr>
            <w:r>
              <w:rPr/>
              <w:t> </w:t>
            </w:r>
          </w:p>
        </w:tc>
        <w:tc>
          <w:tcPr>
            <w:tcW w:w="1763" w:type="dxa"/>
            <w:gridSpan w:val="3"/>
            <w:tcBorders/>
            <w:shd w:fill="auto" w:val="clear"/>
            <w:vAlign w:val="bottom"/>
          </w:tcPr>
          <w:p>
            <w:pPr>
              <w:pStyle w:val="TableContents"/>
              <w:spacing w:before="0" w:after="283"/>
              <w:jc w:val="center"/>
              <w:rPr>
                <w:b/>
              </w:rPr>
            </w:pPr>
            <w:r>
              <w:rPr>
                <w:b/>
              </w:rPr>
              <w:t>Continuing</w:t>
            </w:r>
          </w:p>
        </w:tc>
        <w:tc>
          <w:tcPr>
            <w:tcW w:w="193" w:type="dxa"/>
            <w:tcBorders/>
            <w:shd w:fill="auto" w:val="clear"/>
            <w:vAlign w:val="bottom"/>
          </w:tcPr>
          <w:p>
            <w:pPr>
              <w:pStyle w:val="TableContents"/>
              <w:spacing w:before="0" w:after="283"/>
              <w:rPr/>
            </w:pPr>
            <w:r>
              <w:rPr/>
              <w:t> </w:t>
            </w:r>
          </w:p>
        </w:tc>
        <w:tc>
          <w:tcPr>
            <w:tcW w:w="1774" w:type="dxa"/>
            <w:gridSpan w:val="3"/>
            <w:tcBorders/>
            <w:shd w:fill="auto" w:val="clear"/>
            <w:vAlign w:val="bottom"/>
          </w:tcPr>
          <w:p>
            <w:pPr>
              <w:pStyle w:val="TableContents"/>
              <w:spacing w:before="0" w:after="283"/>
              <w:jc w:val="center"/>
              <w:rPr>
                <w:b/>
              </w:rPr>
            </w:pPr>
            <w:r>
              <w:rPr>
                <w:b/>
              </w:rPr>
              <w:t>per Limited</w:t>
            </w:r>
          </w:p>
        </w:tc>
      </w:tr>
      <w:tr>
        <w:trPr/>
        <w:tc>
          <w:tcPr>
            <w:tcW w:w="2093" w:type="dxa"/>
            <w:tcBorders>
              <w:bottom w:val="single" w:sz="2" w:space="0" w:color="000000"/>
            </w:tcBorders>
            <w:shd w:fill="auto" w:val="clear"/>
            <w:tcMar>
              <w:bottom w:w="28" w:type="dxa"/>
            </w:tcMar>
            <w:vAlign w:val="bottom"/>
          </w:tcPr>
          <w:p>
            <w:pPr>
              <w:pStyle w:val="TableContents"/>
              <w:spacing w:before="0" w:after="283"/>
              <w:jc w:val="left"/>
              <w:rPr>
                <w:b/>
              </w:rPr>
            </w:pPr>
            <w:r>
              <w:rPr>
                <w:b/>
              </w:rPr>
              <w:t>Goodwill</w:t>
            </w:r>
          </w:p>
        </w:tc>
        <w:tc>
          <w:tcPr>
            <w:tcW w:w="193" w:type="dxa"/>
            <w:tcBorders/>
            <w:shd w:fill="auto" w:val="clear"/>
            <w:vAlign w:val="bottom"/>
          </w:tcPr>
          <w:p>
            <w:pPr>
              <w:pStyle w:val="TableContents"/>
              <w:spacing w:before="0" w:after="283"/>
              <w:rPr/>
            </w:pPr>
            <w:r>
              <w:rPr/>
              <w:t> </w:t>
            </w:r>
          </w:p>
        </w:tc>
        <w:tc>
          <w:tcPr>
            <w:tcW w:w="1952" w:type="dxa"/>
            <w:gridSpan w:val="7"/>
            <w:tcBorders>
              <w:bottom w:val="single" w:sz="2" w:space="0" w:color="000000"/>
            </w:tcBorders>
            <w:shd w:fill="auto" w:val="clear"/>
            <w:tcMar>
              <w:bottom w:w="28" w:type="dxa"/>
            </w:tcMar>
            <w:vAlign w:val="bottom"/>
          </w:tcPr>
          <w:p>
            <w:pPr>
              <w:pStyle w:val="TableContents"/>
              <w:spacing w:before="0" w:after="283"/>
              <w:jc w:val="center"/>
              <w:rPr>
                <w:b/>
              </w:rPr>
            </w:pPr>
            <w:r>
              <w:rPr>
                <w:b/>
              </w:rPr>
              <w:t>Allocation</w:t>
            </w:r>
          </w:p>
        </w:tc>
        <w:tc>
          <w:tcPr>
            <w:tcW w:w="193" w:type="dxa"/>
            <w:tcBorders/>
            <w:shd w:fill="auto" w:val="clear"/>
            <w:vAlign w:val="bottom"/>
          </w:tcPr>
          <w:p>
            <w:pPr>
              <w:pStyle w:val="TableContents"/>
              <w:spacing w:before="0" w:after="283"/>
              <w:rPr/>
            </w:pPr>
            <w:r>
              <w:rPr/>
              <w:t> </w:t>
            </w:r>
          </w:p>
        </w:tc>
        <w:tc>
          <w:tcPr>
            <w:tcW w:w="1851"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of Assets</w:t>
            </w:r>
          </w:p>
        </w:tc>
        <w:tc>
          <w:tcPr>
            <w:tcW w:w="193" w:type="dxa"/>
            <w:tcBorders/>
            <w:shd w:fill="auto" w:val="clear"/>
            <w:vAlign w:val="bottom"/>
          </w:tcPr>
          <w:p>
            <w:pPr>
              <w:pStyle w:val="TableContents"/>
              <w:spacing w:before="0" w:after="283"/>
              <w:rPr/>
            </w:pPr>
            <w:r>
              <w:rPr/>
              <w:t> </w:t>
            </w:r>
          </w:p>
        </w:tc>
        <w:tc>
          <w:tcPr>
            <w:tcW w:w="1763"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Operations</w:t>
            </w:r>
          </w:p>
        </w:tc>
        <w:tc>
          <w:tcPr>
            <w:tcW w:w="193" w:type="dxa"/>
            <w:tcBorders/>
            <w:shd w:fill="auto" w:val="clear"/>
            <w:vAlign w:val="bottom"/>
          </w:tcPr>
          <w:p>
            <w:pPr>
              <w:pStyle w:val="TableContents"/>
              <w:spacing w:before="0" w:after="283"/>
              <w:rPr/>
            </w:pPr>
            <w:r>
              <w:rPr/>
              <w:t> </w:t>
            </w:r>
          </w:p>
        </w:tc>
        <w:tc>
          <w:tcPr>
            <w:tcW w:w="1774"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Partner Unit</w:t>
            </w:r>
          </w:p>
        </w:tc>
      </w:tr>
      <w:tr>
        <w:trPr/>
        <w:tc>
          <w:tcPr>
            <w:tcW w:w="2093" w:type="dxa"/>
            <w:tcBorders/>
            <w:shd w:fill="CCEEFF" w:val="clear"/>
            <w:vAlign w:val="bottom"/>
          </w:tcPr>
          <w:p>
            <w:pPr>
              <w:pStyle w:val="TableContents"/>
              <w:spacing w:before="0" w:after="0"/>
              <w:ind w:left="225" w:right="0" w:hanging="225"/>
              <w:rPr/>
            </w:pPr>
            <w:r>
              <w:rPr/>
              <w:t>$780.0</w:t>
            </w:r>
          </w:p>
        </w:tc>
        <w:tc>
          <w:tcPr>
            <w:tcW w:w="193"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right"/>
              <w:rPr/>
            </w:pPr>
            <w:r>
              <w:rPr/>
              <w:t> </w:t>
            </w:r>
          </w:p>
        </w:tc>
        <w:tc>
          <w:tcPr>
            <w:tcW w:w="398" w:type="dxa"/>
            <w:tcBorders/>
            <w:shd w:fill="CCEEFF" w:val="clear"/>
            <w:vAlign w:val="bottom"/>
          </w:tcPr>
          <w:p>
            <w:pPr>
              <w:pStyle w:val="TableContents"/>
              <w:spacing w:before="0" w:after="283"/>
              <w:jc w:val="right"/>
              <w:rPr/>
            </w:pPr>
            <w:r>
              <w:rPr/>
              <w:t>20</w:t>
            </w:r>
          </w:p>
        </w:tc>
        <w:tc>
          <w:tcPr>
            <w:tcW w:w="291" w:type="dxa"/>
            <w:tcBorders/>
            <w:shd w:fill="CCEEFF" w:val="clear"/>
            <w:vAlign w:val="bottom"/>
          </w:tcPr>
          <w:p>
            <w:pPr>
              <w:pStyle w:val="TableContents"/>
              <w:spacing w:before="0" w:after="283"/>
              <w:rPr/>
            </w:pPr>
            <w:r>
              <w:rPr/>
              <w:t>%</w:t>
            </w:r>
          </w:p>
        </w:tc>
        <w:tc>
          <w:tcPr>
            <w:tcW w:w="193"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jc w:val="right"/>
              <w:rPr/>
            </w:pPr>
            <w:r>
              <w:rPr/>
              <w:t>$</w:t>
            </w:r>
          </w:p>
        </w:tc>
        <w:tc>
          <w:tcPr>
            <w:tcW w:w="575" w:type="dxa"/>
            <w:tcBorders/>
            <w:shd w:fill="CCEEFF" w:val="clear"/>
            <w:vAlign w:val="bottom"/>
          </w:tcPr>
          <w:p>
            <w:pPr>
              <w:pStyle w:val="TableContents"/>
              <w:spacing w:before="0" w:after="283"/>
              <w:jc w:val="right"/>
              <w:rPr/>
            </w:pPr>
            <w:r>
              <w:rPr/>
              <w:t>156.0</w:t>
            </w:r>
          </w:p>
        </w:tc>
        <w:tc>
          <w:tcPr>
            <w:tcW w:w="13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29</w:t>
            </w:r>
          </w:p>
        </w:tc>
        <w:tc>
          <w:tcPr>
            <w:tcW w:w="34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jc w:val="right"/>
              <w:rPr/>
            </w:pPr>
            <w:r>
              <w:rPr/>
              <w:t>$</w:t>
            </w:r>
          </w:p>
        </w:tc>
        <w:tc>
          <w:tcPr>
            <w:tcW w:w="1108" w:type="dxa"/>
            <w:tcBorders/>
            <w:shd w:fill="CCEEFF" w:val="clear"/>
            <w:vAlign w:val="bottom"/>
          </w:tcPr>
          <w:p>
            <w:pPr>
              <w:pStyle w:val="TableContents"/>
              <w:spacing w:before="0" w:after="283"/>
              <w:jc w:val="right"/>
              <w:rPr/>
            </w:pPr>
            <w:r>
              <w:rPr/>
              <w:t>(5.4</w:t>
            </w:r>
          </w:p>
        </w:tc>
        <w:tc>
          <w:tcPr>
            <w:tcW w:w="281" w:type="dxa"/>
            <w:tcBorders/>
            <w:shd w:fill="CCEEFF" w:val="clear"/>
            <w:vAlign w:val="bottom"/>
          </w:tcPr>
          <w:p>
            <w:pPr>
              <w:pStyle w:val="TableContents"/>
              <w:spacing w:before="0" w:after="283"/>
              <w:rPr/>
            </w:pPr>
            <w:r>
              <w:rPr/>
              <w:t>)</w:t>
            </w:r>
          </w:p>
        </w:tc>
        <w:tc>
          <w:tcPr>
            <w:tcW w:w="193"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jc w:val="right"/>
              <w:rPr/>
            </w:pPr>
            <w:r>
              <w:rPr/>
              <w:t>$</w:t>
            </w:r>
          </w:p>
        </w:tc>
        <w:tc>
          <w:tcPr>
            <w:tcW w:w="1108" w:type="dxa"/>
            <w:tcBorders/>
            <w:shd w:fill="CCEEFF" w:val="clear"/>
            <w:vAlign w:val="bottom"/>
          </w:tcPr>
          <w:p>
            <w:pPr>
              <w:pStyle w:val="TableContents"/>
              <w:spacing w:before="0" w:after="283"/>
              <w:jc w:val="right"/>
              <w:rPr/>
            </w:pPr>
            <w:r>
              <w:rPr/>
              <w:t>(0.05</w:t>
            </w:r>
          </w:p>
        </w:tc>
        <w:tc>
          <w:tcPr>
            <w:tcW w:w="292" w:type="dxa"/>
            <w:tcBorders/>
            <w:shd w:fill="CCEEFF" w:val="clear"/>
            <w:vAlign w:val="bottom"/>
          </w:tcPr>
          <w:p>
            <w:pPr>
              <w:pStyle w:val="TableContents"/>
              <w:spacing w:before="0" w:after="283"/>
              <w:rPr/>
            </w:pPr>
            <w:r>
              <w:rPr/>
              <w:t>)</w:t>
            </w:r>
          </w:p>
        </w:tc>
      </w:tr>
      <w:tr>
        <w:trPr/>
        <w:tc>
          <w:tcPr>
            <w:tcW w:w="2093" w:type="dxa"/>
            <w:tcBorders/>
            <w:shd w:fill="auto" w:val="clear"/>
            <w:vAlign w:val="bottom"/>
          </w:tcPr>
          <w:p>
            <w:pPr>
              <w:pStyle w:val="TableContents"/>
              <w:spacing w:before="0" w:after="0"/>
              <w:ind w:left="225" w:right="0" w:hanging="225"/>
              <w:rPr/>
            </w:pPr>
            <w:r>
              <w:rPr/>
              <w:t>$780.0</w:t>
            </w:r>
          </w:p>
        </w:tc>
        <w:tc>
          <w:tcPr>
            <w:tcW w:w="19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right"/>
              <w:rPr/>
            </w:pPr>
            <w:r>
              <w:rPr/>
              <w:t> </w:t>
            </w:r>
          </w:p>
        </w:tc>
        <w:tc>
          <w:tcPr>
            <w:tcW w:w="398" w:type="dxa"/>
            <w:tcBorders/>
            <w:shd w:fill="auto" w:val="clear"/>
            <w:vAlign w:val="bottom"/>
          </w:tcPr>
          <w:p>
            <w:pPr>
              <w:pStyle w:val="TableContents"/>
              <w:spacing w:before="0" w:after="283"/>
              <w:jc w:val="right"/>
              <w:rPr/>
            </w:pPr>
            <w:r>
              <w:rPr/>
              <w:t>40</w:t>
            </w:r>
          </w:p>
        </w:tc>
        <w:tc>
          <w:tcPr>
            <w:tcW w:w="291" w:type="dxa"/>
            <w:tcBorders/>
            <w:shd w:fill="auto" w:val="clear"/>
            <w:vAlign w:val="bottom"/>
          </w:tcPr>
          <w:p>
            <w:pPr>
              <w:pStyle w:val="TableContents"/>
              <w:spacing w:before="0" w:after="283"/>
              <w:rPr/>
            </w:pPr>
            <w:r>
              <w:rPr/>
              <w:t>%</w:t>
            </w:r>
          </w:p>
        </w:tc>
        <w:tc>
          <w:tcPr>
            <w:tcW w:w="193"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right"/>
              <w:rPr/>
            </w:pPr>
            <w:r>
              <w:rPr/>
              <w:t>$</w:t>
            </w:r>
          </w:p>
        </w:tc>
        <w:tc>
          <w:tcPr>
            <w:tcW w:w="575" w:type="dxa"/>
            <w:tcBorders/>
            <w:shd w:fill="auto" w:val="clear"/>
            <w:vAlign w:val="bottom"/>
          </w:tcPr>
          <w:p>
            <w:pPr>
              <w:pStyle w:val="TableContents"/>
              <w:spacing w:before="0" w:after="283"/>
              <w:jc w:val="right"/>
              <w:rPr/>
            </w:pPr>
            <w:r>
              <w:rPr/>
              <w:t>312.0</w:t>
            </w:r>
          </w:p>
        </w:tc>
        <w:tc>
          <w:tcPr>
            <w:tcW w:w="13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29</w:t>
            </w:r>
          </w:p>
        </w:tc>
        <w:tc>
          <w:tcPr>
            <w:tcW w:w="34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jc w:val="right"/>
              <w:rPr/>
            </w:pPr>
            <w:r>
              <w:rPr/>
              <w:t>$</w:t>
            </w:r>
          </w:p>
        </w:tc>
        <w:tc>
          <w:tcPr>
            <w:tcW w:w="1108" w:type="dxa"/>
            <w:tcBorders/>
            <w:shd w:fill="auto" w:val="clear"/>
            <w:vAlign w:val="bottom"/>
          </w:tcPr>
          <w:p>
            <w:pPr>
              <w:pStyle w:val="TableContents"/>
              <w:spacing w:before="0" w:after="283"/>
              <w:jc w:val="right"/>
              <w:rPr/>
            </w:pPr>
            <w:r>
              <w:rPr/>
              <w:t>(10.8</w:t>
            </w:r>
          </w:p>
        </w:tc>
        <w:tc>
          <w:tcPr>
            <w:tcW w:w="281" w:type="dxa"/>
            <w:tcBorders/>
            <w:shd w:fill="auto" w:val="clear"/>
            <w:vAlign w:val="bottom"/>
          </w:tcPr>
          <w:p>
            <w:pPr>
              <w:pStyle w:val="TableContents"/>
              <w:spacing w:before="0" w:after="283"/>
              <w:rPr/>
            </w:pPr>
            <w:r>
              <w:rPr/>
              <w:t>)</w:t>
            </w:r>
          </w:p>
        </w:tc>
        <w:tc>
          <w:tcPr>
            <w:tcW w:w="193"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jc w:val="right"/>
              <w:rPr/>
            </w:pPr>
            <w:r>
              <w:rPr/>
              <w:t>$</w:t>
            </w:r>
          </w:p>
        </w:tc>
        <w:tc>
          <w:tcPr>
            <w:tcW w:w="1108" w:type="dxa"/>
            <w:tcBorders/>
            <w:shd w:fill="auto" w:val="clear"/>
            <w:vAlign w:val="bottom"/>
          </w:tcPr>
          <w:p>
            <w:pPr>
              <w:pStyle w:val="TableContents"/>
              <w:spacing w:before="0" w:after="283"/>
              <w:jc w:val="right"/>
              <w:rPr/>
            </w:pPr>
            <w:r>
              <w:rPr/>
              <w:t>(0.10</w:t>
            </w:r>
          </w:p>
        </w:tc>
        <w:tc>
          <w:tcPr>
            <w:tcW w:w="292" w:type="dxa"/>
            <w:tcBorders/>
            <w:shd w:fill="auto" w:val="clear"/>
            <w:vAlign w:val="bottom"/>
          </w:tcPr>
          <w:p>
            <w:pPr>
              <w:pStyle w:val="TableContents"/>
              <w:spacing w:before="0" w:after="283"/>
              <w:rPr/>
            </w:pPr>
            <w:r>
              <w:rPr/>
              <w:t>)</w:t>
            </w:r>
          </w:p>
        </w:tc>
      </w:tr>
      <w:tr>
        <w:trPr/>
        <w:tc>
          <w:tcPr>
            <w:tcW w:w="2093" w:type="dxa"/>
            <w:tcBorders/>
            <w:shd w:fill="CCEEFF" w:val="clear"/>
            <w:vAlign w:val="bottom"/>
          </w:tcPr>
          <w:p>
            <w:pPr>
              <w:pStyle w:val="TableContents"/>
              <w:spacing w:before="0" w:after="0"/>
              <w:ind w:left="225" w:right="0" w:hanging="225"/>
              <w:rPr/>
            </w:pPr>
            <w:r>
              <w:rPr/>
              <w:t>$780.0</w:t>
            </w:r>
          </w:p>
        </w:tc>
        <w:tc>
          <w:tcPr>
            <w:tcW w:w="193"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right"/>
              <w:rPr/>
            </w:pPr>
            <w:r>
              <w:rPr/>
              <w:t> </w:t>
            </w:r>
          </w:p>
        </w:tc>
        <w:tc>
          <w:tcPr>
            <w:tcW w:w="398" w:type="dxa"/>
            <w:tcBorders/>
            <w:shd w:fill="CCEEFF" w:val="clear"/>
            <w:vAlign w:val="bottom"/>
          </w:tcPr>
          <w:p>
            <w:pPr>
              <w:pStyle w:val="TableContents"/>
              <w:spacing w:before="0" w:after="283"/>
              <w:jc w:val="right"/>
              <w:rPr/>
            </w:pPr>
            <w:r>
              <w:rPr/>
              <w:t>60</w:t>
            </w:r>
          </w:p>
        </w:tc>
        <w:tc>
          <w:tcPr>
            <w:tcW w:w="291" w:type="dxa"/>
            <w:tcBorders/>
            <w:shd w:fill="CCEEFF" w:val="clear"/>
            <w:vAlign w:val="bottom"/>
          </w:tcPr>
          <w:p>
            <w:pPr>
              <w:pStyle w:val="TableContents"/>
              <w:spacing w:before="0" w:after="283"/>
              <w:rPr/>
            </w:pPr>
            <w:r>
              <w:rPr/>
              <w:t>%</w:t>
            </w:r>
          </w:p>
        </w:tc>
        <w:tc>
          <w:tcPr>
            <w:tcW w:w="193"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jc w:val="right"/>
              <w:rPr/>
            </w:pPr>
            <w:r>
              <w:rPr/>
              <w:t>$</w:t>
            </w:r>
          </w:p>
        </w:tc>
        <w:tc>
          <w:tcPr>
            <w:tcW w:w="575" w:type="dxa"/>
            <w:tcBorders/>
            <w:shd w:fill="CCEEFF" w:val="clear"/>
            <w:vAlign w:val="bottom"/>
          </w:tcPr>
          <w:p>
            <w:pPr>
              <w:pStyle w:val="TableContents"/>
              <w:spacing w:before="0" w:after="283"/>
              <w:jc w:val="right"/>
              <w:rPr/>
            </w:pPr>
            <w:r>
              <w:rPr/>
              <w:t>468.0</w:t>
            </w:r>
          </w:p>
        </w:tc>
        <w:tc>
          <w:tcPr>
            <w:tcW w:w="13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29</w:t>
            </w:r>
          </w:p>
        </w:tc>
        <w:tc>
          <w:tcPr>
            <w:tcW w:w="34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jc w:val="right"/>
              <w:rPr/>
            </w:pPr>
            <w:r>
              <w:rPr/>
              <w:t>$</w:t>
            </w:r>
          </w:p>
        </w:tc>
        <w:tc>
          <w:tcPr>
            <w:tcW w:w="1108" w:type="dxa"/>
            <w:tcBorders/>
            <w:shd w:fill="CCEEFF" w:val="clear"/>
            <w:vAlign w:val="bottom"/>
          </w:tcPr>
          <w:p>
            <w:pPr>
              <w:pStyle w:val="TableContents"/>
              <w:spacing w:before="0" w:after="283"/>
              <w:jc w:val="right"/>
              <w:rPr/>
            </w:pPr>
            <w:r>
              <w:rPr/>
              <w:t>(16.1</w:t>
            </w:r>
          </w:p>
        </w:tc>
        <w:tc>
          <w:tcPr>
            <w:tcW w:w="281" w:type="dxa"/>
            <w:tcBorders/>
            <w:shd w:fill="CCEEFF" w:val="clear"/>
            <w:vAlign w:val="bottom"/>
          </w:tcPr>
          <w:p>
            <w:pPr>
              <w:pStyle w:val="TableContents"/>
              <w:spacing w:before="0" w:after="283"/>
              <w:rPr/>
            </w:pPr>
            <w:r>
              <w:rPr/>
              <w:t>)</w:t>
            </w:r>
          </w:p>
        </w:tc>
        <w:tc>
          <w:tcPr>
            <w:tcW w:w="193"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jc w:val="right"/>
              <w:rPr/>
            </w:pPr>
            <w:r>
              <w:rPr/>
              <w:t>$</w:t>
            </w:r>
          </w:p>
        </w:tc>
        <w:tc>
          <w:tcPr>
            <w:tcW w:w="1108" w:type="dxa"/>
            <w:tcBorders/>
            <w:shd w:fill="CCEEFF" w:val="clear"/>
            <w:vAlign w:val="bottom"/>
          </w:tcPr>
          <w:p>
            <w:pPr>
              <w:pStyle w:val="TableContents"/>
              <w:spacing w:before="0" w:after="283"/>
              <w:jc w:val="right"/>
              <w:rPr/>
            </w:pPr>
            <w:r>
              <w:rPr/>
              <w:t>(0.15</w:t>
            </w:r>
          </w:p>
        </w:tc>
        <w:tc>
          <w:tcPr>
            <w:tcW w:w="292" w:type="dxa"/>
            <w:tcBorders/>
            <w:shd w:fill="CCEEFF" w:val="clear"/>
            <w:vAlign w:val="bottom"/>
          </w:tcPr>
          <w:p>
            <w:pPr>
              <w:pStyle w:val="TableContents"/>
              <w:spacing w:before="0" w:after="283"/>
              <w:rPr/>
            </w:pPr>
            <w:r>
              <w:rPr/>
              <w:t>)</w:t>
            </w:r>
          </w:p>
        </w:tc>
      </w:tr>
      <w:tr>
        <w:trPr/>
        <w:tc>
          <w:tcPr>
            <w:tcW w:w="2093" w:type="dxa"/>
            <w:tcBorders/>
            <w:shd w:fill="auto" w:val="clear"/>
            <w:vAlign w:val="bottom"/>
          </w:tcPr>
          <w:p>
            <w:pPr>
              <w:pStyle w:val="TableContents"/>
              <w:spacing w:before="0" w:after="0"/>
              <w:ind w:left="225" w:right="0" w:hanging="225"/>
              <w:rPr/>
            </w:pPr>
            <w:r>
              <w:rPr/>
              <w:t>$780.0</w:t>
            </w:r>
          </w:p>
        </w:tc>
        <w:tc>
          <w:tcPr>
            <w:tcW w:w="19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right"/>
              <w:rPr/>
            </w:pPr>
            <w:r>
              <w:rPr/>
              <w:t> </w:t>
            </w:r>
          </w:p>
        </w:tc>
        <w:tc>
          <w:tcPr>
            <w:tcW w:w="398" w:type="dxa"/>
            <w:tcBorders/>
            <w:shd w:fill="auto" w:val="clear"/>
            <w:vAlign w:val="bottom"/>
          </w:tcPr>
          <w:p>
            <w:pPr>
              <w:pStyle w:val="TableContents"/>
              <w:spacing w:before="0" w:after="283"/>
              <w:jc w:val="right"/>
              <w:rPr/>
            </w:pPr>
            <w:r>
              <w:rPr/>
              <w:t>80</w:t>
            </w:r>
          </w:p>
        </w:tc>
        <w:tc>
          <w:tcPr>
            <w:tcW w:w="291" w:type="dxa"/>
            <w:tcBorders/>
            <w:shd w:fill="auto" w:val="clear"/>
            <w:vAlign w:val="bottom"/>
          </w:tcPr>
          <w:p>
            <w:pPr>
              <w:pStyle w:val="TableContents"/>
              <w:spacing w:before="0" w:after="283"/>
              <w:rPr/>
            </w:pPr>
            <w:r>
              <w:rPr/>
              <w:t>%</w:t>
            </w:r>
          </w:p>
        </w:tc>
        <w:tc>
          <w:tcPr>
            <w:tcW w:w="193"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right"/>
              <w:rPr/>
            </w:pPr>
            <w:r>
              <w:rPr/>
              <w:t>$</w:t>
            </w:r>
          </w:p>
        </w:tc>
        <w:tc>
          <w:tcPr>
            <w:tcW w:w="575" w:type="dxa"/>
            <w:tcBorders/>
            <w:shd w:fill="auto" w:val="clear"/>
            <w:vAlign w:val="bottom"/>
          </w:tcPr>
          <w:p>
            <w:pPr>
              <w:pStyle w:val="TableContents"/>
              <w:spacing w:before="0" w:after="283"/>
              <w:jc w:val="right"/>
              <w:rPr/>
            </w:pPr>
            <w:r>
              <w:rPr/>
              <w:t>624.0</w:t>
            </w:r>
          </w:p>
        </w:tc>
        <w:tc>
          <w:tcPr>
            <w:tcW w:w="13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29</w:t>
            </w:r>
          </w:p>
        </w:tc>
        <w:tc>
          <w:tcPr>
            <w:tcW w:w="346"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jc w:val="right"/>
              <w:rPr/>
            </w:pPr>
            <w:r>
              <w:rPr/>
              <w:t>$</w:t>
            </w:r>
          </w:p>
        </w:tc>
        <w:tc>
          <w:tcPr>
            <w:tcW w:w="1108" w:type="dxa"/>
            <w:tcBorders/>
            <w:shd w:fill="auto" w:val="clear"/>
            <w:vAlign w:val="bottom"/>
          </w:tcPr>
          <w:p>
            <w:pPr>
              <w:pStyle w:val="TableContents"/>
              <w:spacing w:before="0" w:after="283"/>
              <w:jc w:val="right"/>
              <w:rPr/>
            </w:pPr>
            <w:r>
              <w:rPr/>
              <w:t>(21.5</w:t>
            </w:r>
          </w:p>
        </w:tc>
        <w:tc>
          <w:tcPr>
            <w:tcW w:w="281" w:type="dxa"/>
            <w:tcBorders/>
            <w:shd w:fill="auto" w:val="clear"/>
            <w:vAlign w:val="bottom"/>
          </w:tcPr>
          <w:p>
            <w:pPr>
              <w:pStyle w:val="TableContents"/>
              <w:spacing w:before="0" w:after="283"/>
              <w:rPr/>
            </w:pPr>
            <w:r>
              <w:rPr/>
              <w:t>)</w:t>
            </w:r>
          </w:p>
        </w:tc>
        <w:tc>
          <w:tcPr>
            <w:tcW w:w="193"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jc w:val="right"/>
              <w:rPr/>
            </w:pPr>
            <w:r>
              <w:rPr/>
              <w:t>$</w:t>
            </w:r>
          </w:p>
        </w:tc>
        <w:tc>
          <w:tcPr>
            <w:tcW w:w="1108" w:type="dxa"/>
            <w:tcBorders/>
            <w:shd w:fill="auto" w:val="clear"/>
            <w:vAlign w:val="bottom"/>
          </w:tcPr>
          <w:p>
            <w:pPr>
              <w:pStyle w:val="TableContents"/>
              <w:spacing w:before="0" w:after="283"/>
              <w:jc w:val="right"/>
              <w:rPr/>
            </w:pPr>
            <w:r>
              <w:rPr/>
              <w:t>(0.20</w:t>
            </w:r>
          </w:p>
        </w:tc>
        <w:tc>
          <w:tcPr>
            <w:tcW w:w="292" w:type="dxa"/>
            <w:tcBorders/>
            <w:shd w:fill="auto" w:val="clear"/>
            <w:vAlign w:val="bottom"/>
          </w:tcPr>
          <w:p>
            <w:pPr>
              <w:pStyle w:val="TableContents"/>
              <w:spacing w:before="0" w:after="283"/>
              <w:rPr/>
            </w:pPr>
            <w:r>
              <w:rPr/>
              <w:t>)</w:t>
            </w:r>
          </w:p>
        </w:tc>
      </w:tr>
      <w:tr>
        <w:trPr/>
        <w:tc>
          <w:tcPr>
            <w:tcW w:w="2093" w:type="dxa"/>
            <w:tcBorders/>
            <w:shd w:fill="CCEEFF" w:val="clear"/>
            <w:vAlign w:val="bottom"/>
          </w:tcPr>
          <w:p>
            <w:pPr>
              <w:pStyle w:val="TableContents"/>
              <w:spacing w:before="0" w:after="0"/>
              <w:ind w:left="225" w:right="0" w:hanging="225"/>
              <w:rPr/>
            </w:pPr>
            <w:r>
              <w:rPr/>
              <w:t>$780.0</w:t>
            </w:r>
          </w:p>
        </w:tc>
        <w:tc>
          <w:tcPr>
            <w:tcW w:w="193"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right"/>
              <w:rPr/>
            </w:pPr>
            <w:r>
              <w:rPr/>
              <w:t> </w:t>
            </w:r>
          </w:p>
        </w:tc>
        <w:tc>
          <w:tcPr>
            <w:tcW w:w="398" w:type="dxa"/>
            <w:tcBorders/>
            <w:shd w:fill="CCEEFF" w:val="clear"/>
            <w:vAlign w:val="bottom"/>
          </w:tcPr>
          <w:p>
            <w:pPr>
              <w:pStyle w:val="TableContents"/>
              <w:spacing w:before="0" w:after="283"/>
              <w:jc w:val="right"/>
              <w:rPr/>
            </w:pPr>
            <w:r>
              <w:rPr/>
              <w:t>100</w:t>
            </w:r>
          </w:p>
        </w:tc>
        <w:tc>
          <w:tcPr>
            <w:tcW w:w="291" w:type="dxa"/>
            <w:tcBorders/>
            <w:shd w:fill="CCEEFF" w:val="clear"/>
            <w:vAlign w:val="bottom"/>
          </w:tcPr>
          <w:p>
            <w:pPr>
              <w:pStyle w:val="TableContents"/>
              <w:spacing w:before="0" w:after="283"/>
              <w:rPr/>
            </w:pPr>
            <w:r>
              <w:rPr/>
              <w:t>%</w:t>
            </w:r>
          </w:p>
        </w:tc>
        <w:tc>
          <w:tcPr>
            <w:tcW w:w="193"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jc w:val="right"/>
              <w:rPr/>
            </w:pPr>
            <w:r>
              <w:rPr/>
              <w:t>$</w:t>
            </w:r>
          </w:p>
        </w:tc>
        <w:tc>
          <w:tcPr>
            <w:tcW w:w="575" w:type="dxa"/>
            <w:tcBorders/>
            <w:shd w:fill="CCEEFF" w:val="clear"/>
            <w:vAlign w:val="bottom"/>
          </w:tcPr>
          <w:p>
            <w:pPr>
              <w:pStyle w:val="TableContents"/>
              <w:spacing w:before="0" w:after="283"/>
              <w:jc w:val="right"/>
              <w:rPr/>
            </w:pPr>
            <w:r>
              <w:rPr/>
              <w:t>780.0</w:t>
            </w:r>
          </w:p>
        </w:tc>
        <w:tc>
          <w:tcPr>
            <w:tcW w:w="13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29</w:t>
            </w:r>
          </w:p>
        </w:tc>
        <w:tc>
          <w:tcPr>
            <w:tcW w:w="346"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jc w:val="right"/>
              <w:rPr/>
            </w:pPr>
            <w:r>
              <w:rPr/>
              <w:t>$</w:t>
            </w:r>
          </w:p>
        </w:tc>
        <w:tc>
          <w:tcPr>
            <w:tcW w:w="1108" w:type="dxa"/>
            <w:tcBorders/>
            <w:shd w:fill="CCEEFF" w:val="clear"/>
            <w:vAlign w:val="bottom"/>
          </w:tcPr>
          <w:p>
            <w:pPr>
              <w:pStyle w:val="TableContents"/>
              <w:spacing w:before="0" w:after="283"/>
              <w:jc w:val="right"/>
              <w:rPr/>
            </w:pPr>
            <w:r>
              <w:rPr/>
              <w:t>(26.9</w:t>
            </w:r>
          </w:p>
        </w:tc>
        <w:tc>
          <w:tcPr>
            <w:tcW w:w="281" w:type="dxa"/>
            <w:tcBorders/>
            <w:shd w:fill="CCEEFF" w:val="clear"/>
            <w:vAlign w:val="bottom"/>
          </w:tcPr>
          <w:p>
            <w:pPr>
              <w:pStyle w:val="TableContents"/>
              <w:spacing w:before="0" w:after="283"/>
              <w:rPr/>
            </w:pPr>
            <w:r>
              <w:rPr/>
              <w:t>)</w:t>
            </w:r>
          </w:p>
        </w:tc>
        <w:tc>
          <w:tcPr>
            <w:tcW w:w="193"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jc w:val="right"/>
              <w:rPr/>
            </w:pPr>
            <w:r>
              <w:rPr/>
              <w:t>$</w:t>
            </w:r>
          </w:p>
        </w:tc>
        <w:tc>
          <w:tcPr>
            <w:tcW w:w="1108" w:type="dxa"/>
            <w:tcBorders/>
            <w:shd w:fill="CCEEFF" w:val="clear"/>
            <w:vAlign w:val="bottom"/>
          </w:tcPr>
          <w:p>
            <w:pPr>
              <w:pStyle w:val="TableContents"/>
              <w:spacing w:before="0" w:after="283"/>
              <w:jc w:val="right"/>
              <w:rPr/>
            </w:pPr>
            <w:r>
              <w:rPr/>
              <w:t>(0.25</w:t>
            </w:r>
          </w:p>
        </w:tc>
        <w:tc>
          <w:tcPr>
            <w:tcW w:w="292" w:type="dxa"/>
            <w:tcBorders/>
            <w:shd w:fill="CCEEFF" w:val="clear"/>
            <w:vAlign w:val="bottom"/>
          </w:tcPr>
          <w:p>
            <w:pPr>
              <w:pStyle w:val="TableContents"/>
              <w:spacing w:before="0" w:after="283"/>
              <w:rPr/>
            </w:pPr>
            <w:r>
              <w:rPr/>
              <w:t>)</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F-11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r>
        <w:br w:type="page"/>
      </w:r>
    </w:p>
    <w:p>
      <w:pPr>
        <w:pStyle w:val="Heading5"/>
        <w:jc w:val="left"/>
        <w:rPr/>
      </w:pPr>
      <w:bookmarkStart w:id="22" w:name="h41300exv99w2.htm"/>
      <w:bookmarkStart w:id="23" w:name="ksh41300exv99w2"/>
      <w:bookmarkEnd w:id="22"/>
      <w:bookmarkEnd w:id="23"/>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99.2</w:t>
      </w:r>
      <w:r>
        <w:rPr>
          <w:rFonts w:ascii="Times New Roman;Times;serif" w:hAnsi="Times New Roman;Times;serif"/>
          <w:sz w:val="17"/>
        </w:rPr>
        <w:t xml:space="preserve"> </w:t>
      </w:r>
    </w:p>
    <w:p>
      <w:pPr>
        <w:pStyle w:val="TextBody"/>
        <w:spacing w:before="360" w:after="283"/>
        <w:jc w:val="left"/>
        <w:rPr>
          <w:rFonts w:ascii="Times New Roman;Times;serif" w:hAnsi="Times New Roman;Times;serif"/>
          <w:sz w:val="17"/>
        </w:rPr>
      </w:pPr>
      <w:r>
        <w:rPr>
          <w:rFonts w:ascii="Times New Roman;Times;serif" w:hAnsi="Times New Roman;Times;serif"/>
          <w:b/>
          <w:sz w:val="17"/>
        </w:rPr>
        <w:t>Pacific Energy Partners, L.P.</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Pacific Energy Partners, L.P. Condensed Consolidated Financial Statements (Unaudited) as of September 30, 2006 and for the three and nine months ended September 30, 2006 and September 30, 2005.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TABLE OF CONTENTS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9277"/>
        <w:gridCol w:w="220"/>
        <w:gridCol w:w="206"/>
        <w:gridCol w:w="366"/>
        <w:gridCol w:w="136"/>
      </w:tblGrid>
      <w:tr>
        <w:trPr/>
        <w:tc>
          <w:tcPr>
            <w:tcW w:w="9277"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9277"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57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Page</w:t>
            </w:r>
          </w:p>
        </w:tc>
        <w:tc>
          <w:tcPr>
            <w:tcW w:w="136" w:type="dxa"/>
            <w:tcBorders/>
            <w:shd w:fill="auto" w:val="clear"/>
          </w:tcPr>
          <w:p>
            <w:pPr>
              <w:pStyle w:val="TableContents"/>
              <w:spacing w:before="0" w:after="283"/>
              <w:rPr>
                <w:sz w:val="4"/>
                <w:szCs w:val="4"/>
              </w:rPr>
            </w:pPr>
            <w:r>
              <w:rPr>
                <w:sz w:val="4"/>
                <w:szCs w:val="4"/>
              </w:rPr>
            </w:r>
          </w:p>
        </w:tc>
      </w:tr>
      <w:tr>
        <w:trPr/>
        <w:tc>
          <w:tcPr>
            <w:tcW w:w="9277" w:type="dxa"/>
            <w:tcBorders/>
            <w:shd w:fill="auto" w:val="clear"/>
            <w:vAlign w:val="bottom"/>
          </w:tcPr>
          <w:p>
            <w:pPr>
              <w:pStyle w:val="TableContents"/>
              <w:spacing w:before="0" w:after="0"/>
              <w:ind w:left="225" w:right="0" w:hanging="225"/>
              <w:rPr/>
            </w:pPr>
            <w:r>
              <w:rPr/>
              <w:t>Condensed Consolidated Balance Sheets (Unaudited)As of September 30, 2006 and December 31, 2005</w:t>
            </w:r>
          </w:p>
        </w:tc>
        <w:tc>
          <w:tcPr>
            <w:tcW w:w="22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jc w:val="right"/>
              <w:rPr/>
            </w:pPr>
            <w:r>
              <w:rPr/>
              <w:t>1</w:t>
            </w:r>
          </w:p>
        </w:tc>
        <w:tc>
          <w:tcPr>
            <w:tcW w:w="136" w:type="dxa"/>
            <w:tcBorders/>
            <w:shd w:fill="auto" w:val="clear"/>
            <w:vAlign w:val="bottom"/>
          </w:tcPr>
          <w:p>
            <w:pPr>
              <w:pStyle w:val="TableContents"/>
              <w:spacing w:before="0" w:after="283"/>
              <w:rPr/>
            </w:pPr>
            <w:r>
              <w:rPr/>
              <w:t> </w:t>
            </w:r>
          </w:p>
        </w:tc>
      </w:tr>
      <w:tr>
        <w:trPr/>
        <w:tc>
          <w:tcPr>
            <w:tcW w:w="9277" w:type="dxa"/>
            <w:tcBorders/>
            <w:shd w:fill="auto" w:val="clear"/>
            <w:vAlign w:val="bottom"/>
          </w:tcPr>
          <w:p>
            <w:pPr>
              <w:pStyle w:val="TableContents"/>
              <w:spacing w:before="0" w:after="0"/>
              <w:ind w:left="225" w:right="0" w:hanging="225"/>
              <w:rPr/>
            </w:pPr>
            <w:r>
              <w:rPr/>
              <w:t>Condensed Consolidated Statements of Income (Unaudited)For the Three and Nine Months Ended September 30, 2006 and 2005</w:t>
            </w:r>
          </w:p>
        </w:tc>
        <w:tc>
          <w:tcPr>
            <w:tcW w:w="22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jc w:val="right"/>
              <w:rPr/>
            </w:pPr>
            <w:r>
              <w:rPr/>
              <w:t>2</w:t>
            </w:r>
          </w:p>
        </w:tc>
        <w:tc>
          <w:tcPr>
            <w:tcW w:w="136" w:type="dxa"/>
            <w:tcBorders/>
            <w:shd w:fill="auto" w:val="clear"/>
            <w:vAlign w:val="bottom"/>
          </w:tcPr>
          <w:p>
            <w:pPr>
              <w:pStyle w:val="TableContents"/>
              <w:spacing w:before="0" w:after="283"/>
              <w:rPr/>
            </w:pPr>
            <w:r>
              <w:rPr/>
              <w:t> </w:t>
            </w:r>
          </w:p>
        </w:tc>
      </w:tr>
      <w:tr>
        <w:trPr/>
        <w:tc>
          <w:tcPr>
            <w:tcW w:w="9277" w:type="dxa"/>
            <w:tcBorders/>
            <w:shd w:fill="auto" w:val="clear"/>
            <w:vAlign w:val="bottom"/>
          </w:tcPr>
          <w:p>
            <w:pPr>
              <w:pStyle w:val="TableContents"/>
              <w:spacing w:before="0" w:after="0"/>
              <w:ind w:left="225" w:right="0" w:hanging="225"/>
              <w:rPr/>
            </w:pPr>
            <w:r>
              <w:rPr/>
              <w:t>Condensed Consolidated Statement of Partners Capital (Unaudited)For the Nine Months Ended September 30, 2006</w:t>
            </w:r>
          </w:p>
        </w:tc>
        <w:tc>
          <w:tcPr>
            <w:tcW w:w="22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jc w:val="right"/>
              <w:rPr/>
            </w:pPr>
            <w:r>
              <w:rPr/>
              <w:t>3</w:t>
            </w:r>
          </w:p>
        </w:tc>
        <w:tc>
          <w:tcPr>
            <w:tcW w:w="136" w:type="dxa"/>
            <w:tcBorders/>
            <w:shd w:fill="auto" w:val="clear"/>
            <w:vAlign w:val="bottom"/>
          </w:tcPr>
          <w:p>
            <w:pPr>
              <w:pStyle w:val="TableContents"/>
              <w:spacing w:before="0" w:after="283"/>
              <w:rPr/>
            </w:pPr>
            <w:r>
              <w:rPr/>
              <w:t> </w:t>
            </w:r>
          </w:p>
        </w:tc>
      </w:tr>
      <w:tr>
        <w:trPr/>
        <w:tc>
          <w:tcPr>
            <w:tcW w:w="9277" w:type="dxa"/>
            <w:tcBorders/>
            <w:shd w:fill="auto" w:val="clear"/>
            <w:vAlign w:val="bottom"/>
          </w:tcPr>
          <w:p>
            <w:pPr>
              <w:pStyle w:val="TableContents"/>
              <w:spacing w:before="0" w:after="0"/>
              <w:ind w:left="225" w:right="0" w:hanging="225"/>
              <w:rPr/>
            </w:pPr>
            <w:r>
              <w:rPr/>
              <w:t>Condensed Consolidated Statements of Comprehensive Income (Unaudited)For the Three and Nine Months Ended September 30, 2006 and 2005</w:t>
            </w:r>
          </w:p>
        </w:tc>
        <w:tc>
          <w:tcPr>
            <w:tcW w:w="22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jc w:val="right"/>
              <w:rPr/>
            </w:pPr>
            <w:r>
              <w:rPr/>
              <w:t>4</w:t>
            </w:r>
          </w:p>
        </w:tc>
        <w:tc>
          <w:tcPr>
            <w:tcW w:w="136" w:type="dxa"/>
            <w:tcBorders/>
            <w:shd w:fill="auto" w:val="clear"/>
            <w:vAlign w:val="bottom"/>
          </w:tcPr>
          <w:p>
            <w:pPr>
              <w:pStyle w:val="TableContents"/>
              <w:spacing w:before="0" w:after="283"/>
              <w:rPr/>
            </w:pPr>
            <w:r>
              <w:rPr/>
              <w:t> </w:t>
            </w:r>
          </w:p>
        </w:tc>
      </w:tr>
      <w:tr>
        <w:trPr/>
        <w:tc>
          <w:tcPr>
            <w:tcW w:w="9277" w:type="dxa"/>
            <w:tcBorders/>
            <w:shd w:fill="auto" w:val="clear"/>
            <w:vAlign w:val="bottom"/>
          </w:tcPr>
          <w:p>
            <w:pPr>
              <w:pStyle w:val="TableContents"/>
              <w:spacing w:before="0" w:after="0"/>
              <w:ind w:left="225" w:right="0" w:hanging="225"/>
              <w:rPr/>
            </w:pPr>
            <w:r>
              <w:rPr/>
              <w:t>Condensed Consolidated Statements of Cash Flows (Unaudited)For the Nine Months Ended September 30, 2006 and 2005</w:t>
            </w:r>
          </w:p>
        </w:tc>
        <w:tc>
          <w:tcPr>
            <w:tcW w:w="22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jc w:val="right"/>
              <w:rPr/>
            </w:pPr>
            <w:r>
              <w:rPr/>
              <w:t>5</w:t>
            </w:r>
          </w:p>
        </w:tc>
        <w:tc>
          <w:tcPr>
            <w:tcW w:w="136" w:type="dxa"/>
            <w:tcBorders/>
            <w:shd w:fill="auto" w:val="clear"/>
            <w:vAlign w:val="bottom"/>
          </w:tcPr>
          <w:p>
            <w:pPr>
              <w:pStyle w:val="TableContents"/>
              <w:spacing w:before="0" w:after="283"/>
              <w:rPr/>
            </w:pPr>
            <w:r>
              <w:rPr/>
              <w:t> </w:t>
            </w:r>
          </w:p>
        </w:tc>
      </w:tr>
      <w:tr>
        <w:trPr/>
        <w:tc>
          <w:tcPr>
            <w:tcW w:w="9277" w:type="dxa"/>
            <w:tcBorders/>
            <w:shd w:fill="auto" w:val="clear"/>
            <w:vAlign w:val="bottom"/>
          </w:tcPr>
          <w:p>
            <w:pPr>
              <w:pStyle w:val="TableContents"/>
              <w:spacing w:before="0" w:after="0"/>
              <w:ind w:left="225" w:right="0" w:hanging="225"/>
              <w:rPr/>
            </w:pPr>
            <w:r>
              <w:rPr/>
              <w:t>Notes to Condensed Consolidated Financial Statements (Unaudited)</w:t>
            </w:r>
          </w:p>
        </w:tc>
        <w:tc>
          <w:tcPr>
            <w:tcW w:w="22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jc w:val="right"/>
              <w:rPr/>
            </w:pPr>
            <w:r>
              <w:rPr/>
              <w:t>6</w:t>
            </w:r>
          </w:p>
        </w:tc>
        <w:tc>
          <w:tcPr>
            <w:tcW w:w="136" w:type="dxa"/>
            <w:tcBorders/>
            <w:shd w:fill="auto" w:val="clear"/>
            <w:vAlign w:val="bottom"/>
          </w:tcPr>
          <w:p>
            <w:pPr>
              <w:pStyle w:val="TableContents"/>
              <w:spacing w:before="0" w:after="283"/>
              <w:rPr/>
            </w:pPr>
            <w:r>
              <w:rPr/>
              <w:t> </w:t>
            </w:r>
          </w:p>
        </w:tc>
      </w:tr>
    </w:tbl>
    <w:p>
      <w:pPr>
        <w:pStyle w:val="TextBody"/>
        <w:spacing w:before="36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PACIFIC ENERGY PARTNERS, L.P.</w:t>
        <w:br/>
        <w:t>CONDENSED CONSOLIDATED BALANCE SHEETS</w:t>
        <w:br/>
        <w:t>(Unaudited)</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6240"/>
        <w:gridCol w:w="391"/>
        <w:gridCol w:w="204"/>
        <w:gridCol w:w="1294"/>
        <w:gridCol w:w="113"/>
        <w:gridCol w:w="391"/>
        <w:gridCol w:w="198"/>
        <w:gridCol w:w="1256"/>
        <w:gridCol w:w="118"/>
      </w:tblGrid>
      <w:tr>
        <w:trPr/>
        <w:tc>
          <w:tcPr>
            <w:tcW w:w="624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624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498" w:type="dxa"/>
            <w:gridSpan w:val="2"/>
            <w:tcBorders/>
            <w:shd w:fill="auto" w:val="clear"/>
            <w:vAlign w:val="bottom"/>
          </w:tcPr>
          <w:p>
            <w:pPr>
              <w:pStyle w:val="TableContents"/>
              <w:spacing w:before="0" w:after="283"/>
              <w:jc w:val="center"/>
              <w:rPr>
                <w:b/>
              </w:rPr>
            </w:pPr>
            <w:r>
              <w:rPr>
                <w:b/>
              </w:rPr>
              <w:t>September 30,</w:t>
            </w:r>
          </w:p>
        </w:tc>
        <w:tc>
          <w:tcPr>
            <w:tcW w:w="113"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454" w:type="dxa"/>
            <w:gridSpan w:val="2"/>
            <w:tcBorders/>
            <w:shd w:fill="auto" w:val="clear"/>
            <w:vAlign w:val="bottom"/>
          </w:tcPr>
          <w:p>
            <w:pPr>
              <w:pStyle w:val="TableContents"/>
              <w:spacing w:before="0" w:after="283"/>
              <w:jc w:val="center"/>
              <w:rPr>
                <w:b/>
              </w:rPr>
            </w:pPr>
            <w:r>
              <w:rPr>
                <w:b/>
              </w:rPr>
              <w:t>December 31,</w:t>
            </w:r>
          </w:p>
        </w:tc>
        <w:tc>
          <w:tcPr>
            <w:tcW w:w="118" w:type="dxa"/>
            <w:tcBorders/>
            <w:shd w:fill="auto" w:val="clear"/>
            <w:vAlign w:val="bottom"/>
          </w:tcPr>
          <w:p>
            <w:pPr>
              <w:pStyle w:val="TableContents"/>
              <w:spacing w:before="0" w:after="283"/>
              <w:rPr/>
            </w:pPr>
            <w:r>
              <w:rPr/>
              <w:t> </w:t>
            </w:r>
          </w:p>
        </w:tc>
      </w:tr>
      <w:tr>
        <w:trPr/>
        <w:tc>
          <w:tcPr>
            <w:tcW w:w="624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49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13"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45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18" w:type="dxa"/>
            <w:tcBorders/>
            <w:shd w:fill="auto" w:val="clear"/>
            <w:vAlign w:val="bottom"/>
          </w:tcPr>
          <w:p>
            <w:pPr>
              <w:pStyle w:val="TableContents"/>
              <w:spacing w:before="0" w:after="283"/>
              <w:rPr/>
            </w:pPr>
            <w:r>
              <w:rPr/>
              <w:t> </w:t>
            </w:r>
          </w:p>
        </w:tc>
      </w:tr>
      <w:tr>
        <w:trPr/>
        <w:tc>
          <w:tcPr>
            <w:tcW w:w="624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3456" w:type="dxa"/>
            <w:gridSpan w:val="6"/>
            <w:tcBorders/>
            <w:shd w:fill="auto" w:val="clear"/>
            <w:vAlign w:val="bottom"/>
          </w:tcPr>
          <w:p>
            <w:pPr>
              <w:pStyle w:val="TableContents"/>
              <w:spacing w:before="0" w:after="283"/>
              <w:jc w:val="center"/>
              <w:rPr>
                <w:b/>
              </w:rPr>
            </w:pPr>
            <w:r>
              <w:rPr>
                <w:b/>
              </w:rPr>
              <w:t>(in thousands)</w:t>
            </w:r>
          </w:p>
        </w:tc>
        <w:tc>
          <w:tcPr>
            <w:tcW w:w="118" w:type="dxa"/>
            <w:tcBorders/>
            <w:shd w:fill="auto" w:val="clear"/>
            <w:vAlign w:val="bottom"/>
          </w:tcPr>
          <w:p>
            <w:pPr>
              <w:pStyle w:val="TableContents"/>
              <w:spacing w:before="0" w:after="283"/>
              <w:rPr/>
            </w:pPr>
            <w:r>
              <w:rPr/>
              <w:t> </w:t>
            </w:r>
          </w:p>
        </w:tc>
      </w:tr>
      <w:tr>
        <w:trPr/>
        <w:tc>
          <w:tcPr>
            <w:tcW w:w="6240" w:type="dxa"/>
            <w:tcBorders/>
            <w:shd w:fill="CCEEFF" w:val="clear"/>
            <w:vAlign w:val="bottom"/>
          </w:tcPr>
          <w:p>
            <w:pPr>
              <w:pStyle w:val="TableContents"/>
              <w:spacing w:before="0" w:after="0"/>
              <w:ind w:left="225" w:right="0" w:hanging="225"/>
              <w:rPr>
                <w:b/>
              </w:rPr>
            </w:pPr>
            <w:r>
              <w:rPr>
                <w:b/>
              </w:rPr>
              <w:t>ASSETS</w:t>
            </w:r>
          </w:p>
        </w:tc>
        <w:tc>
          <w:tcPr>
            <w:tcW w:w="391"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256"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r>
      <w:tr>
        <w:trPr/>
        <w:tc>
          <w:tcPr>
            <w:tcW w:w="6240" w:type="dxa"/>
            <w:tcBorders/>
            <w:shd w:fill="auto" w:val="clear"/>
            <w:vAlign w:val="bottom"/>
          </w:tcPr>
          <w:p>
            <w:pPr>
              <w:pStyle w:val="TableContents"/>
              <w:spacing w:before="0" w:after="0"/>
              <w:ind w:left="225" w:right="0" w:hanging="225"/>
              <w:rPr/>
            </w:pPr>
            <w:r>
              <w:rPr/>
              <w:t>Current assets:</w:t>
            </w:r>
          </w:p>
        </w:tc>
        <w:tc>
          <w:tcPr>
            <w:tcW w:w="39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6240" w:type="dxa"/>
            <w:tcBorders/>
            <w:shd w:fill="CCEEFF" w:val="clear"/>
            <w:vAlign w:val="bottom"/>
          </w:tcPr>
          <w:p>
            <w:pPr>
              <w:pStyle w:val="TableContents"/>
              <w:spacing w:before="0" w:after="0"/>
              <w:ind w:left="450" w:right="0" w:hanging="225"/>
              <w:rPr/>
            </w:pPr>
            <w:r>
              <w:rPr/>
              <w:t>Cash and cash equivalents</w:t>
            </w:r>
          </w:p>
        </w:tc>
        <w:tc>
          <w:tcPr>
            <w:tcW w:w="391"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1294" w:type="dxa"/>
            <w:tcBorders/>
            <w:shd w:fill="CCEEFF" w:val="clear"/>
            <w:vAlign w:val="bottom"/>
          </w:tcPr>
          <w:p>
            <w:pPr>
              <w:pStyle w:val="TableContents"/>
              <w:spacing w:before="0" w:after="283"/>
              <w:jc w:val="right"/>
              <w:rPr/>
            </w:pPr>
            <w:r>
              <w:rPr/>
              <w:t>13,715</w:t>
            </w:r>
          </w:p>
        </w:tc>
        <w:tc>
          <w:tcPr>
            <w:tcW w:w="113"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1256" w:type="dxa"/>
            <w:tcBorders/>
            <w:shd w:fill="CCEEFF" w:val="clear"/>
            <w:vAlign w:val="bottom"/>
          </w:tcPr>
          <w:p>
            <w:pPr>
              <w:pStyle w:val="TableContents"/>
              <w:spacing w:before="0" w:after="283"/>
              <w:jc w:val="right"/>
              <w:rPr/>
            </w:pPr>
            <w:r>
              <w:rPr/>
              <w:t>18,064</w:t>
            </w:r>
          </w:p>
        </w:tc>
        <w:tc>
          <w:tcPr>
            <w:tcW w:w="118" w:type="dxa"/>
            <w:tcBorders/>
            <w:shd w:fill="CCEEFF" w:val="clear"/>
            <w:vAlign w:val="bottom"/>
          </w:tcPr>
          <w:p>
            <w:pPr>
              <w:pStyle w:val="TableContents"/>
              <w:spacing w:before="0" w:after="283"/>
              <w:rPr/>
            </w:pPr>
            <w:r>
              <w:rPr/>
              <w:t> </w:t>
            </w:r>
          </w:p>
        </w:tc>
      </w:tr>
      <w:tr>
        <w:trPr/>
        <w:tc>
          <w:tcPr>
            <w:tcW w:w="6240" w:type="dxa"/>
            <w:tcBorders/>
            <w:shd w:fill="auto" w:val="clear"/>
            <w:vAlign w:val="bottom"/>
          </w:tcPr>
          <w:p>
            <w:pPr>
              <w:pStyle w:val="TableContents"/>
              <w:spacing w:before="0" w:after="0"/>
              <w:ind w:left="450" w:right="0" w:hanging="225"/>
              <w:rPr/>
            </w:pPr>
            <w:r>
              <w:rPr/>
              <w:t>Crude oil sales receivable</w:t>
            </w:r>
          </w:p>
        </w:tc>
        <w:tc>
          <w:tcPr>
            <w:tcW w:w="39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jc w:val="right"/>
              <w:rPr/>
            </w:pPr>
            <w:r>
              <w:rPr/>
              <w:t>153,604</w:t>
            </w:r>
          </w:p>
        </w:tc>
        <w:tc>
          <w:tcPr>
            <w:tcW w:w="113"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95,952</w:t>
            </w:r>
          </w:p>
        </w:tc>
        <w:tc>
          <w:tcPr>
            <w:tcW w:w="118" w:type="dxa"/>
            <w:tcBorders/>
            <w:shd w:fill="auto" w:val="clear"/>
            <w:vAlign w:val="bottom"/>
          </w:tcPr>
          <w:p>
            <w:pPr>
              <w:pStyle w:val="TableContents"/>
              <w:spacing w:before="0" w:after="283"/>
              <w:rPr/>
            </w:pPr>
            <w:r>
              <w:rPr/>
              <w:t> </w:t>
            </w:r>
          </w:p>
        </w:tc>
      </w:tr>
      <w:tr>
        <w:trPr/>
        <w:tc>
          <w:tcPr>
            <w:tcW w:w="6240" w:type="dxa"/>
            <w:tcBorders/>
            <w:shd w:fill="CCEEFF" w:val="clear"/>
            <w:vAlign w:val="bottom"/>
          </w:tcPr>
          <w:p>
            <w:pPr>
              <w:pStyle w:val="TableContents"/>
              <w:spacing w:before="0" w:after="0"/>
              <w:ind w:left="450" w:right="0" w:hanging="225"/>
              <w:rPr/>
            </w:pPr>
            <w:r>
              <w:rPr/>
              <w:t>Transportation and storage accounts receivable</w:t>
            </w:r>
          </w:p>
        </w:tc>
        <w:tc>
          <w:tcPr>
            <w:tcW w:w="391"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jc w:val="right"/>
              <w:rPr/>
            </w:pPr>
            <w:r>
              <w:rPr/>
              <w:t>27,268</w:t>
            </w:r>
          </w:p>
        </w:tc>
        <w:tc>
          <w:tcPr>
            <w:tcW w:w="113"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256" w:type="dxa"/>
            <w:tcBorders/>
            <w:shd w:fill="CCEEFF" w:val="clear"/>
            <w:vAlign w:val="bottom"/>
          </w:tcPr>
          <w:p>
            <w:pPr>
              <w:pStyle w:val="TableContents"/>
              <w:spacing w:before="0" w:after="283"/>
              <w:jc w:val="right"/>
              <w:rPr/>
            </w:pPr>
            <w:r>
              <w:rPr/>
              <w:t>30,100</w:t>
            </w:r>
          </w:p>
        </w:tc>
        <w:tc>
          <w:tcPr>
            <w:tcW w:w="118" w:type="dxa"/>
            <w:tcBorders/>
            <w:shd w:fill="CCEEFF" w:val="clear"/>
            <w:vAlign w:val="bottom"/>
          </w:tcPr>
          <w:p>
            <w:pPr>
              <w:pStyle w:val="TableContents"/>
              <w:spacing w:before="0" w:after="283"/>
              <w:rPr/>
            </w:pPr>
            <w:r>
              <w:rPr/>
              <w:t> </w:t>
            </w:r>
          </w:p>
        </w:tc>
      </w:tr>
      <w:tr>
        <w:trPr/>
        <w:tc>
          <w:tcPr>
            <w:tcW w:w="6240" w:type="dxa"/>
            <w:tcBorders/>
            <w:shd w:fill="auto" w:val="clear"/>
            <w:vAlign w:val="bottom"/>
          </w:tcPr>
          <w:p>
            <w:pPr>
              <w:pStyle w:val="TableContents"/>
              <w:spacing w:before="0" w:after="0"/>
              <w:ind w:left="450" w:right="0" w:hanging="225"/>
              <w:rPr/>
            </w:pPr>
            <w:r>
              <w:rPr/>
              <w:t>Canadian goods and services tax receivable</w:t>
            </w:r>
          </w:p>
        </w:tc>
        <w:tc>
          <w:tcPr>
            <w:tcW w:w="39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jc w:val="right"/>
              <w:rPr/>
            </w:pPr>
            <w:r>
              <w:rPr/>
              <w:t>9,771</w:t>
            </w:r>
          </w:p>
        </w:tc>
        <w:tc>
          <w:tcPr>
            <w:tcW w:w="113"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8,738</w:t>
            </w:r>
          </w:p>
        </w:tc>
        <w:tc>
          <w:tcPr>
            <w:tcW w:w="118" w:type="dxa"/>
            <w:tcBorders/>
            <w:shd w:fill="auto" w:val="clear"/>
            <w:vAlign w:val="bottom"/>
          </w:tcPr>
          <w:p>
            <w:pPr>
              <w:pStyle w:val="TableContents"/>
              <w:spacing w:before="0" w:after="283"/>
              <w:rPr/>
            </w:pPr>
            <w:r>
              <w:rPr/>
              <w:t> </w:t>
            </w:r>
          </w:p>
        </w:tc>
      </w:tr>
      <w:tr>
        <w:trPr/>
        <w:tc>
          <w:tcPr>
            <w:tcW w:w="6240" w:type="dxa"/>
            <w:tcBorders/>
            <w:shd w:fill="CCEEFF" w:val="clear"/>
            <w:vAlign w:val="bottom"/>
          </w:tcPr>
          <w:p>
            <w:pPr>
              <w:pStyle w:val="TableContents"/>
              <w:spacing w:before="0" w:after="0"/>
              <w:ind w:left="450" w:right="0" w:hanging="225"/>
              <w:rPr/>
            </w:pPr>
            <w:r>
              <w:rPr/>
              <w:t>Insurance proceeds receivable, net</w:t>
            </w:r>
          </w:p>
        </w:tc>
        <w:tc>
          <w:tcPr>
            <w:tcW w:w="391"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jc w:val="right"/>
              <w:rPr/>
            </w:pPr>
            <w:r>
              <w:rPr/>
              <w:t>4,581</w:t>
            </w:r>
          </w:p>
        </w:tc>
        <w:tc>
          <w:tcPr>
            <w:tcW w:w="113"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256" w:type="dxa"/>
            <w:tcBorders/>
            <w:shd w:fill="CCEEFF" w:val="clear"/>
            <w:vAlign w:val="bottom"/>
          </w:tcPr>
          <w:p>
            <w:pPr>
              <w:pStyle w:val="TableContents"/>
              <w:spacing w:before="0" w:after="283"/>
              <w:jc w:val="right"/>
              <w:rPr/>
            </w:pPr>
            <w:r>
              <w:rPr/>
              <w:t>9,052</w:t>
            </w:r>
          </w:p>
        </w:tc>
        <w:tc>
          <w:tcPr>
            <w:tcW w:w="118" w:type="dxa"/>
            <w:tcBorders/>
            <w:shd w:fill="CCEEFF" w:val="clear"/>
            <w:vAlign w:val="bottom"/>
          </w:tcPr>
          <w:p>
            <w:pPr>
              <w:pStyle w:val="TableContents"/>
              <w:spacing w:before="0" w:after="283"/>
              <w:rPr/>
            </w:pPr>
            <w:r>
              <w:rPr/>
              <w:t> </w:t>
            </w:r>
          </w:p>
        </w:tc>
      </w:tr>
      <w:tr>
        <w:trPr/>
        <w:tc>
          <w:tcPr>
            <w:tcW w:w="6240" w:type="dxa"/>
            <w:tcBorders/>
            <w:shd w:fill="auto" w:val="clear"/>
            <w:vAlign w:val="bottom"/>
          </w:tcPr>
          <w:p>
            <w:pPr>
              <w:pStyle w:val="TableContents"/>
              <w:spacing w:before="0" w:after="0"/>
              <w:ind w:left="450" w:right="0" w:hanging="225"/>
              <w:rPr/>
            </w:pPr>
            <w:r>
              <w:rPr/>
              <w:t>Due from related parties</w:t>
            </w:r>
          </w:p>
        </w:tc>
        <w:tc>
          <w:tcPr>
            <w:tcW w:w="39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jc w:val="right"/>
              <w:rPr/>
            </w:pPr>
            <w:r>
              <w:rPr/>
              <w:t>28</w:t>
            </w:r>
          </w:p>
        </w:tc>
        <w:tc>
          <w:tcPr>
            <w:tcW w:w="113"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r>
      <w:tr>
        <w:trPr/>
        <w:tc>
          <w:tcPr>
            <w:tcW w:w="6240" w:type="dxa"/>
            <w:tcBorders/>
            <w:shd w:fill="CCEEFF" w:val="clear"/>
            <w:vAlign w:val="bottom"/>
          </w:tcPr>
          <w:p>
            <w:pPr>
              <w:pStyle w:val="TableContents"/>
              <w:spacing w:before="0" w:after="0"/>
              <w:ind w:left="450" w:right="0" w:hanging="225"/>
              <w:rPr/>
            </w:pPr>
            <w:r>
              <w:rPr/>
              <w:t>Crude oil and refined products inventory</w:t>
            </w:r>
          </w:p>
        </w:tc>
        <w:tc>
          <w:tcPr>
            <w:tcW w:w="391"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jc w:val="right"/>
              <w:rPr/>
            </w:pPr>
            <w:r>
              <w:rPr/>
              <w:t>46,012</w:t>
            </w:r>
          </w:p>
        </w:tc>
        <w:tc>
          <w:tcPr>
            <w:tcW w:w="113"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256" w:type="dxa"/>
            <w:tcBorders/>
            <w:shd w:fill="CCEEFF" w:val="clear"/>
            <w:vAlign w:val="bottom"/>
          </w:tcPr>
          <w:p>
            <w:pPr>
              <w:pStyle w:val="TableContents"/>
              <w:spacing w:before="0" w:after="283"/>
              <w:jc w:val="right"/>
              <w:rPr/>
            </w:pPr>
            <w:r>
              <w:rPr/>
              <w:t>20,192</w:t>
            </w:r>
          </w:p>
        </w:tc>
        <w:tc>
          <w:tcPr>
            <w:tcW w:w="118" w:type="dxa"/>
            <w:tcBorders/>
            <w:shd w:fill="CCEEFF" w:val="clear"/>
            <w:vAlign w:val="bottom"/>
          </w:tcPr>
          <w:p>
            <w:pPr>
              <w:pStyle w:val="TableContents"/>
              <w:spacing w:before="0" w:after="283"/>
              <w:rPr/>
            </w:pPr>
            <w:r>
              <w:rPr/>
              <w:t> </w:t>
            </w:r>
          </w:p>
        </w:tc>
      </w:tr>
      <w:tr>
        <w:trPr/>
        <w:tc>
          <w:tcPr>
            <w:tcW w:w="6240" w:type="dxa"/>
            <w:tcBorders/>
            <w:shd w:fill="auto" w:val="clear"/>
            <w:vAlign w:val="bottom"/>
          </w:tcPr>
          <w:p>
            <w:pPr>
              <w:pStyle w:val="TableContents"/>
              <w:spacing w:before="0" w:after="0"/>
              <w:ind w:left="450" w:right="0" w:hanging="225"/>
              <w:rPr/>
            </w:pPr>
            <w:r>
              <w:rPr/>
              <w:t>Prepaid expenses</w:t>
            </w:r>
          </w:p>
        </w:tc>
        <w:tc>
          <w:tcPr>
            <w:tcW w:w="39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jc w:val="right"/>
              <w:rPr/>
            </w:pPr>
            <w:r>
              <w:rPr/>
              <w:t>4,451</w:t>
            </w:r>
          </w:p>
        </w:tc>
        <w:tc>
          <w:tcPr>
            <w:tcW w:w="113"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7,489</w:t>
            </w:r>
          </w:p>
        </w:tc>
        <w:tc>
          <w:tcPr>
            <w:tcW w:w="118" w:type="dxa"/>
            <w:tcBorders/>
            <w:shd w:fill="auto" w:val="clear"/>
            <w:vAlign w:val="bottom"/>
          </w:tcPr>
          <w:p>
            <w:pPr>
              <w:pStyle w:val="TableContents"/>
              <w:spacing w:before="0" w:after="283"/>
              <w:rPr/>
            </w:pPr>
            <w:r>
              <w:rPr/>
              <w:t> </w:t>
            </w:r>
          </w:p>
        </w:tc>
      </w:tr>
      <w:tr>
        <w:trPr/>
        <w:tc>
          <w:tcPr>
            <w:tcW w:w="6240" w:type="dxa"/>
            <w:tcBorders/>
            <w:shd w:fill="CCEEFF" w:val="clear"/>
            <w:vAlign w:val="bottom"/>
          </w:tcPr>
          <w:p>
            <w:pPr>
              <w:pStyle w:val="TableContents"/>
              <w:spacing w:before="0" w:after="0"/>
              <w:ind w:left="450" w:right="0" w:hanging="225"/>
              <w:rPr/>
            </w:pPr>
            <w:r>
              <w:rPr/>
              <w:t>Other</w:t>
            </w:r>
          </w:p>
        </w:tc>
        <w:tc>
          <w:tcPr>
            <w:tcW w:w="391"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jc w:val="right"/>
              <w:rPr/>
            </w:pPr>
            <w:r>
              <w:rPr/>
              <w:t>5,796</w:t>
            </w:r>
          </w:p>
        </w:tc>
        <w:tc>
          <w:tcPr>
            <w:tcW w:w="113"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256" w:type="dxa"/>
            <w:tcBorders/>
            <w:shd w:fill="CCEEFF" w:val="clear"/>
            <w:vAlign w:val="bottom"/>
          </w:tcPr>
          <w:p>
            <w:pPr>
              <w:pStyle w:val="TableContents"/>
              <w:spacing w:before="0" w:after="283"/>
              <w:jc w:val="right"/>
              <w:rPr/>
            </w:pPr>
            <w:r>
              <w:rPr/>
              <w:t>2,528</w:t>
            </w:r>
          </w:p>
        </w:tc>
        <w:tc>
          <w:tcPr>
            <w:tcW w:w="118" w:type="dxa"/>
            <w:tcBorders/>
            <w:shd w:fill="CCEEFF" w:val="clear"/>
            <w:vAlign w:val="bottom"/>
          </w:tcPr>
          <w:p>
            <w:pPr>
              <w:pStyle w:val="TableContents"/>
              <w:spacing w:before="0" w:after="283"/>
              <w:rPr/>
            </w:pPr>
            <w:r>
              <w:rPr/>
              <w:t> </w:t>
            </w:r>
          </w:p>
        </w:tc>
      </w:tr>
      <w:tr>
        <w:trPr/>
        <w:tc>
          <w:tcPr>
            <w:tcW w:w="6240" w:type="dxa"/>
            <w:tcBorders/>
            <w:shd w:fill="auto" w:val="clear"/>
            <w:vAlign w:val="center"/>
          </w:tcPr>
          <w:p>
            <w:pPr>
              <w:pStyle w:val="TableContents"/>
              <w:spacing w:before="0" w:after="0"/>
              <w:ind w:left="225" w:right="0" w:hanging="225"/>
              <w:rPr/>
            </w:pPr>
            <w:r>
              <w:rPr/>
              <w:t> </w:t>
            </w:r>
          </w:p>
        </w:tc>
        <w:tc>
          <w:tcPr>
            <w:tcW w:w="391" w:type="dxa"/>
            <w:tcBorders/>
            <w:shd w:fill="auto" w:val="clear"/>
            <w:vAlign w:val="center"/>
          </w:tcPr>
          <w:p>
            <w:pPr>
              <w:pStyle w:val="TableContents"/>
              <w:spacing w:before="0" w:after="283"/>
              <w:rPr/>
            </w:pPr>
            <w:r>
              <w:rPr/>
              <w:t> </w:t>
            </w:r>
          </w:p>
        </w:tc>
        <w:tc>
          <w:tcPr>
            <w:tcW w:w="14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14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6240" w:type="dxa"/>
            <w:tcBorders/>
            <w:shd w:fill="auto" w:val="clear"/>
            <w:vAlign w:val="bottom"/>
          </w:tcPr>
          <w:p>
            <w:pPr>
              <w:pStyle w:val="TableContents"/>
              <w:spacing w:before="0" w:after="0"/>
              <w:ind w:left="225" w:right="0" w:hanging="225"/>
              <w:rPr/>
            </w:pPr>
            <w:r>
              <w:rPr/>
              <w:t> </w:t>
            </w:r>
          </w:p>
        </w:tc>
        <w:tc>
          <w:tcPr>
            <w:tcW w:w="39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6240" w:type="dxa"/>
            <w:tcBorders/>
            <w:shd w:fill="auto" w:val="clear"/>
            <w:vAlign w:val="bottom"/>
          </w:tcPr>
          <w:p>
            <w:pPr>
              <w:pStyle w:val="TableContents"/>
              <w:spacing w:before="0" w:after="0"/>
              <w:ind w:left="675" w:right="0" w:hanging="225"/>
              <w:rPr/>
            </w:pPr>
            <w:r>
              <w:rPr/>
              <w:t>Total current assets</w:t>
            </w:r>
          </w:p>
        </w:tc>
        <w:tc>
          <w:tcPr>
            <w:tcW w:w="39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jc w:val="right"/>
              <w:rPr/>
            </w:pPr>
            <w:r>
              <w:rPr/>
              <w:t>265,226</w:t>
            </w:r>
          </w:p>
        </w:tc>
        <w:tc>
          <w:tcPr>
            <w:tcW w:w="113"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192,115</w:t>
            </w:r>
          </w:p>
        </w:tc>
        <w:tc>
          <w:tcPr>
            <w:tcW w:w="118" w:type="dxa"/>
            <w:tcBorders/>
            <w:shd w:fill="auto" w:val="clear"/>
            <w:vAlign w:val="bottom"/>
          </w:tcPr>
          <w:p>
            <w:pPr>
              <w:pStyle w:val="TableContents"/>
              <w:spacing w:before="0" w:after="283"/>
              <w:rPr/>
            </w:pPr>
            <w:r>
              <w:rPr/>
              <w:t> </w:t>
            </w:r>
          </w:p>
        </w:tc>
      </w:tr>
      <w:tr>
        <w:trPr/>
        <w:tc>
          <w:tcPr>
            <w:tcW w:w="6240" w:type="dxa"/>
            <w:tcBorders/>
            <w:shd w:fill="CCEEFF" w:val="clear"/>
            <w:vAlign w:val="bottom"/>
          </w:tcPr>
          <w:p>
            <w:pPr>
              <w:pStyle w:val="TableContents"/>
              <w:spacing w:before="0" w:after="0"/>
              <w:ind w:left="450" w:right="0" w:hanging="225"/>
              <w:rPr/>
            </w:pPr>
            <w:r>
              <w:rPr/>
              <w:t>Property and equipment, net</w:t>
            </w:r>
          </w:p>
        </w:tc>
        <w:tc>
          <w:tcPr>
            <w:tcW w:w="391"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jc w:val="right"/>
              <w:rPr/>
            </w:pPr>
            <w:r>
              <w:rPr/>
              <w:t>1,252,750</w:t>
            </w:r>
          </w:p>
        </w:tc>
        <w:tc>
          <w:tcPr>
            <w:tcW w:w="113"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256" w:type="dxa"/>
            <w:tcBorders/>
            <w:shd w:fill="CCEEFF" w:val="clear"/>
            <w:vAlign w:val="bottom"/>
          </w:tcPr>
          <w:p>
            <w:pPr>
              <w:pStyle w:val="TableContents"/>
              <w:spacing w:before="0" w:after="283"/>
              <w:jc w:val="right"/>
              <w:rPr/>
            </w:pPr>
            <w:r>
              <w:rPr/>
              <w:t>1,185,534</w:t>
            </w:r>
          </w:p>
        </w:tc>
        <w:tc>
          <w:tcPr>
            <w:tcW w:w="118" w:type="dxa"/>
            <w:tcBorders/>
            <w:shd w:fill="CCEEFF" w:val="clear"/>
            <w:vAlign w:val="bottom"/>
          </w:tcPr>
          <w:p>
            <w:pPr>
              <w:pStyle w:val="TableContents"/>
              <w:spacing w:before="0" w:after="283"/>
              <w:rPr/>
            </w:pPr>
            <w:r>
              <w:rPr/>
              <w:t> </w:t>
            </w:r>
          </w:p>
        </w:tc>
      </w:tr>
      <w:tr>
        <w:trPr/>
        <w:tc>
          <w:tcPr>
            <w:tcW w:w="6240" w:type="dxa"/>
            <w:tcBorders/>
            <w:shd w:fill="auto" w:val="clear"/>
            <w:vAlign w:val="bottom"/>
          </w:tcPr>
          <w:p>
            <w:pPr>
              <w:pStyle w:val="TableContents"/>
              <w:spacing w:before="0" w:after="0"/>
              <w:ind w:left="450" w:right="0" w:hanging="225"/>
              <w:rPr/>
            </w:pPr>
            <w:r>
              <w:rPr/>
              <w:t>Intangible assets, net</w:t>
            </w:r>
          </w:p>
        </w:tc>
        <w:tc>
          <w:tcPr>
            <w:tcW w:w="39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jc w:val="right"/>
              <w:rPr/>
            </w:pPr>
            <w:r>
              <w:rPr/>
              <w:t>67,639</w:t>
            </w:r>
          </w:p>
        </w:tc>
        <w:tc>
          <w:tcPr>
            <w:tcW w:w="113"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69,180</w:t>
            </w:r>
          </w:p>
        </w:tc>
        <w:tc>
          <w:tcPr>
            <w:tcW w:w="118" w:type="dxa"/>
            <w:tcBorders/>
            <w:shd w:fill="auto" w:val="clear"/>
            <w:vAlign w:val="bottom"/>
          </w:tcPr>
          <w:p>
            <w:pPr>
              <w:pStyle w:val="TableContents"/>
              <w:spacing w:before="0" w:after="283"/>
              <w:rPr/>
            </w:pPr>
            <w:r>
              <w:rPr/>
              <w:t> </w:t>
            </w:r>
          </w:p>
        </w:tc>
      </w:tr>
      <w:tr>
        <w:trPr/>
        <w:tc>
          <w:tcPr>
            <w:tcW w:w="6240" w:type="dxa"/>
            <w:tcBorders/>
            <w:shd w:fill="CCEEFF" w:val="clear"/>
            <w:vAlign w:val="bottom"/>
          </w:tcPr>
          <w:p>
            <w:pPr>
              <w:pStyle w:val="TableContents"/>
              <w:spacing w:before="0" w:after="0"/>
              <w:ind w:left="450" w:right="0" w:hanging="225"/>
              <w:rPr/>
            </w:pPr>
            <w:r>
              <w:rPr/>
              <w:t>Investment in Frontier</w:t>
            </w:r>
          </w:p>
        </w:tc>
        <w:tc>
          <w:tcPr>
            <w:tcW w:w="391"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jc w:val="right"/>
              <w:rPr/>
            </w:pPr>
            <w:r>
              <w:rPr/>
              <w:t>8,651</w:t>
            </w:r>
          </w:p>
        </w:tc>
        <w:tc>
          <w:tcPr>
            <w:tcW w:w="113"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256" w:type="dxa"/>
            <w:tcBorders/>
            <w:shd w:fill="CCEEFF" w:val="clear"/>
            <w:vAlign w:val="bottom"/>
          </w:tcPr>
          <w:p>
            <w:pPr>
              <w:pStyle w:val="TableContents"/>
              <w:spacing w:before="0" w:after="283"/>
              <w:jc w:val="right"/>
              <w:rPr/>
            </w:pPr>
            <w:r>
              <w:rPr/>
              <w:t>8,156</w:t>
            </w:r>
          </w:p>
        </w:tc>
        <w:tc>
          <w:tcPr>
            <w:tcW w:w="118" w:type="dxa"/>
            <w:tcBorders/>
            <w:shd w:fill="CCEEFF" w:val="clear"/>
            <w:vAlign w:val="bottom"/>
          </w:tcPr>
          <w:p>
            <w:pPr>
              <w:pStyle w:val="TableContents"/>
              <w:spacing w:before="0" w:after="283"/>
              <w:rPr/>
            </w:pPr>
            <w:r>
              <w:rPr/>
              <w:t> </w:t>
            </w:r>
          </w:p>
        </w:tc>
      </w:tr>
      <w:tr>
        <w:trPr/>
        <w:tc>
          <w:tcPr>
            <w:tcW w:w="6240" w:type="dxa"/>
            <w:tcBorders/>
            <w:shd w:fill="auto" w:val="clear"/>
            <w:vAlign w:val="bottom"/>
          </w:tcPr>
          <w:p>
            <w:pPr>
              <w:pStyle w:val="TableContents"/>
              <w:spacing w:before="0" w:after="0"/>
              <w:ind w:left="450" w:right="0" w:hanging="225"/>
              <w:rPr/>
            </w:pPr>
            <w:r>
              <w:rPr/>
              <w:t>Other assets, net</w:t>
            </w:r>
          </w:p>
        </w:tc>
        <w:tc>
          <w:tcPr>
            <w:tcW w:w="39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jc w:val="right"/>
              <w:rPr/>
            </w:pPr>
            <w:r>
              <w:rPr/>
              <w:t>17,957</w:t>
            </w:r>
          </w:p>
        </w:tc>
        <w:tc>
          <w:tcPr>
            <w:tcW w:w="113"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21,467</w:t>
            </w:r>
          </w:p>
        </w:tc>
        <w:tc>
          <w:tcPr>
            <w:tcW w:w="118" w:type="dxa"/>
            <w:tcBorders/>
            <w:shd w:fill="auto" w:val="clear"/>
            <w:vAlign w:val="bottom"/>
          </w:tcPr>
          <w:p>
            <w:pPr>
              <w:pStyle w:val="TableContents"/>
              <w:spacing w:before="0" w:after="283"/>
              <w:rPr/>
            </w:pPr>
            <w:r>
              <w:rPr/>
              <w:t> </w:t>
            </w:r>
          </w:p>
        </w:tc>
      </w:tr>
      <w:tr>
        <w:trPr/>
        <w:tc>
          <w:tcPr>
            <w:tcW w:w="6240" w:type="dxa"/>
            <w:tcBorders/>
            <w:shd w:fill="auto" w:val="clear"/>
            <w:vAlign w:val="center"/>
          </w:tcPr>
          <w:p>
            <w:pPr>
              <w:pStyle w:val="TableContents"/>
              <w:spacing w:before="0" w:after="0"/>
              <w:ind w:left="225" w:right="0" w:hanging="225"/>
              <w:rPr/>
            </w:pPr>
            <w:r>
              <w:rPr/>
              <w:t> </w:t>
            </w:r>
          </w:p>
        </w:tc>
        <w:tc>
          <w:tcPr>
            <w:tcW w:w="391" w:type="dxa"/>
            <w:tcBorders/>
            <w:shd w:fill="auto" w:val="clear"/>
            <w:vAlign w:val="center"/>
          </w:tcPr>
          <w:p>
            <w:pPr>
              <w:pStyle w:val="TableContents"/>
              <w:spacing w:before="0" w:after="283"/>
              <w:rPr/>
            </w:pPr>
            <w:r>
              <w:rPr/>
              <w:t> </w:t>
            </w:r>
          </w:p>
        </w:tc>
        <w:tc>
          <w:tcPr>
            <w:tcW w:w="14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14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6240" w:type="dxa"/>
            <w:tcBorders/>
            <w:shd w:fill="CCEEFF" w:val="clear"/>
            <w:vAlign w:val="bottom"/>
          </w:tcPr>
          <w:p>
            <w:pPr>
              <w:pStyle w:val="TableContents"/>
              <w:spacing w:before="0" w:after="0"/>
              <w:ind w:left="225" w:right="0" w:hanging="225"/>
              <w:rPr/>
            </w:pPr>
            <w:r>
              <w:rPr/>
              <w:t> </w:t>
            </w:r>
          </w:p>
        </w:tc>
        <w:tc>
          <w:tcPr>
            <w:tcW w:w="391"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1294" w:type="dxa"/>
            <w:tcBorders/>
            <w:shd w:fill="CCEEFF" w:val="clear"/>
            <w:vAlign w:val="bottom"/>
          </w:tcPr>
          <w:p>
            <w:pPr>
              <w:pStyle w:val="TableContents"/>
              <w:spacing w:before="0" w:after="283"/>
              <w:jc w:val="right"/>
              <w:rPr/>
            </w:pPr>
            <w:r>
              <w:rPr/>
              <w:t>1,612,223</w:t>
            </w:r>
          </w:p>
        </w:tc>
        <w:tc>
          <w:tcPr>
            <w:tcW w:w="113"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1256" w:type="dxa"/>
            <w:tcBorders/>
            <w:shd w:fill="CCEEFF" w:val="clear"/>
            <w:vAlign w:val="bottom"/>
          </w:tcPr>
          <w:p>
            <w:pPr>
              <w:pStyle w:val="TableContents"/>
              <w:spacing w:before="0" w:after="283"/>
              <w:jc w:val="right"/>
              <w:rPr/>
            </w:pPr>
            <w:r>
              <w:rPr/>
              <w:t>1,476,452</w:t>
            </w:r>
          </w:p>
        </w:tc>
        <w:tc>
          <w:tcPr>
            <w:tcW w:w="118" w:type="dxa"/>
            <w:tcBorders/>
            <w:shd w:fill="CCEEFF" w:val="clear"/>
            <w:vAlign w:val="bottom"/>
          </w:tcPr>
          <w:p>
            <w:pPr>
              <w:pStyle w:val="TableContents"/>
              <w:spacing w:before="0" w:after="283"/>
              <w:rPr/>
            </w:pPr>
            <w:r>
              <w:rPr/>
              <w:t> </w:t>
            </w:r>
          </w:p>
        </w:tc>
      </w:tr>
      <w:tr>
        <w:trPr/>
        <w:tc>
          <w:tcPr>
            <w:tcW w:w="6240" w:type="dxa"/>
            <w:tcBorders/>
            <w:shd w:fill="auto" w:val="clear"/>
            <w:vAlign w:val="center"/>
          </w:tcPr>
          <w:p>
            <w:pPr>
              <w:pStyle w:val="TableContents"/>
              <w:spacing w:before="0" w:after="0"/>
              <w:ind w:left="450" w:right="0" w:hanging="225"/>
              <w:rPr/>
            </w:pPr>
            <w:r>
              <w:rPr/>
              <w:t> </w:t>
            </w:r>
          </w:p>
        </w:tc>
        <w:tc>
          <w:tcPr>
            <w:tcW w:w="391" w:type="dxa"/>
            <w:tcBorders/>
            <w:shd w:fill="auto" w:val="clear"/>
            <w:vAlign w:val="center"/>
          </w:tcPr>
          <w:p>
            <w:pPr>
              <w:pStyle w:val="TableContents"/>
              <w:spacing w:before="0" w:after="283"/>
              <w:rPr/>
            </w:pPr>
            <w:r>
              <w:rPr/>
              <w:t> </w:t>
            </w:r>
          </w:p>
        </w:tc>
        <w:tc>
          <w:tcPr>
            <w:tcW w:w="149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145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6240" w:type="dxa"/>
            <w:tcBorders/>
            <w:shd w:fill="auto" w:val="clear"/>
            <w:vAlign w:val="bottom"/>
          </w:tcPr>
          <w:p>
            <w:pPr>
              <w:pStyle w:val="TableContents"/>
              <w:spacing w:before="0" w:after="0"/>
              <w:ind w:left="225" w:right="0" w:hanging="225"/>
              <w:rPr>
                <w:b/>
              </w:rPr>
            </w:pPr>
            <w:r>
              <w:rPr>
                <w:b/>
              </w:rPr>
              <w:t>LIABILITIES AND PARTNERS CAPITAL</w:t>
            </w:r>
          </w:p>
        </w:tc>
        <w:tc>
          <w:tcPr>
            <w:tcW w:w="39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6240" w:type="dxa"/>
            <w:tcBorders/>
            <w:shd w:fill="CCEEFF" w:val="clear"/>
            <w:vAlign w:val="bottom"/>
          </w:tcPr>
          <w:p>
            <w:pPr>
              <w:pStyle w:val="TableContents"/>
              <w:spacing w:before="0" w:after="0"/>
              <w:ind w:left="225" w:right="0" w:hanging="225"/>
              <w:rPr/>
            </w:pPr>
            <w:r>
              <w:rPr/>
              <w:t>Current liabilities:</w:t>
            </w:r>
          </w:p>
        </w:tc>
        <w:tc>
          <w:tcPr>
            <w:tcW w:w="391"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256"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r>
      <w:tr>
        <w:trPr/>
        <w:tc>
          <w:tcPr>
            <w:tcW w:w="6240" w:type="dxa"/>
            <w:tcBorders/>
            <w:shd w:fill="auto" w:val="clear"/>
            <w:vAlign w:val="bottom"/>
          </w:tcPr>
          <w:p>
            <w:pPr>
              <w:pStyle w:val="TableContents"/>
              <w:spacing w:before="0" w:after="0"/>
              <w:ind w:left="450" w:right="0" w:hanging="225"/>
              <w:rPr/>
            </w:pPr>
            <w:r>
              <w:rPr/>
              <w:t>Accounts payable and accrued liabilities</w:t>
            </w:r>
          </w:p>
        </w:tc>
        <w:tc>
          <w:tcPr>
            <w:tcW w:w="39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w:t>
            </w:r>
          </w:p>
        </w:tc>
        <w:tc>
          <w:tcPr>
            <w:tcW w:w="1294" w:type="dxa"/>
            <w:tcBorders/>
            <w:shd w:fill="auto" w:val="clear"/>
            <w:vAlign w:val="bottom"/>
          </w:tcPr>
          <w:p>
            <w:pPr>
              <w:pStyle w:val="TableContents"/>
              <w:spacing w:before="0" w:after="283"/>
              <w:jc w:val="right"/>
              <w:rPr/>
            </w:pPr>
            <w:r>
              <w:rPr/>
              <w:t>33,346</w:t>
            </w:r>
          </w:p>
        </w:tc>
        <w:tc>
          <w:tcPr>
            <w:tcW w:w="113"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w:t>
            </w:r>
          </w:p>
        </w:tc>
        <w:tc>
          <w:tcPr>
            <w:tcW w:w="1256" w:type="dxa"/>
            <w:tcBorders/>
            <w:shd w:fill="auto" w:val="clear"/>
            <w:vAlign w:val="bottom"/>
          </w:tcPr>
          <w:p>
            <w:pPr>
              <w:pStyle w:val="TableContents"/>
              <w:spacing w:before="0" w:after="283"/>
              <w:jc w:val="right"/>
              <w:rPr/>
            </w:pPr>
            <w:r>
              <w:rPr/>
              <w:t>42,409</w:t>
            </w:r>
          </w:p>
        </w:tc>
        <w:tc>
          <w:tcPr>
            <w:tcW w:w="118" w:type="dxa"/>
            <w:tcBorders/>
            <w:shd w:fill="auto" w:val="clear"/>
            <w:vAlign w:val="bottom"/>
          </w:tcPr>
          <w:p>
            <w:pPr>
              <w:pStyle w:val="TableContents"/>
              <w:spacing w:before="0" w:after="283"/>
              <w:rPr/>
            </w:pPr>
            <w:r>
              <w:rPr/>
              <w:t> </w:t>
            </w:r>
          </w:p>
        </w:tc>
      </w:tr>
      <w:tr>
        <w:trPr/>
        <w:tc>
          <w:tcPr>
            <w:tcW w:w="6240" w:type="dxa"/>
            <w:tcBorders/>
            <w:shd w:fill="CCEEFF" w:val="clear"/>
            <w:vAlign w:val="bottom"/>
          </w:tcPr>
          <w:p>
            <w:pPr>
              <w:pStyle w:val="TableContents"/>
              <w:spacing w:before="0" w:after="0"/>
              <w:ind w:left="450" w:right="0" w:hanging="225"/>
              <w:rPr/>
            </w:pPr>
            <w:r>
              <w:rPr/>
              <w:t>Accrued crude oil purchases</w:t>
            </w:r>
          </w:p>
        </w:tc>
        <w:tc>
          <w:tcPr>
            <w:tcW w:w="391"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jc w:val="right"/>
              <w:rPr/>
            </w:pPr>
            <w:r>
              <w:rPr/>
              <w:t>152,284</w:t>
            </w:r>
          </w:p>
        </w:tc>
        <w:tc>
          <w:tcPr>
            <w:tcW w:w="113"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256" w:type="dxa"/>
            <w:tcBorders/>
            <w:shd w:fill="CCEEFF" w:val="clear"/>
            <w:vAlign w:val="bottom"/>
          </w:tcPr>
          <w:p>
            <w:pPr>
              <w:pStyle w:val="TableContents"/>
              <w:spacing w:before="0" w:after="283"/>
              <w:jc w:val="right"/>
              <w:rPr/>
            </w:pPr>
            <w:r>
              <w:rPr/>
              <w:t>96,651</w:t>
            </w:r>
          </w:p>
        </w:tc>
        <w:tc>
          <w:tcPr>
            <w:tcW w:w="118" w:type="dxa"/>
            <w:tcBorders/>
            <w:shd w:fill="CCEEFF" w:val="clear"/>
            <w:vAlign w:val="bottom"/>
          </w:tcPr>
          <w:p>
            <w:pPr>
              <w:pStyle w:val="TableContents"/>
              <w:spacing w:before="0" w:after="283"/>
              <w:rPr/>
            </w:pPr>
            <w:r>
              <w:rPr/>
              <w:t> </w:t>
            </w:r>
          </w:p>
        </w:tc>
      </w:tr>
      <w:tr>
        <w:trPr/>
        <w:tc>
          <w:tcPr>
            <w:tcW w:w="6240" w:type="dxa"/>
            <w:tcBorders/>
            <w:shd w:fill="auto" w:val="clear"/>
            <w:vAlign w:val="bottom"/>
          </w:tcPr>
          <w:p>
            <w:pPr>
              <w:pStyle w:val="TableContents"/>
              <w:spacing w:before="0" w:after="0"/>
              <w:ind w:left="450" w:right="0" w:hanging="225"/>
              <w:rPr/>
            </w:pPr>
            <w:r>
              <w:rPr/>
              <w:t>Line 63 oil release reserve</w:t>
            </w:r>
          </w:p>
        </w:tc>
        <w:tc>
          <w:tcPr>
            <w:tcW w:w="39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jc w:val="right"/>
              <w:rPr/>
            </w:pPr>
            <w:r>
              <w:rPr/>
              <w:t>3,194</w:t>
            </w:r>
          </w:p>
        </w:tc>
        <w:tc>
          <w:tcPr>
            <w:tcW w:w="113"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5,898</w:t>
            </w:r>
          </w:p>
        </w:tc>
        <w:tc>
          <w:tcPr>
            <w:tcW w:w="118" w:type="dxa"/>
            <w:tcBorders/>
            <w:shd w:fill="auto" w:val="clear"/>
            <w:vAlign w:val="bottom"/>
          </w:tcPr>
          <w:p>
            <w:pPr>
              <w:pStyle w:val="TableContents"/>
              <w:spacing w:before="0" w:after="283"/>
              <w:rPr/>
            </w:pPr>
            <w:r>
              <w:rPr/>
              <w:t> </w:t>
            </w:r>
          </w:p>
        </w:tc>
      </w:tr>
      <w:tr>
        <w:trPr/>
        <w:tc>
          <w:tcPr>
            <w:tcW w:w="6240" w:type="dxa"/>
            <w:tcBorders/>
            <w:shd w:fill="CCEEFF" w:val="clear"/>
            <w:vAlign w:val="bottom"/>
          </w:tcPr>
          <w:p>
            <w:pPr>
              <w:pStyle w:val="TableContents"/>
              <w:spacing w:before="0" w:after="0"/>
              <w:ind w:left="450" w:right="0" w:hanging="225"/>
              <w:rPr/>
            </w:pPr>
            <w:r>
              <w:rPr/>
              <w:t>Accrued interest</w:t>
            </w:r>
          </w:p>
        </w:tc>
        <w:tc>
          <w:tcPr>
            <w:tcW w:w="391"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jc w:val="right"/>
              <w:rPr/>
            </w:pPr>
            <w:r>
              <w:rPr/>
              <w:t>7,381</w:t>
            </w:r>
          </w:p>
        </w:tc>
        <w:tc>
          <w:tcPr>
            <w:tcW w:w="113"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256" w:type="dxa"/>
            <w:tcBorders/>
            <w:shd w:fill="CCEEFF" w:val="clear"/>
            <w:vAlign w:val="bottom"/>
          </w:tcPr>
          <w:p>
            <w:pPr>
              <w:pStyle w:val="TableContents"/>
              <w:spacing w:before="0" w:after="283"/>
              <w:jc w:val="right"/>
              <w:rPr/>
            </w:pPr>
            <w:r>
              <w:rPr/>
              <w:t>4,929</w:t>
            </w:r>
          </w:p>
        </w:tc>
        <w:tc>
          <w:tcPr>
            <w:tcW w:w="118" w:type="dxa"/>
            <w:tcBorders/>
            <w:shd w:fill="CCEEFF" w:val="clear"/>
            <w:vAlign w:val="bottom"/>
          </w:tcPr>
          <w:p>
            <w:pPr>
              <w:pStyle w:val="TableContents"/>
              <w:spacing w:before="0" w:after="283"/>
              <w:rPr/>
            </w:pPr>
            <w:r>
              <w:rPr/>
              <w:t> </w:t>
            </w:r>
          </w:p>
        </w:tc>
      </w:tr>
      <w:tr>
        <w:trPr/>
        <w:tc>
          <w:tcPr>
            <w:tcW w:w="6240" w:type="dxa"/>
            <w:tcBorders/>
            <w:shd w:fill="auto" w:val="clear"/>
            <w:vAlign w:val="bottom"/>
          </w:tcPr>
          <w:p>
            <w:pPr>
              <w:pStyle w:val="TableContents"/>
              <w:spacing w:before="0" w:after="0"/>
              <w:ind w:left="450" w:right="0" w:hanging="225"/>
              <w:rPr/>
            </w:pPr>
            <w:r>
              <w:rPr/>
              <w:t>Other</w:t>
            </w:r>
          </w:p>
        </w:tc>
        <w:tc>
          <w:tcPr>
            <w:tcW w:w="39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jc w:val="right"/>
              <w:rPr/>
            </w:pPr>
            <w:r>
              <w:rPr/>
              <w:t>7,955</w:t>
            </w:r>
          </w:p>
        </w:tc>
        <w:tc>
          <w:tcPr>
            <w:tcW w:w="113"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6,300</w:t>
            </w:r>
          </w:p>
        </w:tc>
        <w:tc>
          <w:tcPr>
            <w:tcW w:w="118" w:type="dxa"/>
            <w:tcBorders/>
            <w:shd w:fill="auto" w:val="clear"/>
            <w:vAlign w:val="bottom"/>
          </w:tcPr>
          <w:p>
            <w:pPr>
              <w:pStyle w:val="TableContents"/>
              <w:spacing w:before="0" w:after="283"/>
              <w:rPr/>
            </w:pPr>
            <w:r>
              <w:rPr/>
              <w:t> </w:t>
            </w:r>
          </w:p>
        </w:tc>
      </w:tr>
      <w:tr>
        <w:trPr/>
        <w:tc>
          <w:tcPr>
            <w:tcW w:w="6240" w:type="dxa"/>
            <w:tcBorders/>
            <w:shd w:fill="auto" w:val="clear"/>
            <w:vAlign w:val="center"/>
          </w:tcPr>
          <w:p>
            <w:pPr>
              <w:pStyle w:val="TableContents"/>
              <w:spacing w:before="0" w:after="0"/>
              <w:ind w:left="225" w:right="0" w:hanging="225"/>
              <w:rPr/>
            </w:pPr>
            <w:r>
              <w:rPr/>
              <w:t> </w:t>
            </w:r>
          </w:p>
        </w:tc>
        <w:tc>
          <w:tcPr>
            <w:tcW w:w="391" w:type="dxa"/>
            <w:tcBorders/>
            <w:shd w:fill="auto" w:val="clear"/>
            <w:vAlign w:val="center"/>
          </w:tcPr>
          <w:p>
            <w:pPr>
              <w:pStyle w:val="TableContents"/>
              <w:spacing w:before="0" w:after="283"/>
              <w:rPr/>
            </w:pPr>
            <w:r>
              <w:rPr/>
              <w:t> </w:t>
            </w:r>
          </w:p>
        </w:tc>
        <w:tc>
          <w:tcPr>
            <w:tcW w:w="14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14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6240" w:type="dxa"/>
            <w:tcBorders/>
            <w:shd w:fill="CCEEFF" w:val="clear"/>
            <w:vAlign w:val="bottom"/>
          </w:tcPr>
          <w:p>
            <w:pPr>
              <w:pStyle w:val="TableContents"/>
              <w:spacing w:before="0" w:after="0"/>
              <w:ind w:left="675" w:right="0" w:hanging="225"/>
              <w:rPr/>
            </w:pPr>
            <w:r>
              <w:rPr/>
              <w:t>Total current liabilities</w:t>
            </w:r>
          </w:p>
        </w:tc>
        <w:tc>
          <w:tcPr>
            <w:tcW w:w="391"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jc w:val="right"/>
              <w:rPr/>
            </w:pPr>
            <w:r>
              <w:rPr/>
              <w:t>204,160</w:t>
            </w:r>
          </w:p>
        </w:tc>
        <w:tc>
          <w:tcPr>
            <w:tcW w:w="113"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256" w:type="dxa"/>
            <w:tcBorders/>
            <w:shd w:fill="CCEEFF" w:val="clear"/>
            <w:vAlign w:val="bottom"/>
          </w:tcPr>
          <w:p>
            <w:pPr>
              <w:pStyle w:val="TableContents"/>
              <w:spacing w:before="0" w:after="283"/>
              <w:jc w:val="right"/>
              <w:rPr/>
            </w:pPr>
            <w:r>
              <w:rPr/>
              <w:t>156,187</w:t>
            </w:r>
          </w:p>
        </w:tc>
        <w:tc>
          <w:tcPr>
            <w:tcW w:w="118" w:type="dxa"/>
            <w:tcBorders/>
            <w:shd w:fill="CCEEFF" w:val="clear"/>
            <w:vAlign w:val="bottom"/>
          </w:tcPr>
          <w:p>
            <w:pPr>
              <w:pStyle w:val="TableContents"/>
              <w:spacing w:before="0" w:after="283"/>
              <w:rPr/>
            </w:pPr>
            <w:r>
              <w:rPr/>
              <w:t> </w:t>
            </w:r>
          </w:p>
        </w:tc>
      </w:tr>
      <w:tr>
        <w:trPr/>
        <w:tc>
          <w:tcPr>
            <w:tcW w:w="6240" w:type="dxa"/>
            <w:tcBorders/>
            <w:shd w:fill="auto" w:val="clear"/>
            <w:vAlign w:val="bottom"/>
          </w:tcPr>
          <w:p>
            <w:pPr>
              <w:pStyle w:val="TableContents"/>
              <w:spacing w:before="0" w:after="0"/>
              <w:ind w:left="225" w:right="0" w:hanging="225"/>
              <w:rPr/>
            </w:pPr>
            <w:r>
              <w:rPr/>
              <w:t>Senior notes and credit facilities, net</w:t>
            </w:r>
          </w:p>
        </w:tc>
        <w:tc>
          <w:tcPr>
            <w:tcW w:w="39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jc w:val="right"/>
              <w:rPr/>
            </w:pPr>
            <w:r>
              <w:rPr/>
              <w:t>669,163</w:t>
            </w:r>
          </w:p>
        </w:tc>
        <w:tc>
          <w:tcPr>
            <w:tcW w:w="113"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565,632</w:t>
            </w:r>
          </w:p>
        </w:tc>
        <w:tc>
          <w:tcPr>
            <w:tcW w:w="118" w:type="dxa"/>
            <w:tcBorders/>
            <w:shd w:fill="auto" w:val="clear"/>
            <w:vAlign w:val="bottom"/>
          </w:tcPr>
          <w:p>
            <w:pPr>
              <w:pStyle w:val="TableContents"/>
              <w:spacing w:before="0" w:after="283"/>
              <w:rPr/>
            </w:pPr>
            <w:r>
              <w:rPr/>
              <w:t> </w:t>
            </w:r>
          </w:p>
        </w:tc>
      </w:tr>
      <w:tr>
        <w:trPr/>
        <w:tc>
          <w:tcPr>
            <w:tcW w:w="6240" w:type="dxa"/>
            <w:tcBorders/>
            <w:shd w:fill="CCEEFF" w:val="clear"/>
            <w:vAlign w:val="bottom"/>
          </w:tcPr>
          <w:p>
            <w:pPr>
              <w:pStyle w:val="TableContents"/>
              <w:spacing w:before="0" w:after="0"/>
              <w:ind w:left="225" w:right="0" w:hanging="225"/>
              <w:rPr/>
            </w:pPr>
            <w:r>
              <w:rPr/>
              <w:t>Deferred income taxes</w:t>
            </w:r>
          </w:p>
        </w:tc>
        <w:tc>
          <w:tcPr>
            <w:tcW w:w="391"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jc w:val="right"/>
              <w:rPr/>
            </w:pPr>
            <w:r>
              <w:rPr/>
              <w:t>32,560</w:t>
            </w:r>
          </w:p>
        </w:tc>
        <w:tc>
          <w:tcPr>
            <w:tcW w:w="113"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256" w:type="dxa"/>
            <w:tcBorders/>
            <w:shd w:fill="CCEEFF" w:val="clear"/>
            <w:vAlign w:val="bottom"/>
          </w:tcPr>
          <w:p>
            <w:pPr>
              <w:pStyle w:val="TableContents"/>
              <w:spacing w:before="0" w:after="283"/>
              <w:jc w:val="right"/>
              <w:rPr/>
            </w:pPr>
            <w:r>
              <w:rPr/>
              <w:t>35,771</w:t>
            </w:r>
          </w:p>
        </w:tc>
        <w:tc>
          <w:tcPr>
            <w:tcW w:w="118" w:type="dxa"/>
            <w:tcBorders/>
            <w:shd w:fill="CCEEFF" w:val="clear"/>
            <w:vAlign w:val="bottom"/>
          </w:tcPr>
          <w:p>
            <w:pPr>
              <w:pStyle w:val="TableContents"/>
              <w:spacing w:before="0" w:after="283"/>
              <w:rPr/>
            </w:pPr>
            <w:r>
              <w:rPr/>
              <w:t> </w:t>
            </w:r>
          </w:p>
        </w:tc>
      </w:tr>
      <w:tr>
        <w:trPr/>
        <w:tc>
          <w:tcPr>
            <w:tcW w:w="6240" w:type="dxa"/>
            <w:tcBorders/>
            <w:shd w:fill="auto" w:val="clear"/>
            <w:vAlign w:val="bottom"/>
          </w:tcPr>
          <w:p>
            <w:pPr>
              <w:pStyle w:val="TableContents"/>
              <w:spacing w:before="0" w:after="0"/>
              <w:ind w:left="225" w:right="0" w:hanging="225"/>
              <w:rPr/>
            </w:pPr>
            <w:r>
              <w:rPr/>
              <w:t>Environmental liabilities</w:t>
            </w:r>
          </w:p>
        </w:tc>
        <w:tc>
          <w:tcPr>
            <w:tcW w:w="39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jc w:val="right"/>
              <w:rPr/>
            </w:pPr>
            <w:r>
              <w:rPr/>
              <w:t>14,257</w:t>
            </w:r>
          </w:p>
        </w:tc>
        <w:tc>
          <w:tcPr>
            <w:tcW w:w="113"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16,617</w:t>
            </w:r>
          </w:p>
        </w:tc>
        <w:tc>
          <w:tcPr>
            <w:tcW w:w="118" w:type="dxa"/>
            <w:tcBorders/>
            <w:shd w:fill="auto" w:val="clear"/>
            <w:vAlign w:val="bottom"/>
          </w:tcPr>
          <w:p>
            <w:pPr>
              <w:pStyle w:val="TableContents"/>
              <w:spacing w:before="0" w:after="283"/>
              <w:rPr/>
            </w:pPr>
            <w:r>
              <w:rPr/>
              <w:t> </w:t>
            </w:r>
          </w:p>
        </w:tc>
      </w:tr>
      <w:tr>
        <w:trPr/>
        <w:tc>
          <w:tcPr>
            <w:tcW w:w="6240" w:type="dxa"/>
            <w:tcBorders/>
            <w:shd w:fill="CCEEFF" w:val="clear"/>
            <w:vAlign w:val="bottom"/>
          </w:tcPr>
          <w:p>
            <w:pPr>
              <w:pStyle w:val="TableContents"/>
              <w:spacing w:before="0" w:after="0"/>
              <w:ind w:left="225" w:right="0" w:hanging="225"/>
              <w:rPr/>
            </w:pPr>
            <w:r>
              <w:rPr/>
              <w:t>Other liabilities</w:t>
            </w:r>
          </w:p>
        </w:tc>
        <w:tc>
          <w:tcPr>
            <w:tcW w:w="391"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jc w:val="right"/>
              <w:rPr/>
            </w:pPr>
            <w:r>
              <w:rPr/>
              <w:t>3,159</w:t>
            </w:r>
          </w:p>
        </w:tc>
        <w:tc>
          <w:tcPr>
            <w:tcW w:w="113"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256" w:type="dxa"/>
            <w:tcBorders/>
            <w:shd w:fill="CCEEFF" w:val="clear"/>
            <w:vAlign w:val="bottom"/>
          </w:tcPr>
          <w:p>
            <w:pPr>
              <w:pStyle w:val="TableContents"/>
              <w:spacing w:before="0" w:after="283"/>
              <w:jc w:val="right"/>
              <w:rPr/>
            </w:pPr>
            <w:r>
              <w:rPr/>
              <w:t>4,006</w:t>
            </w:r>
          </w:p>
        </w:tc>
        <w:tc>
          <w:tcPr>
            <w:tcW w:w="118" w:type="dxa"/>
            <w:tcBorders/>
            <w:shd w:fill="CCEEFF" w:val="clear"/>
            <w:vAlign w:val="bottom"/>
          </w:tcPr>
          <w:p>
            <w:pPr>
              <w:pStyle w:val="TableContents"/>
              <w:spacing w:before="0" w:after="283"/>
              <w:rPr/>
            </w:pPr>
            <w:r>
              <w:rPr/>
              <w:t> </w:t>
            </w:r>
          </w:p>
        </w:tc>
      </w:tr>
      <w:tr>
        <w:trPr/>
        <w:tc>
          <w:tcPr>
            <w:tcW w:w="6240" w:type="dxa"/>
            <w:tcBorders/>
            <w:shd w:fill="auto" w:val="clear"/>
            <w:vAlign w:val="center"/>
          </w:tcPr>
          <w:p>
            <w:pPr>
              <w:pStyle w:val="TableContents"/>
              <w:spacing w:before="0" w:after="0"/>
              <w:ind w:left="225" w:right="0" w:hanging="225"/>
              <w:rPr/>
            </w:pPr>
            <w:r>
              <w:rPr/>
              <w:t> </w:t>
            </w:r>
          </w:p>
        </w:tc>
        <w:tc>
          <w:tcPr>
            <w:tcW w:w="391" w:type="dxa"/>
            <w:tcBorders/>
            <w:shd w:fill="auto" w:val="clear"/>
            <w:vAlign w:val="center"/>
          </w:tcPr>
          <w:p>
            <w:pPr>
              <w:pStyle w:val="TableContents"/>
              <w:spacing w:before="0" w:after="283"/>
              <w:rPr/>
            </w:pPr>
            <w:r>
              <w:rPr/>
              <w:t> </w:t>
            </w:r>
          </w:p>
        </w:tc>
        <w:tc>
          <w:tcPr>
            <w:tcW w:w="14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14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6240" w:type="dxa"/>
            <w:tcBorders/>
            <w:shd w:fill="auto" w:val="clear"/>
            <w:vAlign w:val="bottom"/>
          </w:tcPr>
          <w:p>
            <w:pPr>
              <w:pStyle w:val="TableContents"/>
              <w:spacing w:before="0" w:after="0"/>
              <w:ind w:left="225" w:right="0" w:hanging="225"/>
              <w:rPr/>
            </w:pPr>
            <w:r>
              <w:rPr/>
              <w:t>Total liabilities</w:t>
            </w:r>
          </w:p>
        </w:tc>
        <w:tc>
          <w:tcPr>
            <w:tcW w:w="39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jc w:val="right"/>
              <w:rPr/>
            </w:pPr>
            <w:r>
              <w:rPr/>
              <w:t>923,299</w:t>
            </w:r>
          </w:p>
        </w:tc>
        <w:tc>
          <w:tcPr>
            <w:tcW w:w="113"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778,213</w:t>
            </w:r>
          </w:p>
        </w:tc>
        <w:tc>
          <w:tcPr>
            <w:tcW w:w="118" w:type="dxa"/>
            <w:tcBorders/>
            <w:shd w:fill="auto" w:val="clear"/>
            <w:vAlign w:val="bottom"/>
          </w:tcPr>
          <w:p>
            <w:pPr>
              <w:pStyle w:val="TableContents"/>
              <w:spacing w:before="0" w:after="283"/>
              <w:rPr/>
            </w:pPr>
            <w:r>
              <w:rPr/>
              <w:t> </w:t>
            </w:r>
          </w:p>
        </w:tc>
      </w:tr>
      <w:tr>
        <w:trPr/>
        <w:tc>
          <w:tcPr>
            <w:tcW w:w="6240" w:type="dxa"/>
            <w:tcBorders/>
            <w:shd w:fill="auto" w:val="clear"/>
            <w:vAlign w:val="center"/>
          </w:tcPr>
          <w:p>
            <w:pPr>
              <w:pStyle w:val="TableContents"/>
              <w:spacing w:before="0" w:after="0"/>
              <w:ind w:left="225" w:right="0" w:hanging="225"/>
              <w:rPr/>
            </w:pPr>
            <w:r>
              <w:rPr/>
              <w:t> </w:t>
            </w:r>
          </w:p>
        </w:tc>
        <w:tc>
          <w:tcPr>
            <w:tcW w:w="391" w:type="dxa"/>
            <w:tcBorders/>
            <w:shd w:fill="auto" w:val="clear"/>
            <w:vAlign w:val="center"/>
          </w:tcPr>
          <w:p>
            <w:pPr>
              <w:pStyle w:val="TableContents"/>
              <w:spacing w:before="0" w:after="283"/>
              <w:rPr/>
            </w:pPr>
            <w:r>
              <w:rPr/>
              <w:t> </w:t>
            </w:r>
          </w:p>
        </w:tc>
        <w:tc>
          <w:tcPr>
            <w:tcW w:w="14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14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6240" w:type="dxa"/>
            <w:tcBorders/>
            <w:shd w:fill="CCEEFF" w:val="clear"/>
            <w:vAlign w:val="bottom"/>
          </w:tcPr>
          <w:p>
            <w:pPr>
              <w:pStyle w:val="TableContents"/>
              <w:spacing w:before="0" w:after="0"/>
              <w:ind w:left="225" w:right="0" w:hanging="225"/>
              <w:rPr/>
            </w:pPr>
            <w:r>
              <w:rPr/>
              <w:t>Commitments and contingencies (note 6)</w:t>
            </w:r>
          </w:p>
        </w:tc>
        <w:tc>
          <w:tcPr>
            <w:tcW w:w="391"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256"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r>
      <w:tr>
        <w:trPr/>
        <w:tc>
          <w:tcPr>
            <w:tcW w:w="6240" w:type="dxa"/>
            <w:tcBorders/>
            <w:shd w:fill="auto" w:val="clear"/>
            <w:vAlign w:val="bottom"/>
          </w:tcPr>
          <w:p>
            <w:pPr>
              <w:pStyle w:val="TableContents"/>
              <w:spacing w:before="0" w:after="0"/>
              <w:ind w:left="225" w:right="0" w:hanging="225"/>
              <w:rPr/>
            </w:pPr>
            <w:r>
              <w:rPr/>
              <w:t>Partners capital:</w:t>
            </w:r>
          </w:p>
        </w:tc>
        <w:tc>
          <w:tcPr>
            <w:tcW w:w="39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6240" w:type="dxa"/>
            <w:tcBorders/>
            <w:shd w:fill="CCEEFF" w:val="clear"/>
            <w:vAlign w:val="bottom"/>
          </w:tcPr>
          <w:p>
            <w:pPr>
              <w:pStyle w:val="TableContents"/>
              <w:spacing w:before="0" w:after="0"/>
              <w:ind w:left="450" w:right="0" w:hanging="225"/>
              <w:rPr/>
            </w:pPr>
            <w:r>
              <w:rPr/>
              <w:t>Common unitholders (34,074,032 and 31,448,931 units issued and outstanding at September 30, 2006 and December 31, 2005, respectively)</w:t>
            </w:r>
          </w:p>
        </w:tc>
        <w:tc>
          <w:tcPr>
            <w:tcW w:w="391"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jc w:val="right"/>
              <w:rPr/>
            </w:pPr>
            <w:r>
              <w:rPr/>
              <w:t>640,232</w:t>
            </w:r>
          </w:p>
        </w:tc>
        <w:tc>
          <w:tcPr>
            <w:tcW w:w="113"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256" w:type="dxa"/>
            <w:tcBorders/>
            <w:shd w:fill="CCEEFF" w:val="clear"/>
            <w:vAlign w:val="bottom"/>
          </w:tcPr>
          <w:p>
            <w:pPr>
              <w:pStyle w:val="TableContents"/>
              <w:spacing w:before="0" w:after="283"/>
              <w:jc w:val="right"/>
              <w:rPr/>
            </w:pPr>
            <w:r>
              <w:rPr/>
              <w:t>644,589</w:t>
            </w:r>
          </w:p>
        </w:tc>
        <w:tc>
          <w:tcPr>
            <w:tcW w:w="118" w:type="dxa"/>
            <w:tcBorders/>
            <w:shd w:fill="CCEEFF" w:val="clear"/>
            <w:vAlign w:val="bottom"/>
          </w:tcPr>
          <w:p>
            <w:pPr>
              <w:pStyle w:val="TableContents"/>
              <w:spacing w:before="0" w:after="283"/>
              <w:rPr/>
            </w:pPr>
            <w:r>
              <w:rPr/>
              <w:t> </w:t>
            </w:r>
          </w:p>
        </w:tc>
      </w:tr>
      <w:tr>
        <w:trPr/>
        <w:tc>
          <w:tcPr>
            <w:tcW w:w="6240" w:type="dxa"/>
            <w:tcBorders/>
            <w:shd w:fill="auto" w:val="clear"/>
            <w:vAlign w:val="bottom"/>
          </w:tcPr>
          <w:p>
            <w:pPr>
              <w:pStyle w:val="TableContents"/>
              <w:spacing w:before="0" w:after="0"/>
              <w:ind w:left="450" w:right="0" w:hanging="225"/>
              <w:rPr/>
            </w:pPr>
            <w:r>
              <w:rPr/>
              <w:t>Subordinated unitholders (5,232,500 and 7,848,750 units issued and outstanding at September 30, 2006 and December 31, 2005, respectively)</w:t>
            </w:r>
          </w:p>
        </w:tc>
        <w:tc>
          <w:tcPr>
            <w:tcW w:w="39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jc w:val="right"/>
              <w:rPr/>
            </w:pPr>
            <w:r>
              <w:rPr/>
              <w:t>14,529</w:t>
            </w:r>
          </w:p>
        </w:tc>
        <w:tc>
          <w:tcPr>
            <w:tcW w:w="113"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24,758</w:t>
            </w:r>
          </w:p>
        </w:tc>
        <w:tc>
          <w:tcPr>
            <w:tcW w:w="118" w:type="dxa"/>
            <w:tcBorders/>
            <w:shd w:fill="auto" w:val="clear"/>
            <w:vAlign w:val="bottom"/>
          </w:tcPr>
          <w:p>
            <w:pPr>
              <w:pStyle w:val="TableContents"/>
              <w:spacing w:before="0" w:after="283"/>
              <w:rPr/>
            </w:pPr>
            <w:r>
              <w:rPr/>
              <w:t> </w:t>
            </w:r>
          </w:p>
        </w:tc>
      </w:tr>
      <w:tr>
        <w:trPr/>
        <w:tc>
          <w:tcPr>
            <w:tcW w:w="6240" w:type="dxa"/>
            <w:tcBorders/>
            <w:shd w:fill="CCEEFF" w:val="clear"/>
            <w:vAlign w:val="bottom"/>
          </w:tcPr>
          <w:p>
            <w:pPr>
              <w:pStyle w:val="TableContents"/>
              <w:spacing w:before="0" w:after="0"/>
              <w:ind w:left="450" w:right="0" w:hanging="225"/>
              <w:rPr/>
            </w:pPr>
            <w:r>
              <w:rPr/>
              <w:t>General Partner interest</w:t>
            </w:r>
          </w:p>
        </w:tc>
        <w:tc>
          <w:tcPr>
            <w:tcW w:w="391"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jc w:val="right"/>
              <w:rPr/>
            </w:pPr>
            <w:r>
              <w:rPr/>
              <w:t>12,219</w:t>
            </w:r>
          </w:p>
        </w:tc>
        <w:tc>
          <w:tcPr>
            <w:tcW w:w="113"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256" w:type="dxa"/>
            <w:tcBorders/>
            <w:shd w:fill="CCEEFF" w:val="clear"/>
            <w:vAlign w:val="bottom"/>
          </w:tcPr>
          <w:p>
            <w:pPr>
              <w:pStyle w:val="TableContents"/>
              <w:spacing w:before="0" w:after="283"/>
              <w:jc w:val="right"/>
              <w:rPr/>
            </w:pPr>
            <w:r>
              <w:rPr/>
              <w:t>12,535</w:t>
            </w:r>
          </w:p>
        </w:tc>
        <w:tc>
          <w:tcPr>
            <w:tcW w:w="118" w:type="dxa"/>
            <w:tcBorders/>
            <w:shd w:fill="CCEEFF" w:val="clear"/>
            <w:vAlign w:val="bottom"/>
          </w:tcPr>
          <w:p>
            <w:pPr>
              <w:pStyle w:val="TableContents"/>
              <w:spacing w:before="0" w:after="283"/>
              <w:rPr/>
            </w:pPr>
            <w:r>
              <w:rPr/>
              <w:t> </w:t>
            </w:r>
          </w:p>
        </w:tc>
      </w:tr>
      <w:tr>
        <w:trPr/>
        <w:tc>
          <w:tcPr>
            <w:tcW w:w="6240" w:type="dxa"/>
            <w:tcBorders/>
            <w:shd w:fill="auto" w:val="clear"/>
            <w:vAlign w:val="bottom"/>
          </w:tcPr>
          <w:p>
            <w:pPr>
              <w:pStyle w:val="TableContents"/>
              <w:spacing w:before="0" w:after="0"/>
              <w:ind w:left="450" w:right="0" w:hanging="225"/>
              <w:rPr/>
            </w:pPr>
            <w:r>
              <w:rPr/>
              <w:t>Undistributed employee long-term incentive compensation</w:t>
            </w:r>
          </w:p>
        </w:tc>
        <w:tc>
          <w:tcPr>
            <w:tcW w:w="39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jc w:val="right"/>
              <w:rPr/>
            </w:pPr>
            <w:r>
              <w:rPr/>
              <w:t>467</w:t>
            </w:r>
          </w:p>
        </w:tc>
        <w:tc>
          <w:tcPr>
            <w:tcW w:w="113"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r>
      <w:tr>
        <w:trPr/>
        <w:tc>
          <w:tcPr>
            <w:tcW w:w="6240" w:type="dxa"/>
            <w:tcBorders/>
            <w:shd w:fill="CCEEFF" w:val="clear"/>
            <w:vAlign w:val="bottom"/>
          </w:tcPr>
          <w:p>
            <w:pPr>
              <w:pStyle w:val="TableContents"/>
              <w:spacing w:before="0" w:after="0"/>
              <w:ind w:left="450" w:right="0" w:hanging="225"/>
              <w:rPr/>
            </w:pPr>
            <w:r>
              <w:rPr/>
              <w:t>Accumulated other comprehensive income</w:t>
            </w:r>
          </w:p>
        </w:tc>
        <w:tc>
          <w:tcPr>
            <w:tcW w:w="391"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jc w:val="right"/>
              <w:rPr/>
            </w:pPr>
            <w:r>
              <w:rPr/>
              <w:t>21,477</w:t>
            </w:r>
          </w:p>
        </w:tc>
        <w:tc>
          <w:tcPr>
            <w:tcW w:w="113"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256" w:type="dxa"/>
            <w:tcBorders/>
            <w:shd w:fill="CCEEFF" w:val="clear"/>
            <w:vAlign w:val="bottom"/>
          </w:tcPr>
          <w:p>
            <w:pPr>
              <w:pStyle w:val="TableContents"/>
              <w:spacing w:before="0" w:after="283"/>
              <w:jc w:val="right"/>
              <w:rPr/>
            </w:pPr>
            <w:r>
              <w:rPr/>
              <w:t>16,357</w:t>
            </w:r>
          </w:p>
        </w:tc>
        <w:tc>
          <w:tcPr>
            <w:tcW w:w="118" w:type="dxa"/>
            <w:tcBorders/>
            <w:shd w:fill="CCEEFF" w:val="clear"/>
            <w:vAlign w:val="bottom"/>
          </w:tcPr>
          <w:p>
            <w:pPr>
              <w:pStyle w:val="TableContents"/>
              <w:spacing w:before="0" w:after="283"/>
              <w:rPr/>
            </w:pPr>
            <w:r>
              <w:rPr/>
              <w:t> </w:t>
            </w:r>
          </w:p>
        </w:tc>
      </w:tr>
      <w:tr>
        <w:trPr/>
        <w:tc>
          <w:tcPr>
            <w:tcW w:w="6240" w:type="dxa"/>
            <w:tcBorders/>
            <w:shd w:fill="auto" w:val="clear"/>
            <w:vAlign w:val="center"/>
          </w:tcPr>
          <w:p>
            <w:pPr>
              <w:pStyle w:val="TableContents"/>
              <w:spacing w:before="0" w:after="0"/>
              <w:ind w:left="225" w:right="0" w:hanging="225"/>
              <w:rPr/>
            </w:pPr>
            <w:r>
              <w:rPr/>
              <w:t> </w:t>
            </w:r>
          </w:p>
        </w:tc>
        <w:tc>
          <w:tcPr>
            <w:tcW w:w="391" w:type="dxa"/>
            <w:tcBorders/>
            <w:shd w:fill="auto" w:val="clear"/>
            <w:vAlign w:val="center"/>
          </w:tcPr>
          <w:p>
            <w:pPr>
              <w:pStyle w:val="TableContents"/>
              <w:spacing w:before="0" w:after="283"/>
              <w:rPr/>
            </w:pPr>
            <w:r>
              <w:rPr/>
              <w:t> </w:t>
            </w:r>
          </w:p>
        </w:tc>
        <w:tc>
          <w:tcPr>
            <w:tcW w:w="14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14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6240" w:type="dxa"/>
            <w:tcBorders/>
            <w:shd w:fill="auto" w:val="clear"/>
            <w:vAlign w:val="bottom"/>
          </w:tcPr>
          <w:p>
            <w:pPr>
              <w:pStyle w:val="TableContents"/>
              <w:spacing w:before="0" w:after="0"/>
              <w:ind w:left="675" w:right="0" w:hanging="225"/>
              <w:rPr/>
            </w:pPr>
            <w:r>
              <w:rPr/>
              <w:t>Net partners capital</w:t>
            </w:r>
          </w:p>
        </w:tc>
        <w:tc>
          <w:tcPr>
            <w:tcW w:w="39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jc w:val="right"/>
              <w:rPr/>
            </w:pPr>
            <w:r>
              <w:rPr/>
              <w:t>688,924</w:t>
            </w:r>
          </w:p>
        </w:tc>
        <w:tc>
          <w:tcPr>
            <w:tcW w:w="113"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698,239</w:t>
            </w:r>
          </w:p>
        </w:tc>
        <w:tc>
          <w:tcPr>
            <w:tcW w:w="118" w:type="dxa"/>
            <w:tcBorders/>
            <w:shd w:fill="auto" w:val="clear"/>
            <w:vAlign w:val="bottom"/>
          </w:tcPr>
          <w:p>
            <w:pPr>
              <w:pStyle w:val="TableContents"/>
              <w:spacing w:before="0" w:after="283"/>
              <w:rPr/>
            </w:pPr>
            <w:r>
              <w:rPr/>
              <w:t> </w:t>
            </w:r>
          </w:p>
        </w:tc>
      </w:tr>
      <w:tr>
        <w:trPr/>
        <w:tc>
          <w:tcPr>
            <w:tcW w:w="6240" w:type="dxa"/>
            <w:tcBorders/>
            <w:shd w:fill="auto" w:val="clear"/>
            <w:vAlign w:val="center"/>
          </w:tcPr>
          <w:p>
            <w:pPr>
              <w:pStyle w:val="TableContents"/>
              <w:spacing w:before="0" w:after="0"/>
              <w:ind w:left="225" w:right="0" w:hanging="225"/>
              <w:rPr/>
            </w:pPr>
            <w:r>
              <w:rPr/>
              <w:t> </w:t>
            </w:r>
          </w:p>
        </w:tc>
        <w:tc>
          <w:tcPr>
            <w:tcW w:w="391" w:type="dxa"/>
            <w:tcBorders/>
            <w:shd w:fill="auto" w:val="clear"/>
            <w:vAlign w:val="center"/>
          </w:tcPr>
          <w:p>
            <w:pPr>
              <w:pStyle w:val="TableContents"/>
              <w:spacing w:before="0" w:after="283"/>
              <w:rPr/>
            </w:pPr>
            <w:r>
              <w:rPr/>
              <w:t> </w:t>
            </w:r>
          </w:p>
        </w:tc>
        <w:tc>
          <w:tcPr>
            <w:tcW w:w="14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14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6240" w:type="dxa"/>
            <w:tcBorders/>
            <w:shd w:fill="CCEEFF" w:val="clear"/>
            <w:vAlign w:val="bottom"/>
          </w:tcPr>
          <w:p>
            <w:pPr>
              <w:pStyle w:val="TableContents"/>
              <w:spacing w:before="0" w:after="0"/>
              <w:ind w:left="225" w:right="0" w:hanging="225"/>
              <w:rPr/>
            </w:pPr>
            <w:r>
              <w:rPr/>
              <w:t> </w:t>
            </w:r>
          </w:p>
        </w:tc>
        <w:tc>
          <w:tcPr>
            <w:tcW w:w="391"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1294" w:type="dxa"/>
            <w:tcBorders/>
            <w:shd w:fill="CCEEFF" w:val="clear"/>
            <w:vAlign w:val="bottom"/>
          </w:tcPr>
          <w:p>
            <w:pPr>
              <w:pStyle w:val="TableContents"/>
              <w:spacing w:before="0" w:after="283"/>
              <w:jc w:val="right"/>
              <w:rPr/>
            </w:pPr>
            <w:r>
              <w:rPr/>
              <w:t>1,612,223</w:t>
            </w:r>
          </w:p>
        </w:tc>
        <w:tc>
          <w:tcPr>
            <w:tcW w:w="113"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1256" w:type="dxa"/>
            <w:tcBorders/>
            <w:shd w:fill="CCEEFF" w:val="clear"/>
            <w:vAlign w:val="bottom"/>
          </w:tcPr>
          <w:p>
            <w:pPr>
              <w:pStyle w:val="TableContents"/>
              <w:spacing w:before="0" w:after="283"/>
              <w:jc w:val="right"/>
              <w:rPr/>
            </w:pPr>
            <w:r>
              <w:rPr/>
              <w:t>1,476,452</w:t>
            </w:r>
          </w:p>
        </w:tc>
        <w:tc>
          <w:tcPr>
            <w:tcW w:w="118" w:type="dxa"/>
            <w:tcBorders/>
            <w:shd w:fill="CCEEFF" w:val="clear"/>
            <w:vAlign w:val="bottom"/>
          </w:tcPr>
          <w:p>
            <w:pPr>
              <w:pStyle w:val="TableContents"/>
              <w:spacing w:before="0" w:after="283"/>
              <w:rPr/>
            </w:pPr>
            <w:r>
              <w:rPr/>
              <w:t> </w:t>
            </w:r>
          </w:p>
        </w:tc>
      </w:tr>
      <w:tr>
        <w:trPr/>
        <w:tc>
          <w:tcPr>
            <w:tcW w:w="6240" w:type="dxa"/>
            <w:tcBorders/>
            <w:shd w:fill="auto" w:val="clear"/>
            <w:vAlign w:val="center"/>
          </w:tcPr>
          <w:p>
            <w:pPr>
              <w:pStyle w:val="TableContents"/>
              <w:spacing w:before="0" w:after="0"/>
              <w:ind w:left="450" w:right="0" w:hanging="225"/>
              <w:rPr/>
            </w:pPr>
            <w:r>
              <w:rPr/>
              <w:t> </w:t>
            </w:r>
          </w:p>
        </w:tc>
        <w:tc>
          <w:tcPr>
            <w:tcW w:w="391" w:type="dxa"/>
            <w:tcBorders/>
            <w:shd w:fill="auto" w:val="clear"/>
            <w:vAlign w:val="center"/>
          </w:tcPr>
          <w:p>
            <w:pPr>
              <w:pStyle w:val="TableContents"/>
              <w:spacing w:before="0" w:after="283"/>
              <w:rPr/>
            </w:pPr>
            <w:r>
              <w:rPr/>
              <w:t> </w:t>
            </w:r>
          </w:p>
        </w:tc>
        <w:tc>
          <w:tcPr>
            <w:tcW w:w="149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145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See accompanying notes to condensed consolidated financial statements. </w:t>
      </w:r>
    </w:p>
    <w:p>
      <w:pPr>
        <w:pStyle w:val="TextBody"/>
        <w:spacing w:before="360" w:after="283"/>
        <w:jc w:val="center"/>
        <w:rPr/>
      </w:pPr>
      <w:r>
        <w:rPr/>
        <w:t> </w:t>
      </w:r>
      <w:r>
        <w:rPr>
          <w:rFonts w:ascii="Times New Roman;Times;serif" w:hAnsi="Times New Roman;Times;serif"/>
          <w:sz w:val="17"/>
        </w:rPr>
        <w:t xml:space="preserve">1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PACIFIC ENERGY PARTNERS, L.P.</w:t>
        <w:br/>
        <w:t>CONDENSED CONSOLIDATED STATEMENTS OF INCOME</w:t>
        <w:br/>
        <w:t>(Unaudited)</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842"/>
        <w:gridCol w:w="204"/>
        <w:gridCol w:w="179"/>
        <w:gridCol w:w="957"/>
        <w:gridCol w:w="131"/>
        <w:gridCol w:w="213"/>
        <w:gridCol w:w="318"/>
        <w:gridCol w:w="1560"/>
        <w:gridCol w:w="195"/>
        <w:gridCol w:w="254"/>
        <w:gridCol w:w="278"/>
        <w:gridCol w:w="1579"/>
        <w:gridCol w:w="116"/>
        <w:gridCol w:w="205"/>
        <w:gridCol w:w="158"/>
        <w:gridCol w:w="890"/>
        <w:gridCol w:w="126"/>
      </w:tblGrid>
      <w:tr>
        <w:trPr/>
        <w:tc>
          <w:tcPr>
            <w:tcW w:w="284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957"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5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79"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r>
      <w:tr>
        <w:trPr/>
        <w:tc>
          <w:tcPr>
            <w:tcW w:w="284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3358" w:type="dxa"/>
            <w:gridSpan w:val="6"/>
            <w:tcBorders/>
            <w:shd w:fill="auto" w:val="clear"/>
            <w:vAlign w:val="bottom"/>
          </w:tcPr>
          <w:p>
            <w:pPr>
              <w:pStyle w:val="TableContents"/>
              <w:spacing w:before="0" w:after="283"/>
              <w:jc w:val="center"/>
              <w:rPr>
                <w:b/>
              </w:rPr>
            </w:pPr>
            <w:r>
              <w:rPr>
                <w:b/>
              </w:rPr>
              <w:t>Three Months Ended</w:t>
            </w:r>
          </w:p>
        </w:tc>
        <w:tc>
          <w:tcPr>
            <w:tcW w:w="195"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3226" w:type="dxa"/>
            <w:gridSpan w:val="6"/>
            <w:tcBorders/>
            <w:shd w:fill="auto" w:val="clear"/>
            <w:vAlign w:val="bottom"/>
          </w:tcPr>
          <w:p>
            <w:pPr>
              <w:pStyle w:val="TableContents"/>
              <w:spacing w:before="0" w:after="283"/>
              <w:jc w:val="center"/>
              <w:rPr>
                <w:b/>
              </w:rPr>
            </w:pPr>
            <w:r>
              <w:rPr>
                <w:b/>
              </w:rPr>
              <w:t>Nine Months Ended</w:t>
            </w:r>
          </w:p>
        </w:tc>
        <w:tc>
          <w:tcPr>
            <w:tcW w:w="126" w:type="dxa"/>
            <w:tcBorders/>
            <w:shd w:fill="auto" w:val="clear"/>
            <w:vAlign w:val="bottom"/>
          </w:tcPr>
          <w:p>
            <w:pPr>
              <w:pStyle w:val="TableContents"/>
              <w:spacing w:before="0" w:after="283"/>
              <w:rPr/>
            </w:pPr>
            <w:r>
              <w:rPr/>
              <w:t> </w:t>
            </w:r>
          </w:p>
        </w:tc>
      </w:tr>
      <w:tr>
        <w:trPr/>
        <w:tc>
          <w:tcPr>
            <w:tcW w:w="284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3358"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September 30,</w:t>
            </w:r>
          </w:p>
        </w:tc>
        <w:tc>
          <w:tcPr>
            <w:tcW w:w="195"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3226"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September 30,</w:t>
            </w:r>
          </w:p>
        </w:tc>
        <w:tc>
          <w:tcPr>
            <w:tcW w:w="126" w:type="dxa"/>
            <w:tcBorders/>
            <w:shd w:fill="auto" w:val="clear"/>
            <w:vAlign w:val="bottom"/>
          </w:tcPr>
          <w:p>
            <w:pPr>
              <w:pStyle w:val="TableContents"/>
              <w:spacing w:before="0" w:after="283"/>
              <w:rPr/>
            </w:pPr>
            <w:r>
              <w:rPr/>
              <w:t> </w:t>
            </w:r>
          </w:p>
        </w:tc>
      </w:tr>
      <w:tr>
        <w:trPr/>
        <w:tc>
          <w:tcPr>
            <w:tcW w:w="284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3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31"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87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95"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85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1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4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26" w:type="dxa"/>
            <w:tcBorders/>
            <w:shd w:fill="auto" w:val="clear"/>
            <w:vAlign w:val="bottom"/>
          </w:tcPr>
          <w:p>
            <w:pPr>
              <w:pStyle w:val="TableContents"/>
              <w:spacing w:before="0" w:after="283"/>
              <w:rPr/>
            </w:pPr>
            <w:r>
              <w:rPr/>
              <w:t> </w:t>
            </w:r>
          </w:p>
        </w:tc>
      </w:tr>
      <w:tr>
        <w:trPr/>
        <w:tc>
          <w:tcPr>
            <w:tcW w:w="284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957"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4184" w:type="dxa"/>
            <w:gridSpan w:val="6"/>
            <w:tcBorders/>
            <w:shd w:fill="auto" w:val="clear"/>
            <w:vAlign w:val="bottom"/>
          </w:tcPr>
          <w:p>
            <w:pPr>
              <w:pStyle w:val="TableContents"/>
              <w:spacing w:before="0" w:after="283"/>
              <w:jc w:val="center"/>
              <w:rPr>
                <w:b/>
              </w:rPr>
            </w:pPr>
            <w:r>
              <w:rPr>
                <w:b/>
              </w:rPr>
              <w:t>(in thousands, except per unit amounts)</w:t>
            </w:r>
          </w:p>
        </w:tc>
        <w:tc>
          <w:tcPr>
            <w:tcW w:w="11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r>
      <w:tr>
        <w:trPr/>
        <w:tc>
          <w:tcPr>
            <w:tcW w:w="2842" w:type="dxa"/>
            <w:tcBorders/>
            <w:shd w:fill="CCEEFF" w:val="clear"/>
            <w:vAlign w:val="bottom"/>
          </w:tcPr>
          <w:p>
            <w:pPr>
              <w:pStyle w:val="TableContents"/>
              <w:spacing w:before="0" w:after="0"/>
              <w:ind w:left="225" w:right="0" w:hanging="225"/>
              <w:rPr/>
            </w:pPr>
            <w:r>
              <w:rPr/>
              <w:t>Revenues:</w:t>
            </w:r>
          </w:p>
        </w:tc>
        <w:tc>
          <w:tcPr>
            <w:tcW w:w="20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957"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156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79"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r>
      <w:tr>
        <w:trPr/>
        <w:tc>
          <w:tcPr>
            <w:tcW w:w="2842" w:type="dxa"/>
            <w:tcBorders/>
            <w:shd w:fill="auto" w:val="clear"/>
            <w:vAlign w:val="bottom"/>
          </w:tcPr>
          <w:p>
            <w:pPr>
              <w:pStyle w:val="TableContents"/>
              <w:spacing w:before="0" w:after="0"/>
              <w:ind w:left="450" w:right="0" w:hanging="225"/>
              <w:rPr/>
            </w:pPr>
            <w:r>
              <w:rPr/>
              <w:t>Pipeline transportation revenue</w:t>
            </w:r>
          </w:p>
        </w:tc>
        <w:tc>
          <w:tcPr>
            <w:tcW w:w="20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957" w:type="dxa"/>
            <w:tcBorders/>
            <w:shd w:fill="auto" w:val="clear"/>
            <w:vAlign w:val="bottom"/>
          </w:tcPr>
          <w:p>
            <w:pPr>
              <w:pStyle w:val="TableContents"/>
              <w:spacing w:before="0" w:after="283"/>
              <w:jc w:val="right"/>
              <w:rPr/>
            </w:pPr>
            <w:r>
              <w:rPr/>
              <w:t>36,995</w:t>
            </w:r>
          </w:p>
        </w:tc>
        <w:tc>
          <w:tcPr>
            <w:tcW w:w="131"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jc w:val="left"/>
              <w:rPr/>
            </w:pPr>
            <w:r>
              <w:rPr/>
              <w:t>$</w:t>
            </w:r>
          </w:p>
        </w:tc>
        <w:tc>
          <w:tcPr>
            <w:tcW w:w="1560" w:type="dxa"/>
            <w:tcBorders/>
            <w:shd w:fill="auto" w:val="clear"/>
            <w:vAlign w:val="bottom"/>
          </w:tcPr>
          <w:p>
            <w:pPr>
              <w:pStyle w:val="TableContents"/>
              <w:spacing w:before="0" w:after="283"/>
              <w:jc w:val="right"/>
              <w:rPr/>
            </w:pPr>
            <w:r>
              <w:rPr/>
              <w:t>27,283</w:t>
            </w:r>
          </w:p>
        </w:tc>
        <w:tc>
          <w:tcPr>
            <w:tcW w:w="195"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jc w:val="left"/>
              <w:rPr/>
            </w:pPr>
            <w:r>
              <w:rPr/>
              <w:t>$</w:t>
            </w:r>
          </w:p>
        </w:tc>
        <w:tc>
          <w:tcPr>
            <w:tcW w:w="1579" w:type="dxa"/>
            <w:tcBorders/>
            <w:shd w:fill="auto" w:val="clear"/>
            <w:vAlign w:val="bottom"/>
          </w:tcPr>
          <w:p>
            <w:pPr>
              <w:pStyle w:val="TableContents"/>
              <w:spacing w:before="0" w:after="283"/>
              <w:jc w:val="right"/>
              <w:rPr/>
            </w:pPr>
            <w:r>
              <w:rPr/>
              <w:t>105,652</w:t>
            </w:r>
          </w:p>
        </w:tc>
        <w:tc>
          <w:tcPr>
            <w:tcW w:w="11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890" w:type="dxa"/>
            <w:tcBorders/>
            <w:shd w:fill="auto" w:val="clear"/>
            <w:vAlign w:val="bottom"/>
          </w:tcPr>
          <w:p>
            <w:pPr>
              <w:pStyle w:val="TableContents"/>
              <w:spacing w:before="0" w:after="283"/>
              <w:jc w:val="right"/>
              <w:rPr/>
            </w:pPr>
            <w:r>
              <w:rPr/>
              <w:t>83,067</w:t>
            </w:r>
          </w:p>
        </w:tc>
        <w:tc>
          <w:tcPr>
            <w:tcW w:w="126" w:type="dxa"/>
            <w:tcBorders/>
            <w:shd w:fill="auto" w:val="clear"/>
            <w:vAlign w:val="bottom"/>
          </w:tcPr>
          <w:p>
            <w:pPr>
              <w:pStyle w:val="TableContents"/>
              <w:spacing w:before="0" w:after="283"/>
              <w:rPr/>
            </w:pPr>
            <w:r>
              <w:rPr/>
              <w:t> </w:t>
            </w:r>
          </w:p>
        </w:tc>
      </w:tr>
      <w:tr>
        <w:trPr/>
        <w:tc>
          <w:tcPr>
            <w:tcW w:w="2842" w:type="dxa"/>
            <w:tcBorders/>
            <w:shd w:fill="CCEEFF" w:val="clear"/>
            <w:vAlign w:val="bottom"/>
          </w:tcPr>
          <w:p>
            <w:pPr>
              <w:pStyle w:val="TableContents"/>
              <w:spacing w:before="0" w:after="0"/>
              <w:ind w:left="450" w:right="0" w:hanging="225"/>
              <w:rPr/>
            </w:pPr>
            <w:r>
              <w:rPr/>
              <w:t>Storage and terminaling revenue</w:t>
            </w:r>
          </w:p>
        </w:tc>
        <w:tc>
          <w:tcPr>
            <w:tcW w:w="20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957" w:type="dxa"/>
            <w:tcBorders/>
            <w:shd w:fill="CCEEFF" w:val="clear"/>
            <w:vAlign w:val="bottom"/>
          </w:tcPr>
          <w:p>
            <w:pPr>
              <w:pStyle w:val="TableContents"/>
              <w:spacing w:before="0" w:after="283"/>
              <w:jc w:val="right"/>
              <w:rPr/>
            </w:pPr>
            <w:r>
              <w:rPr/>
              <w:t>23,467</w:t>
            </w:r>
          </w:p>
        </w:tc>
        <w:tc>
          <w:tcPr>
            <w:tcW w:w="131"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1560" w:type="dxa"/>
            <w:tcBorders/>
            <w:shd w:fill="CCEEFF" w:val="clear"/>
            <w:vAlign w:val="bottom"/>
          </w:tcPr>
          <w:p>
            <w:pPr>
              <w:pStyle w:val="TableContents"/>
              <w:spacing w:before="0" w:after="283"/>
              <w:jc w:val="right"/>
              <w:rPr/>
            </w:pPr>
            <w:r>
              <w:rPr/>
              <w:t>9,731</w:t>
            </w:r>
          </w:p>
        </w:tc>
        <w:tc>
          <w:tcPr>
            <w:tcW w:w="195"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79" w:type="dxa"/>
            <w:tcBorders/>
            <w:shd w:fill="CCEEFF" w:val="clear"/>
            <w:vAlign w:val="bottom"/>
          </w:tcPr>
          <w:p>
            <w:pPr>
              <w:pStyle w:val="TableContents"/>
              <w:spacing w:before="0" w:after="283"/>
              <w:jc w:val="right"/>
              <w:rPr/>
            </w:pPr>
            <w:r>
              <w:rPr/>
              <w:t>65,420</w:t>
            </w:r>
          </w:p>
        </w:tc>
        <w:tc>
          <w:tcPr>
            <w:tcW w:w="11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30,923</w:t>
            </w:r>
          </w:p>
        </w:tc>
        <w:tc>
          <w:tcPr>
            <w:tcW w:w="126" w:type="dxa"/>
            <w:tcBorders/>
            <w:shd w:fill="CCEEFF" w:val="clear"/>
            <w:vAlign w:val="bottom"/>
          </w:tcPr>
          <w:p>
            <w:pPr>
              <w:pStyle w:val="TableContents"/>
              <w:spacing w:before="0" w:after="283"/>
              <w:rPr/>
            </w:pPr>
            <w:r>
              <w:rPr/>
              <w:t> </w:t>
            </w:r>
          </w:p>
        </w:tc>
      </w:tr>
      <w:tr>
        <w:trPr/>
        <w:tc>
          <w:tcPr>
            <w:tcW w:w="2842" w:type="dxa"/>
            <w:tcBorders/>
            <w:shd w:fill="auto" w:val="clear"/>
            <w:vAlign w:val="bottom"/>
          </w:tcPr>
          <w:p>
            <w:pPr>
              <w:pStyle w:val="TableContents"/>
              <w:spacing w:before="0" w:after="0"/>
              <w:ind w:left="450" w:right="0" w:hanging="225"/>
              <w:rPr/>
            </w:pPr>
            <w:r>
              <w:rPr/>
              <w:t>Pipeline buy/sell transportation revenue</w:t>
            </w:r>
          </w:p>
        </w:tc>
        <w:tc>
          <w:tcPr>
            <w:tcW w:w="20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957" w:type="dxa"/>
            <w:tcBorders/>
            <w:shd w:fill="auto" w:val="clear"/>
            <w:vAlign w:val="bottom"/>
          </w:tcPr>
          <w:p>
            <w:pPr>
              <w:pStyle w:val="TableContents"/>
              <w:spacing w:before="0" w:after="283"/>
              <w:jc w:val="right"/>
              <w:rPr/>
            </w:pPr>
            <w:r>
              <w:rPr/>
              <w:t>10,010</w:t>
            </w:r>
          </w:p>
        </w:tc>
        <w:tc>
          <w:tcPr>
            <w:tcW w:w="131"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560" w:type="dxa"/>
            <w:tcBorders/>
            <w:shd w:fill="auto" w:val="clear"/>
            <w:vAlign w:val="bottom"/>
          </w:tcPr>
          <w:p>
            <w:pPr>
              <w:pStyle w:val="TableContents"/>
              <w:spacing w:before="0" w:after="283"/>
              <w:jc w:val="right"/>
              <w:rPr/>
            </w:pPr>
            <w:r>
              <w:rPr/>
              <w:t>11,683</w:t>
            </w:r>
          </w:p>
        </w:tc>
        <w:tc>
          <w:tcPr>
            <w:tcW w:w="195"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79" w:type="dxa"/>
            <w:tcBorders/>
            <w:shd w:fill="auto" w:val="clear"/>
            <w:vAlign w:val="bottom"/>
          </w:tcPr>
          <w:p>
            <w:pPr>
              <w:pStyle w:val="TableContents"/>
              <w:spacing w:before="0" w:after="283"/>
              <w:jc w:val="right"/>
              <w:rPr/>
            </w:pPr>
            <w:r>
              <w:rPr/>
              <w:t>31,136</w:t>
            </w:r>
          </w:p>
        </w:tc>
        <w:tc>
          <w:tcPr>
            <w:tcW w:w="11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28,905</w:t>
            </w:r>
          </w:p>
        </w:tc>
        <w:tc>
          <w:tcPr>
            <w:tcW w:w="126" w:type="dxa"/>
            <w:tcBorders/>
            <w:shd w:fill="auto" w:val="clear"/>
            <w:vAlign w:val="bottom"/>
          </w:tcPr>
          <w:p>
            <w:pPr>
              <w:pStyle w:val="TableContents"/>
              <w:spacing w:before="0" w:after="283"/>
              <w:rPr/>
            </w:pPr>
            <w:r>
              <w:rPr/>
              <w:t> </w:t>
            </w:r>
          </w:p>
        </w:tc>
      </w:tr>
      <w:tr>
        <w:trPr/>
        <w:tc>
          <w:tcPr>
            <w:tcW w:w="2842" w:type="dxa"/>
            <w:tcBorders/>
            <w:shd w:fill="CCEEFF" w:val="clear"/>
            <w:vAlign w:val="bottom"/>
          </w:tcPr>
          <w:p>
            <w:pPr>
              <w:pStyle w:val="TableContents"/>
              <w:spacing w:before="0" w:after="0"/>
              <w:ind w:left="450" w:right="0" w:hanging="225"/>
              <w:rPr/>
            </w:pPr>
            <w:r>
              <w:rPr/>
              <w:t>Crude oil sales, net of purchases of $421,276 and $188,901 for the three months ended September 30, 2006 and 2005 and $1,031,185 and $425,733 for the nine months ended September 30, 2006 and 2005</w:t>
            </w:r>
          </w:p>
        </w:tc>
        <w:tc>
          <w:tcPr>
            <w:tcW w:w="20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957" w:type="dxa"/>
            <w:tcBorders/>
            <w:shd w:fill="CCEEFF" w:val="clear"/>
            <w:vAlign w:val="bottom"/>
          </w:tcPr>
          <w:p>
            <w:pPr>
              <w:pStyle w:val="TableContents"/>
              <w:spacing w:before="0" w:after="283"/>
              <w:jc w:val="right"/>
              <w:rPr/>
            </w:pPr>
            <w:r>
              <w:rPr/>
              <w:t>9,924</w:t>
            </w:r>
          </w:p>
        </w:tc>
        <w:tc>
          <w:tcPr>
            <w:tcW w:w="131"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1560" w:type="dxa"/>
            <w:tcBorders/>
            <w:shd w:fill="CCEEFF" w:val="clear"/>
            <w:vAlign w:val="bottom"/>
          </w:tcPr>
          <w:p>
            <w:pPr>
              <w:pStyle w:val="TableContents"/>
              <w:spacing w:before="0" w:after="283"/>
              <w:jc w:val="right"/>
              <w:rPr/>
            </w:pPr>
            <w:r>
              <w:rPr/>
              <w:t>5,823</w:t>
            </w:r>
          </w:p>
        </w:tc>
        <w:tc>
          <w:tcPr>
            <w:tcW w:w="195"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79" w:type="dxa"/>
            <w:tcBorders/>
            <w:shd w:fill="CCEEFF" w:val="clear"/>
            <w:vAlign w:val="bottom"/>
          </w:tcPr>
          <w:p>
            <w:pPr>
              <w:pStyle w:val="TableContents"/>
              <w:spacing w:before="0" w:after="283"/>
              <w:jc w:val="right"/>
              <w:rPr/>
            </w:pPr>
            <w:r>
              <w:rPr/>
              <w:t>27,453</w:t>
            </w:r>
          </w:p>
        </w:tc>
        <w:tc>
          <w:tcPr>
            <w:tcW w:w="11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13,647</w:t>
            </w:r>
          </w:p>
        </w:tc>
        <w:tc>
          <w:tcPr>
            <w:tcW w:w="126" w:type="dxa"/>
            <w:tcBorders/>
            <w:shd w:fill="CCEEFF" w:val="clear"/>
            <w:vAlign w:val="bottom"/>
          </w:tcPr>
          <w:p>
            <w:pPr>
              <w:pStyle w:val="TableContents"/>
              <w:spacing w:before="0" w:after="283"/>
              <w:rPr/>
            </w:pPr>
            <w:r>
              <w:rPr/>
              <w:t> </w:t>
            </w:r>
          </w:p>
        </w:tc>
      </w:tr>
      <w:tr>
        <w:trPr/>
        <w:tc>
          <w:tcPr>
            <w:tcW w:w="2842" w:type="dxa"/>
            <w:tcBorders/>
            <w:shd w:fill="auto" w:val="clear"/>
            <w:vAlign w:val="center"/>
          </w:tcPr>
          <w:p>
            <w:pPr>
              <w:pStyle w:val="TableContents"/>
              <w:spacing w:before="0" w:after="0"/>
              <w:ind w:left="225" w:right="0" w:hanging="225"/>
              <w:rPr/>
            </w:pPr>
            <w:r>
              <w:rPr/>
              <w:t> </w:t>
            </w:r>
          </w:p>
        </w:tc>
        <w:tc>
          <w:tcPr>
            <w:tcW w:w="204" w:type="dxa"/>
            <w:tcBorders/>
            <w:shd w:fill="auto" w:val="clear"/>
            <w:vAlign w:val="center"/>
          </w:tcPr>
          <w:p>
            <w:pPr>
              <w:pStyle w:val="TableContents"/>
              <w:spacing w:before="0" w:after="283"/>
              <w:rPr/>
            </w:pPr>
            <w:r>
              <w:rPr/>
              <w:t> </w:t>
            </w:r>
          </w:p>
        </w:tc>
        <w:tc>
          <w:tcPr>
            <w:tcW w:w="11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8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95"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18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05" w:type="dxa"/>
            <w:tcBorders/>
            <w:shd w:fill="auto" w:val="clear"/>
            <w:vAlign w:val="center"/>
          </w:tcPr>
          <w:p>
            <w:pPr>
              <w:pStyle w:val="TableContents"/>
              <w:spacing w:before="0" w:after="283"/>
              <w:rPr/>
            </w:pPr>
            <w:r>
              <w:rPr/>
              <w:t> </w:t>
            </w:r>
          </w:p>
        </w:tc>
        <w:tc>
          <w:tcPr>
            <w:tcW w:w="10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2842" w:type="dxa"/>
            <w:tcBorders/>
            <w:shd w:fill="auto" w:val="clear"/>
            <w:vAlign w:val="bottom"/>
          </w:tcPr>
          <w:p>
            <w:pPr>
              <w:pStyle w:val="TableContents"/>
              <w:spacing w:before="0" w:after="0"/>
              <w:ind w:left="225" w:right="0" w:hanging="225"/>
              <w:rPr/>
            </w:pPr>
            <w:r>
              <w:rPr/>
              <w:t> </w:t>
            </w:r>
          </w:p>
        </w:tc>
        <w:tc>
          <w:tcPr>
            <w:tcW w:w="20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957" w:type="dxa"/>
            <w:tcBorders/>
            <w:shd w:fill="auto" w:val="clear"/>
            <w:vAlign w:val="bottom"/>
          </w:tcPr>
          <w:p>
            <w:pPr>
              <w:pStyle w:val="TableContents"/>
              <w:spacing w:before="0" w:after="283"/>
              <w:jc w:val="right"/>
              <w:rPr/>
            </w:pPr>
            <w:r>
              <w:rPr/>
              <w:t>80,396</w:t>
            </w:r>
          </w:p>
        </w:tc>
        <w:tc>
          <w:tcPr>
            <w:tcW w:w="131"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560" w:type="dxa"/>
            <w:tcBorders/>
            <w:shd w:fill="auto" w:val="clear"/>
            <w:vAlign w:val="bottom"/>
          </w:tcPr>
          <w:p>
            <w:pPr>
              <w:pStyle w:val="TableContents"/>
              <w:spacing w:before="0" w:after="283"/>
              <w:jc w:val="right"/>
              <w:rPr/>
            </w:pPr>
            <w:r>
              <w:rPr/>
              <w:t>54,520</w:t>
            </w:r>
          </w:p>
        </w:tc>
        <w:tc>
          <w:tcPr>
            <w:tcW w:w="195"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79" w:type="dxa"/>
            <w:tcBorders/>
            <w:shd w:fill="auto" w:val="clear"/>
            <w:vAlign w:val="bottom"/>
          </w:tcPr>
          <w:p>
            <w:pPr>
              <w:pStyle w:val="TableContents"/>
              <w:spacing w:before="0" w:after="283"/>
              <w:jc w:val="right"/>
              <w:rPr/>
            </w:pPr>
            <w:r>
              <w:rPr/>
              <w:t>229,661</w:t>
            </w:r>
          </w:p>
        </w:tc>
        <w:tc>
          <w:tcPr>
            <w:tcW w:w="11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156,542</w:t>
            </w:r>
          </w:p>
        </w:tc>
        <w:tc>
          <w:tcPr>
            <w:tcW w:w="126" w:type="dxa"/>
            <w:tcBorders/>
            <w:shd w:fill="auto" w:val="clear"/>
            <w:vAlign w:val="bottom"/>
          </w:tcPr>
          <w:p>
            <w:pPr>
              <w:pStyle w:val="TableContents"/>
              <w:spacing w:before="0" w:after="283"/>
              <w:rPr/>
            </w:pPr>
            <w:r>
              <w:rPr/>
              <w:t> </w:t>
            </w:r>
          </w:p>
        </w:tc>
      </w:tr>
      <w:tr>
        <w:trPr/>
        <w:tc>
          <w:tcPr>
            <w:tcW w:w="2842" w:type="dxa"/>
            <w:tcBorders/>
            <w:shd w:fill="auto" w:val="clear"/>
            <w:vAlign w:val="center"/>
          </w:tcPr>
          <w:p>
            <w:pPr>
              <w:pStyle w:val="TableContents"/>
              <w:spacing w:before="0" w:after="0"/>
              <w:ind w:left="225" w:right="0" w:hanging="225"/>
              <w:rPr/>
            </w:pPr>
            <w:r>
              <w:rPr/>
              <w:t> </w:t>
            </w:r>
          </w:p>
        </w:tc>
        <w:tc>
          <w:tcPr>
            <w:tcW w:w="204" w:type="dxa"/>
            <w:tcBorders/>
            <w:shd w:fill="auto" w:val="clear"/>
            <w:vAlign w:val="center"/>
          </w:tcPr>
          <w:p>
            <w:pPr>
              <w:pStyle w:val="TableContents"/>
              <w:spacing w:before="0" w:after="283"/>
              <w:rPr/>
            </w:pPr>
            <w:r>
              <w:rPr/>
              <w:t> </w:t>
            </w:r>
          </w:p>
        </w:tc>
        <w:tc>
          <w:tcPr>
            <w:tcW w:w="11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8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95"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18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05" w:type="dxa"/>
            <w:tcBorders/>
            <w:shd w:fill="auto" w:val="clear"/>
            <w:vAlign w:val="center"/>
          </w:tcPr>
          <w:p>
            <w:pPr>
              <w:pStyle w:val="TableContents"/>
              <w:spacing w:before="0" w:after="283"/>
              <w:rPr/>
            </w:pPr>
            <w:r>
              <w:rPr/>
              <w:t> </w:t>
            </w:r>
          </w:p>
        </w:tc>
        <w:tc>
          <w:tcPr>
            <w:tcW w:w="10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2842" w:type="dxa"/>
            <w:tcBorders/>
            <w:shd w:fill="CCEEFF" w:val="clear"/>
            <w:vAlign w:val="bottom"/>
          </w:tcPr>
          <w:p>
            <w:pPr>
              <w:pStyle w:val="TableContents"/>
              <w:spacing w:before="0" w:after="0"/>
              <w:ind w:left="225" w:right="0" w:hanging="225"/>
              <w:rPr/>
            </w:pPr>
            <w:r>
              <w:rPr/>
              <w:t>Cost and Expenses:</w:t>
            </w:r>
          </w:p>
        </w:tc>
        <w:tc>
          <w:tcPr>
            <w:tcW w:w="20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957"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156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79"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r>
      <w:tr>
        <w:trPr/>
        <w:tc>
          <w:tcPr>
            <w:tcW w:w="2842" w:type="dxa"/>
            <w:tcBorders/>
            <w:shd w:fill="auto" w:val="clear"/>
            <w:vAlign w:val="bottom"/>
          </w:tcPr>
          <w:p>
            <w:pPr>
              <w:pStyle w:val="TableContents"/>
              <w:spacing w:before="0" w:after="0"/>
              <w:ind w:left="450" w:right="0" w:hanging="225"/>
              <w:rPr/>
            </w:pPr>
            <w:r>
              <w:rPr/>
              <w:t>Operating (which excludes $586 of compensation expense for the nine months ended September 30, 2005 reported in accelerated long-term incentive plan compensation expense)</w:t>
            </w:r>
          </w:p>
        </w:tc>
        <w:tc>
          <w:tcPr>
            <w:tcW w:w="20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957" w:type="dxa"/>
            <w:tcBorders/>
            <w:shd w:fill="auto" w:val="clear"/>
            <w:vAlign w:val="bottom"/>
          </w:tcPr>
          <w:p>
            <w:pPr>
              <w:pStyle w:val="TableContents"/>
              <w:spacing w:before="0" w:after="283"/>
              <w:jc w:val="right"/>
              <w:rPr/>
            </w:pPr>
            <w:r>
              <w:rPr/>
              <w:t>34,046</w:t>
            </w:r>
          </w:p>
        </w:tc>
        <w:tc>
          <w:tcPr>
            <w:tcW w:w="131"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560" w:type="dxa"/>
            <w:tcBorders/>
            <w:shd w:fill="auto" w:val="clear"/>
            <w:vAlign w:val="bottom"/>
          </w:tcPr>
          <w:p>
            <w:pPr>
              <w:pStyle w:val="TableContents"/>
              <w:spacing w:before="0" w:after="283"/>
              <w:jc w:val="right"/>
              <w:rPr/>
            </w:pPr>
            <w:r>
              <w:rPr/>
              <w:t>25,019</w:t>
            </w:r>
          </w:p>
        </w:tc>
        <w:tc>
          <w:tcPr>
            <w:tcW w:w="195"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79" w:type="dxa"/>
            <w:tcBorders/>
            <w:shd w:fill="auto" w:val="clear"/>
            <w:vAlign w:val="bottom"/>
          </w:tcPr>
          <w:p>
            <w:pPr>
              <w:pStyle w:val="TableContents"/>
              <w:spacing w:before="0" w:after="283"/>
              <w:jc w:val="right"/>
              <w:rPr/>
            </w:pPr>
            <w:r>
              <w:rPr/>
              <w:t>99,120</w:t>
            </w:r>
          </w:p>
        </w:tc>
        <w:tc>
          <w:tcPr>
            <w:tcW w:w="11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72,065</w:t>
            </w:r>
          </w:p>
        </w:tc>
        <w:tc>
          <w:tcPr>
            <w:tcW w:w="126" w:type="dxa"/>
            <w:tcBorders/>
            <w:shd w:fill="auto" w:val="clear"/>
            <w:vAlign w:val="bottom"/>
          </w:tcPr>
          <w:p>
            <w:pPr>
              <w:pStyle w:val="TableContents"/>
              <w:spacing w:before="0" w:after="283"/>
              <w:rPr/>
            </w:pPr>
            <w:r>
              <w:rPr/>
              <w:t> </w:t>
            </w:r>
          </w:p>
        </w:tc>
      </w:tr>
      <w:tr>
        <w:trPr/>
        <w:tc>
          <w:tcPr>
            <w:tcW w:w="2842" w:type="dxa"/>
            <w:tcBorders/>
            <w:shd w:fill="CCEEFF" w:val="clear"/>
            <w:vAlign w:val="bottom"/>
          </w:tcPr>
          <w:p>
            <w:pPr>
              <w:pStyle w:val="TableContents"/>
              <w:spacing w:before="0" w:after="0"/>
              <w:ind w:left="450" w:right="0" w:hanging="225"/>
              <w:rPr/>
            </w:pPr>
            <w:r>
              <w:rPr/>
              <w:t>General and administrative (which excludes $2,529 of compensation expense for the nine months ended September 30, 2005 reported in accelerated long-term incentive plan compensation expense)</w:t>
            </w:r>
          </w:p>
        </w:tc>
        <w:tc>
          <w:tcPr>
            <w:tcW w:w="20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957" w:type="dxa"/>
            <w:tcBorders/>
            <w:shd w:fill="CCEEFF" w:val="clear"/>
            <w:vAlign w:val="bottom"/>
          </w:tcPr>
          <w:p>
            <w:pPr>
              <w:pStyle w:val="TableContents"/>
              <w:spacing w:before="0" w:after="283"/>
              <w:jc w:val="right"/>
              <w:rPr/>
            </w:pPr>
            <w:r>
              <w:rPr/>
              <w:t>5,649</w:t>
            </w:r>
          </w:p>
        </w:tc>
        <w:tc>
          <w:tcPr>
            <w:tcW w:w="131"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1560" w:type="dxa"/>
            <w:tcBorders/>
            <w:shd w:fill="CCEEFF" w:val="clear"/>
            <w:vAlign w:val="bottom"/>
          </w:tcPr>
          <w:p>
            <w:pPr>
              <w:pStyle w:val="TableContents"/>
              <w:spacing w:before="0" w:after="283"/>
              <w:jc w:val="right"/>
              <w:rPr/>
            </w:pPr>
            <w:r>
              <w:rPr/>
              <w:t>4,115</w:t>
            </w:r>
          </w:p>
        </w:tc>
        <w:tc>
          <w:tcPr>
            <w:tcW w:w="195"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79" w:type="dxa"/>
            <w:tcBorders/>
            <w:shd w:fill="CCEEFF" w:val="clear"/>
            <w:vAlign w:val="bottom"/>
          </w:tcPr>
          <w:p>
            <w:pPr>
              <w:pStyle w:val="TableContents"/>
              <w:spacing w:before="0" w:after="283"/>
              <w:jc w:val="right"/>
              <w:rPr/>
            </w:pPr>
            <w:r>
              <w:rPr/>
              <w:t>18,236</w:t>
            </w:r>
          </w:p>
        </w:tc>
        <w:tc>
          <w:tcPr>
            <w:tcW w:w="11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12,987</w:t>
            </w:r>
          </w:p>
        </w:tc>
        <w:tc>
          <w:tcPr>
            <w:tcW w:w="126" w:type="dxa"/>
            <w:tcBorders/>
            <w:shd w:fill="CCEEFF" w:val="clear"/>
            <w:vAlign w:val="bottom"/>
          </w:tcPr>
          <w:p>
            <w:pPr>
              <w:pStyle w:val="TableContents"/>
              <w:spacing w:before="0" w:after="283"/>
              <w:rPr/>
            </w:pPr>
            <w:r>
              <w:rPr/>
              <w:t> </w:t>
            </w:r>
          </w:p>
        </w:tc>
      </w:tr>
      <w:tr>
        <w:trPr/>
        <w:tc>
          <w:tcPr>
            <w:tcW w:w="2842" w:type="dxa"/>
            <w:tcBorders/>
            <w:shd w:fill="auto" w:val="clear"/>
            <w:vAlign w:val="bottom"/>
          </w:tcPr>
          <w:p>
            <w:pPr>
              <w:pStyle w:val="TableContents"/>
              <w:spacing w:before="0" w:after="0"/>
              <w:ind w:left="450" w:right="0" w:hanging="225"/>
              <w:rPr/>
            </w:pPr>
            <w:r>
              <w:rPr/>
              <w:t>Depreciation and amortization</w:t>
            </w:r>
          </w:p>
        </w:tc>
        <w:tc>
          <w:tcPr>
            <w:tcW w:w="20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957" w:type="dxa"/>
            <w:tcBorders/>
            <w:shd w:fill="auto" w:val="clear"/>
            <w:vAlign w:val="bottom"/>
          </w:tcPr>
          <w:p>
            <w:pPr>
              <w:pStyle w:val="TableContents"/>
              <w:spacing w:before="0" w:after="283"/>
              <w:jc w:val="right"/>
              <w:rPr/>
            </w:pPr>
            <w:r>
              <w:rPr/>
              <w:t>10,398</w:t>
            </w:r>
          </w:p>
        </w:tc>
        <w:tc>
          <w:tcPr>
            <w:tcW w:w="131"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560" w:type="dxa"/>
            <w:tcBorders/>
            <w:shd w:fill="auto" w:val="clear"/>
            <w:vAlign w:val="bottom"/>
          </w:tcPr>
          <w:p>
            <w:pPr>
              <w:pStyle w:val="TableContents"/>
              <w:spacing w:before="0" w:after="283"/>
              <w:jc w:val="right"/>
              <w:rPr/>
            </w:pPr>
            <w:r>
              <w:rPr/>
              <w:t>6,560</w:t>
            </w:r>
          </w:p>
        </w:tc>
        <w:tc>
          <w:tcPr>
            <w:tcW w:w="195"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79" w:type="dxa"/>
            <w:tcBorders/>
            <w:shd w:fill="auto" w:val="clear"/>
            <w:vAlign w:val="bottom"/>
          </w:tcPr>
          <w:p>
            <w:pPr>
              <w:pStyle w:val="TableContents"/>
              <w:spacing w:before="0" w:after="283"/>
              <w:jc w:val="right"/>
              <w:rPr/>
            </w:pPr>
            <w:r>
              <w:rPr/>
              <w:t>30,692</w:t>
            </w:r>
          </w:p>
        </w:tc>
        <w:tc>
          <w:tcPr>
            <w:tcW w:w="11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19,695</w:t>
            </w:r>
          </w:p>
        </w:tc>
        <w:tc>
          <w:tcPr>
            <w:tcW w:w="126" w:type="dxa"/>
            <w:tcBorders/>
            <w:shd w:fill="auto" w:val="clear"/>
            <w:vAlign w:val="bottom"/>
          </w:tcPr>
          <w:p>
            <w:pPr>
              <w:pStyle w:val="TableContents"/>
              <w:spacing w:before="0" w:after="283"/>
              <w:rPr/>
            </w:pPr>
            <w:r>
              <w:rPr/>
              <w:t> </w:t>
            </w:r>
          </w:p>
        </w:tc>
      </w:tr>
      <w:tr>
        <w:trPr/>
        <w:tc>
          <w:tcPr>
            <w:tcW w:w="2842" w:type="dxa"/>
            <w:tcBorders/>
            <w:shd w:fill="CCEEFF" w:val="clear"/>
            <w:vAlign w:val="bottom"/>
          </w:tcPr>
          <w:p>
            <w:pPr>
              <w:pStyle w:val="TableContents"/>
              <w:spacing w:before="0" w:after="0"/>
              <w:ind w:left="450" w:right="0" w:hanging="225"/>
              <w:rPr/>
            </w:pPr>
            <w:r>
              <w:rPr/>
              <w:t>Merger costs (note 2)</w:t>
            </w:r>
          </w:p>
        </w:tc>
        <w:tc>
          <w:tcPr>
            <w:tcW w:w="20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957" w:type="dxa"/>
            <w:tcBorders/>
            <w:shd w:fill="CCEEFF" w:val="clear"/>
            <w:vAlign w:val="bottom"/>
          </w:tcPr>
          <w:p>
            <w:pPr>
              <w:pStyle w:val="TableContents"/>
              <w:spacing w:before="0" w:after="283"/>
              <w:jc w:val="right"/>
              <w:rPr/>
            </w:pPr>
            <w:r>
              <w:rPr/>
              <w:t>1,112</w:t>
            </w:r>
          </w:p>
        </w:tc>
        <w:tc>
          <w:tcPr>
            <w:tcW w:w="131"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1560" w:type="dxa"/>
            <w:tcBorders/>
            <w:shd w:fill="CCEEFF" w:val="clear"/>
            <w:vAlign w:val="bottom"/>
          </w:tcPr>
          <w:p>
            <w:pPr>
              <w:pStyle w:val="TableContents"/>
              <w:spacing w:before="0" w:after="283"/>
              <w:jc w:val="right"/>
              <w:rPr/>
            </w:pPr>
            <w:r>
              <w:rPr/>
              <w:t></w:t>
            </w:r>
          </w:p>
        </w:tc>
        <w:tc>
          <w:tcPr>
            <w:tcW w:w="195"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79" w:type="dxa"/>
            <w:tcBorders/>
            <w:shd w:fill="CCEEFF" w:val="clear"/>
            <w:vAlign w:val="bottom"/>
          </w:tcPr>
          <w:p>
            <w:pPr>
              <w:pStyle w:val="TableContents"/>
              <w:spacing w:before="0" w:after="283"/>
              <w:jc w:val="right"/>
              <w:rPr/>
            </w:pPr>
            <w:r>
              <w:rPr/>
              <w:t>4,529</w:t>
            </w:r>
          </w:p>
        </w:tc>
        <w:tc>
          <w:tcPr>
            <w:tcW w:w="11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w:t>
            </w:r>
          </w:p>
        </w:tc>
        <w:tc>
          <w:tcPr>
            <w:tcW w:w="126" w:type="dxa"/>
            <w:tcBorders/>
            <w:shd w:fill="CCEEFF" w:val="clear"/>
            <w:vAlign w:val="bottom"/>
          </w:tcPr>
          <w:p>
            <w:pPr>
              <w:pStyle w:val="TableContents"/>
              <w:spacing w:before="0" w:after="283"/>
              <w:rPr/>
            </w:pPr>
            <w:r>
              <w:rPr/>
              <w:t> </w:t>
            </w:r>
          </w:p>
        </w:tc>
      </w:tr>
      <w:tr>
        <w:trPr/>
        <w:tc>
          <w:tcPr>
            <w:tcW w:w="2842" w:type="dxa"/>
            <w:tcBorders/>
            <w:shd w:fill="auto" w:val="clear"/>
            <w:vAlign w:val="bottom"/>
          </w:tcPr>
          <w:p>
            <w:pPr>
              <w:pStyle w:val="TableContents"/>
              <w:spacing w:before="0" w:after="0"/>
              <w:ind w:left="450" w:right="0" w:hanging="225"/>
              <w:rPr/>
            </w:pPr>
            <w:r>
              <w:rPr/>
              <w:t>Accelerated long-term incentive plan compensation expense (note 7)</w:t>
            </w:r>
          </w:p>
        </w:tc>
        <w:tc>
          <w:tcPr>
            <w:tcW w:w="20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957"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560" w:type="dxa"/>
            <w:tcBorders/>
            <w:shd w:fill="auto" w:val="clear"/>
            <w:vAlign w:val="bottom"/>
          </w:tcPr>
          <w:p>
            <w:pPr>
              <w:pStyle w:val="TableContents"/>
              <w:spacing w:before="0" w:after="283"/>
              <w:jc w:val="right"/>
              <w:rPr/>
            </w:pPr>
            <w:r>
              <w:rPr/>
              <w:t></w:t>
            </w:r>
          </w:p>
        </w:tc>
        <w:tc>
          <w:tcPr>
            <w:tcW w:w="195"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79"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3,115</w:t>
            </w:r>
          </w:p>
        </w:tc>
        <w:tc>
          <w:tcPr>
            <w:tcW w:w="126" w:type="dxa"/>
            <w:tcBorders/>
            <w:shd w:fill="auto" w:val="clear"/>
            <w:vAlign w:val="bottom"/>
          </w:tcPr>
          <w:p>
            <w:pPr>
              <w:pStyle w:val="TableContents"/>
              <w:spacing w:before="0" w:after="283"/>
              <w:rPr/>
            </w:pPr>
            <w:r>
              <w:rPr/>
              <w:t> </w:t>
            </w:r>
          </w:p>
        </w:tc>
      </w:tr>
      <w:tr>
        <w:trPr/>
        <w:tc>
          <w:tcPr>
            <w:tcW w:w="2842" w:type="dxa"/>
            <w:tcBorders/>
            <w:shd w:fill="CCEEFF" w:val="clear"/>
            <w:vAlign w:val="bottom"/>
          </w:tcPr>
          <w:p>
            <w:pPr>
              <w:pStyle w:val="TableContents"/>
              <w:spacing w:before="0" w:after="0"/>
              <w:ind w:left="450" w:right="0" w:hanging="225"/>
              <w:rPr/>
            </w:pPr>
            <w:r>
              <w:rPr/>
              <w:t>Line 63 oil release costs (note 6)</w:t>
            </w:r>
          </w:p>
        </w:tc>
        <w:tc>
          <w:tcPr>
            <w:tcW w:w="20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957"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1560" w:type="dxa"/>
            <w:tcBorders/>
            <w:shd w:fill="CCEEFF" w:val="clear"/>
            <w:vAlign w:val="bottom"/>
          </w:tcPr>
          <w:p>
            <w:pPr>
              <w:pStyle w:val="TableContents"/>
              <w:spacing w:before="0" w:after="283"/>
              <w:jc w:val="right"/>
              <w:rPr/>
            </w:pPr>
            <w:r>
              <w:rPr/>
              <w:t></w:t>
            </w:r>
          </w:p>
        </w:tc>
        <w:tc>
          <w:tcPr>
            <w:tcW w:w="195"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79"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2,000</w:t>
            </w:r>
          </w:p>
        </w:tc>
        <w:tc>
          <w:tcPr>
            <w:tcW w:w="126" w:type="dxa"/>
            <w:tcBorders/>
            <w:shd w:fill="CCEEFF" w:val="clear"/>
            <w:vAlign w:val="bottom"/>
          </w:tcPr>
          <w:p>
            <w:pPr>
              <w:pStyle w:val="TableContents"/>
              <w:spacing w:before="0" w:after="283"/>
              <w:rPr/>
            </w:pPr>
            <w:r>
              <w:rPr/>
              <w:t> </w:t>
            </w:r>
          </w:p>
        </w:tc>
      </w:tr>
      <w:tr>
        <w:trPr/>
        <w:tc>
          <w:tcPr>
            <w:tcW w:w="2842" w:type="dxa"/>
            <w:tcBorders/>
            <w:shd w:fill="auto" w:val="clear"/>
            <w:vAlign w:val="bottom"/>
          </w:tcPr>
          <w:p>
            <w:pPr>
              <w:pStyle w:val="TableContents"/>
              <w:spacing w:before="0" w:after="0"/>
              <w:ind w:left="450" w:right="0" w:hanging="225"/>
              <w:rPr/>
            </w:pPr>
            <w:r>
              <w:rPr/>
              <w:t>Reimbursed general partner transaction costs (note 5)</w:t>
            </w:r>
          </w:p>
        </w:tc>
        <w:tc>
          <w:tcPr>
            <w:tcW w:w="20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957"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560" w:type="dxa"/>
            <w:tcBorders/>
            <w:shd w:fill="auto" w:val="clear"/>
            <w:vAlign w:val="bottom"/>
          </w:tcPr>
          <w:p>
            <w:pPr>
              <w:pStyle w:val="TableContents"/>
              <w:spacing w:before="0" w:after="283"/>
              <w:jc w:val="right"/>
              <w:rPr/>
            </w:pPr>
            <w:r>
              <w:rPr/>
              <w:t></w:t>
            </w:r>
          </w:p>
        </w:tc>
        <w:tc>
          <w:tcPr>
            <w:tcW w:w="195"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79"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1,807</w:t>
            </w:r>
          </w:p>
        </w:tc>
        <w:tc>
          <w:tcPr>
            <w:tcW w:w="126" w:type="dxa"/>
            <w:tcBorders/>
            <w:shd w:fill="auto" w:val="clear"/>
            <w:vAlign w:val="bottom"/>
          </w:tcPr>
          <w:p>
            <w:pPr>
              <w:pStyle w:val="TableContents"/>
              <w:spacing w:before="0" w:after="283"/>
              <w:rPr/>
            </w:pPr>
            <w:r>
              <w:rPr/>
              <w:t> </w:t>
            </w:r>
          </w:p>
        </w:tc>
      </w:tr>
      <w:tr>
        <w:trPr/>
        <w:tc>
          <w:tcPr>
            <w:tcW w:w="2842" w:type="dxa"/>
            <w:tcBorders/>
            <w:shd w:fill="auto" w:val="clear"/>
            <w:vAlign w:val="center"/>
          </w:tcPr>
          <w:p>
            <w:pPr>
              <w:pStyle w:val="TableContents"/>
              <w:spacing w:before="0" w:after="0"/>
              <w:ind w:left="225" w:right="0" w:hanging="225"/>
              <w:rPr/>
            </w:pPr>
            <w:r>
              <w:rPr/>
              <w:t> </w:t>
            </w:r>
          </w:p>
        </w:tc>
        <w:tc>
          <w:tcPr>
            <w:tcW w:w="204" w:type="dxa"/>
            <w:tcBorders/>
            <w:shd w:fill="auto" w:val="clear"/>
            <w:vAlign w:val="center"/>
          </w:tcPr>
          <w:p>
            <w:pPr>
              <w:pStyle w:val="TableContents"/>
              <w:spacing w:before="0" w:after="283"/>
              <w:rPr/>
            </w:pPr>
            <w:r>
              <w:rPr/>
              <w:t> </w:t>
            </w:r>
          </w:p>
        </w:tc>
        <w:tc>
          <w:tcPr>
            <w:tcW w:w="11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8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95"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18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05" w:type="dxa"/>
            <w:tcBorders/>
            <w:shd w:fill="auto" w:val="clear"/>
            <w:vAlign w:val="center"/>
          </w:tcPr>
          <w:p>
            <w:pPr>
              <w:pStyle w:val="TableContents"/>
              <w:spacing w:before="0" w:after="283"/>
              <w:rPr/>
            </w:pPr>
            <w:r>
              <w:rPr/>
              <w:t> </w:t>
            </w:r>
          </w:p>
        </w:tc>
        <w:tc>
          <w:tcPr>
            <w:tcW w:w="10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2842" w:type="dxa"/>
            <w:tcBorders/>
            <w:shd w:fill="CCEEFF" w:val="clear"/>
            <w:vAlign w:val="bottom"/>
          </w:tcPr>
          <w:p>
            <w:pPr>
              <w:pStyle w:val="TableContents"/>
              <w:spacing w:before="0" w:after="0"/>
              <w:ind w:left="225" w:right="0" w:hanging="225"/>
              <w:rPr/>
            </w:pPr>
            <w:r>
              <w:rPr/>
              <w:t> </w:t>
            </w:r>
          </w:p>
        </w:tc>
        <w:tc>
          <w:tcPr>
            <w:tcW w:w="20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957" w:type="dxa"/>
            <w:tcBorders/>
            <w:shd w:fill="CCEEFF" w:val="clear"/>
            <w:vAlign w:val="bottom"/>
          </w:tcPr>
          <w:p>
            <w:pPr>
              <w:pStyle w:val="TableContents"/>
              <w:spacing w:before="0" w:after="283"/>
              <w:jc w:val="right"/>
              <w:rPr/>
            </w:pPr>
            <w:r>
              <w:rPr/>
              <w:t>51,205</w:t>
            </w:r>
          </w:p>
        </w:tc>
        <w:tc>
          <w:tcPr>
            <w:tcW w:w="131"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1560" w:type="dxa"/>
            <w:tcBorders/>
            <w:shd w:fill="CCEEFF" w:val="clear"/>
            <w:vAlign w:val="bottom"/>
          </w:tcPr>
          <w:p>
            <w:pPr>
              <w:pStyle w:val="TableContents"/>
              <w:spacing w:before="0" w:after="283"/>
              <w:jc w:val="right"/>
              <w:rPr/>
            </w:pPr>
            <w:r>
              <w:rPr/>
              <w:t>35,694</w:t>
            </w:r>
          </w:p>
        </w:tc>
        <w:tc>
          <w:tcPr>
            <w:tcW w:w="195"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79" w:type="dxa"/>
            <w:tcBorders/>
            <w:shd w:fill="CCEEFF" w:val="clear"/>
            <w:vAlign w:val="bottom"/>
          </w:tcPr>
          <w:p>
            <w:pPr>
              <w:pStyle w:val="TableContents"/>
              <w:spacing w:before="0" w:after="283"/>
              <w:jc w:val="right"/>
              <w:rPr/>
            </w:pPr>
            <w:r>
              <w:rPr/>
              <w:t>152,577</w:t>
            </w:r>
          </w:p>
        </w:tc>
        <w:tc>
          <w:tcPr>
            <w:tcW w:w="11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111,669</w:t>
            </w:r>
          </w:p>
        </w:tc>
        <w:tc>
          <w:tcPr>
            <w:tcW w:w="126" w:type="dxa"/>
            <w:tcBorders/>
            <w:shd w:fill="CCEEFF" w:val="clear"/>
            <w:vAlign w:val="bottom"/>
          </w:tcPr>
          <w:p>
            <w:pPr>
              <w:pStyle w:val="TableContents"/>
              <w:spacing w:before="0" w:after="283"/>
              <w:rPr/>
            </w:pPr>
            <w:r>
              <w:rPr/>
              <w:t> </w:t>
            </w:r>
          </w:p>
        </w:tc>
      </w:tr>
      <w:tr>
        <w:trPr/>
        <w:tc>
          <w:tcPr>
            <w:tcW w:w="2842" w:type="dxa"/>
            <w:tcBorders/>
            <w:shd w:fill="auto" w:val="clear"/>
            <w:vAlign w:val="center"/>
          </w:tcPr>
          <w:p>
            <w:pPr>
              <w:pStyle w:val="TableContents"/>
              <w:spacing w:before="0" w:after="0"/>
              <w:ind w:left="225" w:right="0" w:hanging="225"/>
              <w:rPr/>
            </w:pPr>
            <w:r>
              <w:rPr/>
              <w:t> </w:t>
            </w:r>
          </w:p>
        </w:tc>
        <w:tc>
          <w:tcPr>
            <w:tcW w:w="204" w:type="dxa"/>
            <w:tcBorders/>
            <w:shd w:fill="auto" w:val="clear"/>
            <w:vAlign w:val="center"/>
          </w:tcPr>
          <w:p>
            <w:pPr>
              <w:pStyle w:val="TableContents"/>
              <w:spacing w:before="0" w:after="283"/>
              <w:rPr/>
            </w:pPr>
            <w:r>
              <w:rPr/>
              <w:t> </w:t>
            </w:r>
          </w:p>
        </w:tc>
        <w:tc>
          <w:tcPr>
            <w:tcW w:w="11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8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95"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18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05" w:type="dxa"/>
            <w:tcBorders/>
            <w:shd w:fill="auto" w:val="clear"/>
            <w:vAlign w:val="center"/>
          </w:tcPr>
          <w:p>
            <w:pPr>
              <w:pStyle w:val="TableContents"/>
              <w:spacing w:before="0" w:after="283"/>
              <w:rPr/>
            </w:pPr>
            <w:r>
              <w:rPr/>
              <w:t> </w:t>
            </w:r>
          </w:p>
        </w:tc>
        <w:tc>
          <w:tcPr>
            <w:tcW w:w="10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2842" w:type="dxa"/>
            <w:tcBorders/>
            <w:shd w:fill="auto" w:val="clear"/>
            <w:vAlign w:val="bottom"/>
          </w:tcPr>
          <w:p>
            <w:pPr>
              <w:pStyle w:val="TableContents"/>
              <w:spacing w:before="0" w:after="0"/>
              <w:ind w:left="225" w:right="0" w:hanging="225"/>
              <w:rPr/>
            </w:pPr>
            <w:r>
              <w:rPr/>
              <w:t>Share of net income of Frontier</w:t>
            </w:r>
          </w:p>
        </w:tc>
        <w:tc>
          <w:tcPr>
            <w:tcW w:w="20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957" w:type="dxa"/>
            <w:tcBorders/>
            <w:shd w:fill="auto" w:val="clear"/>
            <w:vAlign w:val="bottom"/>
          </w:tcPr>
          <w:p>
            <w:pPr>
              <w:pStyle w:val="TableContents"/>
              <w:spacing w:before="0" w:after="283"/>
              <w:jc w:val="right"/>
              <w:rPr/>
            </w:pPr>
            <w:r>
              <w:rPr/>
              <w:t>373</w:t>
            </w:r>
          </w:p>
        </w:tc>
        <w:tc>
          <w:tcPr>
            <w:tcW w:w="131"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560" w:type="dxa"/>
            <w:tcBorders/>
            <w:shd w:fill="auto" w:val="clear"/>
            <w:vAlign w:val="bottom"/>
          </w:tcPr>
          <w:p>
            <w:pPr>
              <w:pStyle w:val="TableContents"/>
              <w:spacing w:before="0" w:after="283"/>
              <w:jc w:val="right"/>
              <w:rPr/>
            </w:pPr>
            <w:r>
              <w:rPr/>
              <w:t>516</w:t>
            </w:r>
          </w:p>
        </w:tc>
        <w:tc>
          <w:tcPr>
            <w:tcW w:w="195"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79" w:type="dxa"/>
            <w:tcBorders/>
            <w:shd w:fill="auto" w:val="clear"/>
            <w:vAlign w:val="bottom"/>
          </w:tcPr>
          <w:p>
            <w:pPr>
              <w:pStyle w:val="TableContents"/>
              <w:spacing w:before="0" w:after="283"/>
              <w:jc w:val="right"/>
              <w:rPr/>
            </w:pPr>
            <w:r>
              <w:rPr/>
              <w:t>1,246</w:t>
            </w:r>
          </w:p>
        </w:tc>
        <w:tc>
          <w:tcPr>
            <w:tcW w:w="11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1,363</w:t>
            </w:r>
          </w:p>
        </w:tc>
        <w:tc>
          <w:tcPr>
            <w:tcW w:w="126" w:type="dxa"/>
            <w:tcBorders/>
            <w:shd w:fill="auto" w:val="clear"/>
            <w:vAlign w:val="bottom"/>
          </w:tcPr>
          <w:p>
            <w:pPr>
              <w:pStyle w:val="TableContents"/>
              <w:spacing w:before="0" w:after="283"/>
              <w:rPr/>
            </w:pPr>
            <w:r>
              <w:rPr/>
              <w:t> </w:t>
            </w:r>
          </w:p>
        </w:tc>
      </w:tr>
      <w:tr>
        <w:trPr/>
        <w:tc>
          <w:tcPr>
            <w:tcW w:w="2842" w:type="dxa"/>
            <w:tcBorders/>
            <w:shd w:fill="auto" w:val="clear"/>
            <w:vAlign w:val="center"/>
          </w:tcPr>
          <w:p>
            <w:pPr>
              <w:pStyle w:val="TableContents"/>
              <w:spacing w:before="0" w:after="0"/>
              <w:ind w:left="225" w:right="0" w:hanging="225"/>
              <w:rPr/>
            </w:pPr>
            <w:r>
              <w:rPr/>
              <w:t> </w:t>
            </w:r>
          </w:p>
        </w:tc>
        <w:tc>
          <w:tcPr>
            <w:tcW w:w="204" w:type="dxa"/>
            <w:tcBorders/>
            <w:shd w:fill="auto" w:val="clear"/>
            <w:vAlign w:val="center"/>
          </w:tcPr>
          <w:p>
            <w:pPr>
              <w:pStyle w:val="TableContents"/>
              <w:spacing w:before="0" w:after="283"/>
              <w:rPr/>
            </w:pPr>
            <w:r>
              <w:rPr/>
              <w:t> </w:t>
            </w:r>
          </w:p>
        </w:tc>
        <w:tc>
          <w:tcPr>
            <w:tcW w:w="11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8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95"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18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05" w:type="dxa"/>
            <w:tcBorders/>
            <w:shd w:fill="auto" w:val="clear"/>
            <w:vAlign w:val="center"/>
          </w:tcPr>
          <w:p>
            <w:pPr>
              <w:pStyle w:val="TableContents"/>
              <w:spacing w:before="0" w:after="283"/>
              <w:rPr/>
            </w:pPr>
            <w:r>
              <w:rPr/>
              <w:t> </w:t>
            </w:r>
          </w:p>
        </w:tc>
        <w:tc>
          <w:tcPr>
            <w:tcW w:w="10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2842" w:type="dxa"/>
            <w:tcBorders/>
            <w:shd w:fill="CCEEFF" w:val="clear"/>
            <w:vAlign w:val="bottom"/>
          </w:tcPr>
          <w:p>
            <w:pPr>
              <w:pStyle w:val="TableContents"/>
              <w:spacing w:before="0" w:after="0"/>
              <w:ind w:left="225" w:right="0" w:hanging="225"/>
              <w:rPr/>
            </w:pPr>
            <w:r>
              <w:rPr/>
              <w:t>Operating income</w:t>
            </w:r>
          </w:p>
        </w:tc>
        <w:tc>
          <w:tcPr>
            <w:tcW w:w="20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957" w:type="dxa"/>
            <w:tcBorders/>
            <w:shd w:fill="CCEEFF" w:val="clear"/>
            <w:vAlign w:val="bottom"/>
          </w:tcPr>
          <w:p>
            <w:pPr>
              <w:pStyle w:val="TableContents"/>
              <w:spacing w:before="0" w:after="283"/>
              <w:jc w:val="right"/>
              <w:rPr/>
            </w:pPr>
            <w:r>
              <w:rPr/>
              <w:t>29,564</w:t>
            </w:r>
          </w:p>
        </w:tc>
        <w:tc>
          <w:tcPr>
            <w:tcW w:w="131"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1560" w:type="dxa"/>
            <w:tcBorders/>
            <w:shd w:fill="CCEEFF" w:val="clear"/>
            <w:vAlign w:val="bottom"/>
          </w:tcPr>
          <w:p>
            <w:pPr>
              <w:pStyle w:val="TableContents"/>
              <w:spacing w:before="0" w:after="283"/>
              <w:jc w:val="right"/>
              <w:rPr/>
            </w:pPr>
            <w:r>
              <w:rPr/>
              <w:t>19,342</w:t>
            </w:r>
          </w:p>
        </w:tc>
        <w:tc>
          <w:tcPr>
            <w:tcW w:w="195"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79" w:type="dxa"/>
            <w:tcBorders/>
            <w:shd w:fill="CCEEFF" w:val="clear"/>
            <w:vAlign w:val="bottom"/>
          </w:tcPr>
          <w:p>
            <w:pPr>
              <w:pStyle w:val="TableContents"/>
              <w:spacing w:before="0" w:after="283"/>
              <w:jc w:val="right"/>
              <w:rPr/>
            </w:pPr>
            <w:r>
              <w:rPr/>
              <w:t>78,330</w:t>
            </w:r>
          </w:p>
        </w:tc>
        <w:tc>
          <w:tcPr>
            <w:tcW w:w="11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46,236</w:t>
            </w:r>
          </w:p>
        </w:tc>
        <w:tc>
          <w:tcPr>
            <w:tcW w:w="126" w:type="dxa"/>
            <w:tcBorders/>
            <w:shd w:fill="CCEEFF" w:val="clear"/>
            <w:vAlign w:val="bottom"/>
          </w:tcPr>
          <w:p>
            <w:pPr>
              <w:pStyle w:val="TableContents"/>
              <w:spacing w:before="0" w:after="283"/>
              <w:rPr/>
            </w:pPr>
            <w:r>
              <w:rPr/>
              <w:t> </w:t>
            </w:r>
          </w:p>
        </w:tc>
      </w:tr>
      <w:tr>
        <w:trPr/>
        <w:tc>
          <w:tcPr>
            <w:tcW w:w="2842" w:type="dxa"/>
            <w:tcBorders/>
            <w:shd w:fill="auto" w:val="clear"/>
            <w:vAlign w:val="bottom"/>
          </w:tcPr>
          <w:p>
            <w:pPr>
              <w:pStyle w:val="TableContents"/>
              <w:spacing w:before="0" w:after="0"/>
              <w:ind w:left="225" w:right="0" w:hanging="225"/>
              <w:rPr/>
            </w:pPr>
            <w:r>
              <w:rPr/>
              <w:t>Interest expense</w:t>
            </w:r>
          </w:p>
        </w:tc>
        <w:tc>
          <w:tcPr>
            <w:tcW w:w="20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957" w:type="dxa"/>
            <w:tcBorders/>
            <w:shd w:fill="auto" w:val="clear"/>
            <w:vAlign w:val="bottom"/>
          </w:tcPr>
          <w:p>
            <w:pPr>
              <w:pStyle w:val="TableContents"/>
              <w:spacing w:before="0" w:after="283"/>
              <w:jc w:val="right"/>
              <w:rPr/>
            </w:pPr>
            <w:r>
              <w:rPr/>
              <w:t>(10,853</w:t>
            </w:r>
          </w:p>
        </w:tc>
        <w:tc>
          <w:tcPr>
            <w:tcW w:w="131" w:type="dxa"/>
            <w:tcBorders/>
            <w:shd w:fill="auto" w:val="clear"/>
            <w:vAlign w:val="bottom"/>
          </w:tcPr>
          <w:p>
            <w:pPr>
              <w:pStyle w:val="TableContents"/>
              <w:spacing w:before="0" w:after="283"/>
              <w:rPr/>
            </w:pPr>
            <w:r>
              <w:rPr/>
              <w:t>)</w:t>
            </w:r>
          </w:p>
        </w:tc>
        <w:tc>
          <w:tcPr>
            <w:tcW w:w="213"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jc w:val="left"/>
              <w:rPr/>
            </w:pPr>
            <w:r>
              <w:rPr/>
              <w:t> </w:t>
            </w:r>
          </w:p>
        </w:tc>
        <w:tc>
          <w:tcPr>
            <w:tcW w:w="1560" w:type="dxa"/>
            <w:tcBorders/>
            <w:shd w:fill="auto" w:val="clear"/>
            <w:vAlign w:val="bottom"/>
          </w:tcPr>
          <w:p>
            <w:pPr>
              <w:pStyle w:val="TableContents"/>
              <w:spacing w:before="0" w:after="283"/>
              <w:jc w:val="right"/>
              <w:rPr/>
            </w:pPr>
            <w:r>
              <w:rPr/>
              <w:t>(6,237</w:t>
            </w:r>
          </w:p>
        </w:tc>
        <w:tc>
          <w:tcPr>
            <w:tcW w:w="195" w:type="dxa"/>
            <w:tcBorders/>
            <w:shd w:fill="auto" w:val="clear"/>
            <w:vAlign w:val="bottom"/>
          </w:tcPr>
          <w:p>
            <w:pPr>
              <w:pStyle w:val="TableContents"/>
              <w:spacing w:before="0" w:after="283"/>
              <w:rPr/>
            </w:pPr>
            <w:r>
              <w:rPr/>
              <w:t>)</w:t>
            </w:r>
          </w:p>
        </w:tc>
        <w:tc>
          <w:tcPr>
            <w:tcW w:w="25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jc w:val="left"/>
              <w:rPr/>
            </w:pPr>
            <w:r>
              <w:rPr/>
              <w:t> </w:t>
            </w:r>
          </w:p>
        </w:tc>
        <w:tc>
          <w:tcPr>
            <w:tcW w:w="1579" w:type="dxa"/>
            <w:tcBorders/>
            <w:shd w:fill="auto" w:val="clear"/>
            <w:vAlign w:val="bottom"/>
          </w:tcPr>
          <w:p>
            <w:pPr>
              <w:pStyle w:val="TableContents"/>
              <w:spacing w:before="0" w:after="283"/>
              <w:jc w:val="right"/>
              <w:rPr/>
            </w:pPr>
            <w:r>
              <w:rPr/>
              <w:t>(30,029</w:t>
            </w:r>
          </w:p>
        </w:tc>
        <w:tc>
          <w:tcPr>
            <w:tcW w:w="116" w:type="dxa"/>
            <w:tcBorders/>
            <w:shd w:fill="auto" w:val="clear"/>
            <w:vAlign w:val="bottom"/>
          </w:tcPr>
          <w:p>
            <w:pPr>
              <w:pStyle w:val="TableContents"/>
              <w:spacing w:before="0" w:after="283"/>
              <w:rPr/>
            </w:pPr>
            <w:r>
              <w:rPr/>
              <w:t>)</w:t>
            </w:r>
          </w:p>
        </w:tc>
        <w:tc>
          <w:tcPr>
            <w:tcW w:w="2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890" w:type="dxa"/>
            <w:tcBorders/>
            <w:shd w:fill="auto" w:val="clear"/>
            <w:vAlign w:val="bottom"/>
          </w:tcPr>
          <w:p>
            <w:pPr>
              <w:pStyle w:val="TableContents"/>
              <w:spacing w:before="0" w:after="283"/>
              <w:jc w:val="right"/>
              <w:rPr/>
            </w:pPr>
            <w:r>
              <w:rPr/>
              <w:t>(17,679</w:t>
            </w:r>
          </w:p>
        </w:tc>
        <w:tc>
          <w:tcPr>
            <w:tcW w:w="126" w:type="dxa"/>
            <w:tcBorders/>
            <w:shd w:fill="auto" w:val="clear"/>
            <w:vAlign w:val="bottom"/>
          </w:tcPr>
          <w:p>
            <w:pPr>
              <w:pStyle w:val="TableContents"/>
              <w:spacing w:before="0" w:after="283"/>
              <w:rPr/>
            </w:pPr>
            <w:r>
              <w:rPr/>
              <w:t>)</w:t>
            </w:r>
          </w:p>
        </w:tc>
      </w:tr>
      <w:tr>
        <w:trPr/>
        <w:tc>
          <w:tcPr>
            <w:tcW w:w="2842" w:type="dxa"/>
            <w:tcBorders/>
            <w:shd w:fill="CCEEFF" w:val="clear"/>
            <w:vAlign w:val="bottom"/>
          </w:tcPr>
          <w:p>
            <w:pPr>
              <w:pStyle w:val="TableContents"/>
              <w:spacing w:before="0" w:after="0"/>
              <w:ind w:left="225" w:right="0" w:hanging="225"/>
              <w:rPr/>
            </w:pPr>
            <w:r>
              <w:rPr/>
              <w:t>Interest and other income</w:t>
            </w:r>
          </w:p>
        </w:tc>
        <w:tc>
          <w:tcPr>
            <w:tcW w:w="20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957" w:type="dxa"/>
            <w:tcBorders/>
            <w:shd w:fill="CCEEFF" w:val="clear"/>
            <w:vAlign w:val="bottom"/>
          </w:tcPr>
          <w:p>
            <w:pPr>
              <w:pStyle w:val="TableContents"/>
              <w:spacing w:before="0" w:after="283"/>
              <w:jc w:val="right"/>
              <w:rPr/>
            </w:pPr>
            <w:r>
              <w:rPr/>
              <w:t>720</w:t>
            </w:r>
          </w:p>
        </w:tc>
        <w:tc>
          <w:tcPr>
            <w:tcW w:w="131"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1560" w:type="dxa"/>
            <w:tcBorders/>
            <w:shd w:fill="CCEEFF" w:val="clear"/>
            <w:vAlign w:val="bottom"/>
          </w:tcPr>
          <w:p>
            <w:pPr>
              <w:pStyle w:val="TableContents"/>
              <w:spacing w:before="0" w:after="283"/>
              <w:jc w:val="right"/>
              <w:rPr/>
            </w:pPr>
            <w:r>
              <w:rPr/>
              <w:t>494</w:t>
            </w:r>
          </w:p>
        </w:tc>
        <w:tc>
          <w:tcPr>
            <w:tcW w:w="195"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79" w:type="dxa"/>
            <w:tcBorders/>
            <w:shd w:fill="CCEEFF" w:val="clear"/>
            <w:vAlign w:val="bottom"/>
          </w:tcPr>
          <w:p>
            <w:pPr>
              <w:pStyle w:val="TableContents"/>
              <w:spacing w:before="0" w:after="283"/>
              <w:jc w:val="right"/>
              <w:rPr/>
            </w:pPr>
            <w:r>
              <w:rPr/>
              <w:t>1,455</w:t>
            </w:r>
          </w:p>
        </w:tc>
        <w:tc>
          <w:tcPr>
            <w:tcW w:w="11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1,387</w:t>
            </w:r>
          </w:p>
        </w:tc>
        <w:tc>
          <w:tcPr>
            <w:tcW w:w="126" w:type="dxa"/>
            <w:tcBorders/>
            <w:shd w:fill="CCEEFF" w:val="clear"/>
            <w:vAlign w:val="bottom"/>
          </w:tcPr>
          <w:p>
            <w:pPr>
              <w:pStyle w:val="TableContents"/>
              <w:spacing w:before="0" w:after="283"/>
              <w:rPr/>
            </w:pPr>
            <w:r>
              <w:rPr/>
              <w:t> </w:t>
            </w:r>
          </w:p>
        </w:tc>
      </w:tr>
      <w:tr>
        <w:trPr/>
        <w:tc>
          <w:tcPr>
            <w:tcW w:w="2842" w:type="dxa"/>
            <w:tcBorders/>
            <w:shd w:fill="auto" w:val="clear"/>
            <w:vAlign w:val="center"/>
          </w:tcPr>
          <w:p>
            <w:pPr>
              <w:pStyle w:val="TableContents"/>
              <w:spacing w:before="0" w:after="0"/>
              <w:ind w:left="225" w:right="0" w:hanging="225"/>
              <w:rPr/>
            </w:pPr>
            <w:r>
              <w:rPr/>
              <w:t> </w:t>
            </w:r>
          </w:p>
        </w:tc>
        <w:tc>
          <w:tcPr>
            <w:tcW w:w="204" w:type="dxa"/>
            <w:tcBorders/>
            <w:shd w:fill="auto" w:val="clear"/>
            <w:vAlign w:val="center"/>
          </w:tcPr>
          <w:p>
            <w:pPr>
              <w:pStyle w:val="TableContents"/>
              <w:spacing w:before="0" w:after="283"/>
              <w:rPr/>
            </w:pPr>
            <w:r>
              <w:rPr/>
              <w:t> </w:t>
            </w:r>
          </w:p>
        </w:tc>
        <w:tc>
          <w:tcPr>
            <w:tcW w:w="11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8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95"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18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05" w:type="dxa"/>
            <w:tcBorders/>
            <w:shd w:fill="auto" w:val="clear"/>
            <w:vAlign w:val="center"/>
          </w:tcPr>
          <w:p>
            <w:pPr>
              <w:pStyle w:val="TableContents"/>
              <w:spacing w:before="0" w:after="283"/>
              <w:rPr/>
            </w:pPr>
            <w:r>
              <w:rPr/>
              <w:t> </w:t>
            </w:r>
          </w:p>
        </w:tc>
        <w:tc>
          <w:tcPr>
            <w:tcW w:w="10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2842" w:type="dxa"/>
            <w:tcBorders/>
            <w:shd w:fill="auto" w:val="clear"/>
            <w:vAlign w:val="bottom"/>
          </w:tcPr>
          <w:p>
            <w:pPr>
              <w:pStyle w:val="TableContents"/>
              <w:spacing w:before="0" w:after="0"/>
              <w:ind w:left="225" w:right="0" w:hanging="225"/>
              <w:rPr/>
            </w:pPr>
            <w:r>
              <w:rPr/>
              <w:t>Income before income taxes</w:t>
            </w:r>
          </w:p>
        </w:tc>
        <w:tc>
          <w:tcPr>
            <w:tcW w:w="20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957" w:type="dxa"/>
            <w:tcBorders/>
            <w:shd w:fill="auto" w:val="clear"/>
            <w:vAlign w:val="bottom"/>
          </w:tcPr>
          <w:p>
            <w:pPr>
              <w:pStyle w:val="TableContents"/>
              <w:spacing w:before="0" w:after="283"/>
              <w:jc w:val="right"/>
              <w:rPr/>
            </w:pPr>
            <w:r>
              <w:rPr/>
              <w:t>19,431</w:t>
            </w:r>
          </w:p>
        </w:tc>
        <w:tc>
          <w:tcPr>
            <w:tcW w:w="131"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560" w:type="dxa"/>
            <w:tcBorders/>
            <w:shd w:fill="auto" w:val="clear"/>
            <w:vAlign w:val="bottom"/>
          </w:tcPr>
          <w:p>
            <w:pPr>
              <w:pStyle w:val="TableContents"/>
              <w:spacing w:before="0" w:after="283"/>
              <w:jc w:val="right"/>
              <w:rPr/>
            </w:pPr>
            <w:r>
              <w:rPr/>
              <w:t>13,599</w:t>
            </w:r>
          </w:p>
        </w:tc>
        <w:tc>
          <w:tcPr>
            <w:tcW w:w="195"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79" w:type="dxa"/>
            <w:tcBorders/>
            <w:shd w:fill="auto" w:val="clear"/>
            <w:vAlign w:val="bottom"/>
          </w:tcPr>
          <w:p>
            <w:pPr>
              <w:pStyle w:val="TableContents"/>
              <w:spacing w:before="0" w:after="283"/>
              <w:jc w:val="right"/>
              <w:rPr/>
            </w:pPr>
            <w:r>
              <w:rPr/>
              <w:t>49,756</w:t>
            </w:r>
          </w:p>
        </w:tc>
        <w:tc>
          <w:tcPr>
            <w:tcW w:w="11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29,944</w:t>
            </w:r>
          </w:p>
        </w:tc>
        <w:tc>
          <w:tcPr>
            <w:tcW w:w="126" w:type="dxa"/>
            <w:tcBorders/>
            <w:shd w:fill="auto" w:val="clear"/>
            <w:vAlign w:val="bottom"/>
          </w:tcPr>
          <w:p>
            <w:pPr>
              <w:pStyle w:val="TableContents"/>
              <w:spacing w:before="0" w:after="283"/>
              <w:rPr/>
            </w:pPr>
            <w:r>
              <w:rPr/>
              <w:t> </w:t>
            </w:r>
          </w:p>
        </w:tc>
      </w:tr>
      <w:tr>
        <w:trPr/>
        <w:tc>
          <w:tcPr>
            <w:tcW w:w="2842" w:type="dxa"/>
            <w:tcBorders/>
            <w:shd w:fill="auto" w:val="clear"/>
            <w:vAlign w:val="center"/>
          </w:tcPr>
          <w:p>
            <w:pPr>
              <w:pStyle w:val="TableContents"/>
              <w:spacing w:before="0" w:after="0"/>
              <w:ind w:left="225" w:right="0" w:hanging="225"/>
              <w:rPr/>
            </w:pPr>
            <w:r>
              <w:rPr/>
              <w:t> </w:t>
            </w:r>
          </w:p>
        </w:tc>
        <w:tc>
          <w:tcPr>
            <w:tcW w:w="204" w:type="dxa"/>
            <w:tcBorders/>
            <w:shd w:fill="auto" w:val="clear"/>
            <w:vAlign w:val="center"/>
          </w:tcPr>
          <w:p>
            <w:pPr>
              <w:pStyle w:val="TableContents"/>
              <w:spacing w:before="0" w:after="283"/>
              <w:rPr/>
            </w:pPr>
            <w:r>
              <w:rPr/>
              <w:t> </w:t>
            </w:r>
          </w:p>
        </w:tc>
        <w:tc>
          <w:tcPr>
            <w:tcW w:w="11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8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95"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18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05" w:type="dxa"/>
            <w:tcBorders/>
            <w:shd w:fill="auto" w:val="clear"/>
            <w:vAlign w:val="center"/>
          </w:tcPr>
          <w:p>
            <w:pPr>
              <w:pStyle w:val="TableContents"/>
              <w:spacing w:before="0" w:after="283"/>
              <w:rPr/>
            </w:pPr>
            <w:r>
              <w:rPr/>
              <w:t> </w:t>
            </w:r>
          </w:p>
        </w:tc>
        <w:tc>
          <w:tcPr>
            <w:tcW w:w="10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2842" w:type="dxa"/>
            <w:tcBorders/>
            <w:shd w:fill="CCEEFF" w:val="clear"/>
            <w:vAlign w:val="bottom"/>
          </w:tcPr>
          <w:p>
            <w:pPr>
              <w:pStyle w:val="TableContents"/>
              <w:spacing w:before="0" w:after="0"/>
              <w:ind w:left="225" w:right="0" w:hanging="225"/>
              <w:rPr/>
            </w:pPr>
            <w:r>
              <w:rPr/>
              <w:t>Income tax (expense) benefit:</w:t>
            </w:r>
          </w:p>
        </w:tc>
        <w:tc>
          <w:tcPr>
            <w:tcW w:w="20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957"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156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79"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r>
      <w:tr>
        <w:trPr/>
        <w:tc>
          <w:tcPr>
            <w:tcW w:w="2842" w:type="dxa"/>
            <w:tcBorders/>
            <w:shd w:fill="auto" w:val="clear"/>
            <w:vAlign w:val="bottom"/>
          </w:tcPr>
          <w:p>
            <w:pPr>
              <w:pStyle w:val="TableContents"/>
              <w:spacing w:before="0" w:after="0"/>
              <w:ind w:left="450" w:right="0" w:hanging="225"/>
              <w:rPr/>
            </w:pPr>
            <w:r>
              <w:rPr/>
              <w:t>Current</w:t>
            </w:r>
          </w:p>
        </w:tc>
        <w:tc>
          <w:tcPr>
            <w:tcW w:w="20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957" w:type="dxa"/>
            <w:tcBorders/>
            <w:shd w:fill="auto" w:val="clear"/>
            <w:vAlign w:val="bottom"/>
          </w:tcPr>
          <w:p>
            <w:pPr>
              <w:pStyle w:val="TableContents"/>
              <w:spacing w:before="0" w:after="283"/>
              <w:jc w:val="right"/>
              <w:rPr/>
            </w:pPr>
            <w:r>
              <w:rPr/>
              <w:t>(485</w:t>
            </w:r>
          </w:p>
        </w:tc>
        <w:tc>
          <w:tcPr>
            <w:tcW w:w="131" w:type="dxa"/>
            <w:tcBorders/>
            <w:shd w:fill="auto" w:val="clear"/>
            <w:vAlign w:val="bottom"/>
          </w:tcPr>
          <w:p>
            <w:pPr>
              <w:pStyle w:val="TableContents"/>
              <w:spacing w:before="0" w:after="283"/>
              <w:rPr/>
            </w:pPr>
            <w:r>
              <w:rPr/>
              <w:t>)</w:t>
            </w:r>
          </w:p>
        </w:tc>
        <w:tc>
          <w:tcPr>
            <w:tcW w:w="213"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jc w:val="left"/>
              <w:rPr/>
            </w:pPr>
            <w:r>
              <w:rPr/>
              <w:t> </w:t>
            </w:r>
          </w:p>
        </w:tc>
        <w:tc>
          <w:tcPr>
            <w:tcW w:w="1560" w:type="dxa"/>
            <w:tcBorders/>
            <w:shd w:fill="auto" w:val="clear"/>
            <w:vAlign w:val="bottom"/>
          </w:tcPr>
          <w:p>
            <w:pPr>
              <w:pStyle w:val="TableContents"/>
              <w:spacing w:before="0" w:after="283"/>
              <w:jc w:val="right"/>
              <w:rPr/>
            </w:pPr>
            <w:r>
              <w:rPr/>
              <w:t>(1,411</w:t>
            </w:r>
          </w:p>
        </w:tc>
        <w:tc>
          <w:tcPr>
            <w:tcW w:w="195" w:type="dxa"/>
            <w:tcBorders/>
            <w:shd w:fill="auto" w:val="clear"/>
            <w:vAlign w:val="bottom"/>
          </w:tcPr>
          <w:p>
            <w:pPr>
              <w:pStyle w:val="TableContents"/>
              <w:spacing w:before="0" w:after="283"/>
              <w:rPr/>
            </w:pPr>
            <w:r>
              <w:rPr/>
              <w:t>)</w:t>
            </w:r>
          </w:p>
        </w:tc>
        <w:tc>
          <w:tcPr>
            <w:tcW w:w="25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jc w:val="left"/>
              <w:rPr/>
            </w:pPr>
            <w:r>
              <w:rPr/>
              <w:t> </w:t>
            </w:r>
          </w:p>
        </w:tc>
        <w:tc>
          <w:tcPr>
            <w:tcW w:w="1579" w:type="dxa"/>
            <w:tcBorders/>
            <w:shd w:fill="auto" w:val="clear"/>
            <w:vAlign w:val="bottom"/>
          </w:tcPr>
          <w:p>
            <w:pPr>
              <w:pStyle w:val="TableContents"/>
              <w:spacing w:before="0" w:after="283"/>
              <w:jc w:val="right"/>
              <w:rPr/>
            </w:pPr>
            <w:r>
              <w:rPr/>
              <w:t>(2,288</w:t>
            </w:r>
          </w:p>
        </w:tc>
        <w:tc>
          <w:tcPr>
            <w:tcW w:w="116" w:type="dxa"/>
            <w:tcBorders/>
            <w:shd w:fill="auto" w:val="clear"/>
            <w:vAlign w:val="bottom"/>
          </w:tcPr>
          <w:p>
            <w:pPr>
              <w:pStyle w:val="TableContents"/>
              <w:spacing w:before="0" w:after="283"/>
              <w:rPr/>
            </w:pPr>
            <w:r>
              <w:rPr/>
              <w:t>)</w:t>
            </w:r>
          </w:p>
        </w:tc>
        <w:tc>
          <w:tcPr>
            <w:tcW w:w="2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890" w:type="dxa"/>
            <w:tcBorders/>
            <w:shd w:fill="auto" w:val="clear"/>
            <w:vAlign w:val="bottom"/>
          </w:tcPr>
          <w:p>
            <w:pPr>
              <w:pStyle w:val="TableContents"/>
              <w:spacing w:before="0" w:after="283"/>
              <w:jc w:val="right"/>
              <w:rPr/>
            </w:pPr>
            <w:r>
              <w:rPr/>
              <w:t>(1,898</w:t>
            </w:r>
          </w:p>
        </w:tc>
        <w:tc>
          <w:tcPr>
            <w:tcW w:w="126" w:type="dxa"/>
            <w:tcBorders/>
            <w:shd w:fill="auto" w:val="clear"/>
            <w:vAlign w:val="bottom"/>
          </w:tcPr>
          <w:p>
            <w:pPr>
              <w:pStyle w:val="TableContents"/>
              <w:spacing w:before="0" w:after="283"/>
              <w:rPr/>
            </w:pPr>
            <w:r>
              <w:rPr/>
              <w:t>)</w:t>
            </w:r>
          </w:p>
        </w:tc>
      </w:tr>
      <w:tr>
        <w:trPr/>
        <w:tc>
          <w:tcPr>
            <w:tcW w:w="2842" w:type="dxa"/>
            <w:tcBorders/>
            <w:shd w:fill="CCEEFF" w:val="clear"/>
            <w:vAlign w:val="bottom"/>
          </w:tcPr>
          <w:p>
            <w:pPr>
              <w:pStyle w:val="TableContents"/>
              <w:spacing w:before="0" w:after="0"/>
              <w:ind w:left="450" w:right="0" w:hanging="225"/>
              <w:rPr/>
            </w:pPr>
            <w:r>
              <w:rPr/>
              <w:t>Deferred (note 3)</w:t>
            </w:r>
          </w:p>
        </w:tc>
        <w:tc>
          <w:tcPr>
            <w:tcW w:w="20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957" w:type="dxa"/>
            <w:tcBorders/>
            <w:shd w:fill="CCEEFF" w:val="clear"/>
            <w:vAlign w:val="bottom"/>
          </w:tcPr>
          <w:p>
            <w:pPr>
              <w:pStyle w:val="TableContents"/>
              <w:spacing w:before="0" w:after="283"/>
              <w:jc w:val="right"/>
              <w:rPr/>
            </w:pPr>
            <w:r>
              <w:rPr/>
              <w:t>289</w:t>
            </w:r>
          </w:p>
        </w:tc>
        <w:tc>
          <w:tcPr>
            <w:tcW w:w="131"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left"/>
              <w:rPr/>
            </w:pPr>
            <w:r>
              <w:rPr/>
              <w:t> </w:t>
            </w:r>
          </w:p>
        </w:tc>
        <w:tc>
          <w:tcPr>
            <w:tcW w:w="1560" w:type="dxa"/>
            <w:tcBorders/>
            <w:shd w:fill="CCEEFF" w:val="clear"/>
            <w:vAlign w:val="bottom"/>
          </w:tcPr>
          <w:p>
            <w:pPr>
              <w:pStyle w:val="TableContents"/>
              <w:spacing w:before="0" w:after="283"/>
              <w:jc w:val="right"/>
              <w:rPr/>
            </w:pPr>
            <w:r>
              <w:rPr/>
              <w:t>(22</w:t>
            </w:r>
          </w:p>
        </w:tc>
        <w:tc>
          <w:tcPr>
            <w:tcW w:w="195" w:type="dxa"/>
            <w:tcBorders/>
            <w:shd w:fill="CCEEFF" w:val="clear"/>
            <w:vAlign w:val="bottom"/>
          </w:tcPr>
          <w:p>
            <w:pPr>
              <w:pStyle w:val="TableContents"/>
              <w:spacing w:before="0" w:after="283"/>
              <w:rPr/>
            </w:pPr>
            <w:r>
              <w:rPr/>
              <w:t>)</w:t>
            </w:r>
          </w:p>
        </w:tc>
        <w:tc>
          <w:tcPr>
            <w:tcW w:w="25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79" w:type="dxa"/>
            <w:tcBorders/>
            <w:shd w:fill="CCEEFF" w:val="clear"/>
            <w:vAlign w:val="bottom"/>
          </w:tcPr>
          <w:p>
            <w:pPr>
              <w:pStyle w:val="TableContents"/>
              <w:spacing w:before="0" w:after="283"/>
              <w:jc w:val="right"/>
              <w:rPr/>
            </w:pPr>
            <w:r>
              <w:rPr/>
              <w:t>4,824</w:t>
            </w:r>
          </w:p>
        </w:tc>
        <w:tc>
          <w:tcPr>
            <w:tcW w:w="11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890" w:type="dxa"/>
            <w:tcBorders/>
            <w:shd w:fill="CCEEFF" w:val="clear"/>
            <w:vAlign w:val="bottom"/>
          </w:tcPr>
          <w:p>
            <w:pPr>
              <w:pStyle w:val="TableContents"/>
              <w:spacing w:before="0" w:after="283"/>
              <w:jc w:val="right"/>
              <w:rPr/>
            </w:pPr>
            <w:r>
              <w:rPr/>
              <w:t>(239</w:t>
            </w:r>
          </w:p>
        </w:tc>
        <w:tc>
          <w:tcPr>
            <w:tcW w:w="126" w:type="dxa"/>
            <w:tcBorders/>
            <w:shd w:fill="CCEEFF" w:val="clear"/>
            <w:vAlign w:val="bottom"/>
          </w:tcPr>
          <w:p>
            <w:pPr>
              <w:pStyle w:val="TableContents"/>
              <w:spacing w:before="0" w:after="283"/>
              <w:rPr/>
            </w:pPr>
            <w:r>
              <w:rPr/>
              <w:t>)</w:t>
            </w:r>
          </w:p>
        </w:tc>
      </w:tr>
      <w:tr>
        <w:trPr/>
        <w:tc>
          <w:tcPr>
            <w:tcW w:w="2842" w:type="dxa"/>
            <w:tcBorders/>
            <w:shd w:fill="auto" w:val="clear"/>
            <w:vAlign w:val="center"/>
          </w:tcPr>
          <w:p>
            <w:pPr>
              <w:pStyle w:val="TableContents"/>
              <w:spacing w:before="0" w:after="0"/>
              <w:ind w:left="225" w:right="0" w:hanging="225"/>
              <w:rPr/>
            </w:pPr>
            <w:r>
              <w:rPr/>
              <w:t> </w:t>
            </w:r>
          </w:p>
        </w:tc>
        <w:tc>
          <w:tcPr>
            <w:tcW w:w="204" w:type="dxa"/>
            <w:tcBorders/>
            <w:shd w:fill="auto" w:val="clear"/>
            <w:vAlign w:val="center"/>
          </w:tcPr>
          <w:p>
            <w:pPr>
              <w:pStyle w:val="TableContents"/>
              <w:spacing w:before="0" w:after="283"/>
              <w:rPr/>
            </w:pPr>
            <w:r>
              <w:rPr/>
              <w:t> </w:t>
            </w:r>
          </w:p>
        </w:tc>
        <w:tc>
          <w:tcPr>
            <w:tcW w:w="11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8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95"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18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05" w:type="dxa"/>
            <w:tcBorders/>
            <w:shd w:fill="auto" w:val="clear"/>
            <w:vAlign w:val="center"/>
          </w:tcPr>
          <w:p>
            <w:pPr>
              <w:pStyle w:val="TableContents"/>
              <w:spacing w:before="0" w:after="283"/>
              <w:rPr/>
            </w:pPr>
            <w:r>
              <w:rPr/>
              <w:t> </w:t>
            </w:r>
          </w:p>
        </w:tc>
        <w:tc>
          <w:tcPr>
            <w:tcW w:w="10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2842" w:type="dxa"/>
            <w:tcBorders/>
            <w:shd w:fill="auto" w:val="clear"/>
            <w:vAlign w:val="bottom"/>
          </w:tcPr>
          <w:p>
            <w:pPr>
              <w:pStyle w:val="TableContents"/>
              <w:spacing w:before="0" w:after="0"/>
              <w:ind w:left="225" w:right="0" w:hanging="225"/>
              <w:rPr/>
            </w:pPr>
            <w:r>
              <w:rPr/>
              <w:t> </w:t>
            </w:r>
          </w:p>
        </w:tc>
        <w:tc>
          <w:tcPr>
            <w:tcW w:w="20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957" w:type="dxa"/>
            <w:tcBorders/>
            <w:shd w:fill="auto" w:val="clear"/>
            <w:vAlign w:val="bottom"/>
          </w:tcPr>
          <w:p>
            <w:pPr>
              <w:pStyle w:val="TableContents"/>
              <w:spacing w:before="0" w:after="283"/>
              <w:jc w:val="right"/>
              <w:rPr/>
            </w:pPr>
            <w:r>
              <w:rPr/>
              <w:t>(196</w:t>
            </w:r>
          </w:p>
        </w:tc>
        <w:tc>
          <w:tcPr>
            <w:tcW w:w="131" w:type="dxa"/>
            <w:tcBorders/>
            <w:shd w:fill="auto" w:val="clear"/>
            <w:vAlign w:val="bottom"/>
          </w:tcPr>
          <w:p>
            <w:pPr>
              <w:pStyle w:val="TableContents"/>
              <w:spacing w:before="0" w:after="283"/>
              <w:rPr/>
            </w:pPr>
            <w:r>
              <w:rPr/>
              <w:t>)</w:t>
            </w:r>
          </w:p>
        </w:tc>
        <w:tc>
          <w:tcPr>
            <w:tcW w:w="213"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jc w:val="left"/>
              <w:rPr/>
            </w:pPr>
            <w:r>
              <w:rPr/>
              <w:t> </w:t>
            </w:r>
          </w:p>
        </w:tc>
        <w:tc>
          <w:tcPr>
            <w:tcW w:w="1560" w:type="dxa"/>
            <w:tcBorders/>
            <w:shd w:fill="auto" w:val="clear"/>
            <w:vAlign w:val="bottom"/>
          </w:tcPr>
          <w:p>
            <w:pPr>
              <w:pStyle w:val="TableContents"/>
              <w:spacing w:before="0" w:after="283"/>
              <w:jc w:val="right"/>
              <w:rPr/>
            </w:pPr>
            <w:r>
              <w:rPr/>
              <w:t>(1,433</w:t>
            </w:r>
          </w:p>
        </w:tc>
        <w:tc>
          <w:tcPr>
            <w:tcW w:w="195" w:type="dxa"/>
            <w:tcBorders/>
            <w:shd w:fill="auto" w:val="clear"/>
            <w:vAlign w:val="bottom"/>
          </w:tcPr>
          <w:p>
            <w:pPr>
              <w:pStyle w:val="TableContents"/>
              <w:spacing w:before="0" w:after="283"/>
              <w:rPr/>
            </w:pPr>
            <w:r>
              <w:rPr/>
              <w:t>)</w:t>
            </w:r>
          </w:p>
        </w:tc>
        <w:tc>
          <w:tcPr>
            <w:tcW w:w="25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79" w:type="dxa"/>
            <w:tcBorders/>
            <w:shd w:fill="auto" w:val="clear"/>
            <w:vAlign w:val="bottom"/>
          </w:tcPr>
          <w:p>
            <w:pPr>
              <w:pStyle w:val="TableContents"/>
              <w:spacing w:before="0" w:after="283"/>
              <w:jc w:val="right"/>
              <w:rPr/>
            </w:pPr>
            <w:r>
              <w:rPr/>
              <w:t>2,536</w:t>
            </w:r>
          </w:p>
        </w:tc>
        <w:tc>
          <w:tcPr>
            <w:tcW w:w="11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890" w:type="dxa"/>
            <w:tcBorders/>
            <w:shd w:fill="auto" w:val="clear"/>
            <w:vAlign w:val="bottom"/>
          </w:tcPr>
          <w:p>
            <w:pPr>
              <w:pStyle w:val="TableContents"/>
              <w:spacing w:before="0" w:after="283"/>
              <w:jc w:val="right"/>
              <w:rPr/>
            </w:pPr>
            <w:r>
              <w:rPr/>
              <w:t>(2,137</w:t>
            </w:r>
          </w:p>
        </w:tc>
        <w:tc>
          <w:tcPr>
            <w:tcW w:w="126" w:type="dxa"/>
            <w:tcBorders/>
            <w:shd w:fill="auto" w:val="clear"/>
            <w:vAlign w:val="bottom"/>
          </w:tcPr>
          <w:p>
            <w:pPr>
              <w:pStyle w:val="TableContents"/>
              <w:spacing w:before="0" w:after="283"/>
              <w:rPr/>
            </w:pPr>
            <w:r>
              <w:rPr/>
              <w:t>)</w:t>
            </w:r>
          </w:p>
        </w:tc>
      </w:tr>
      <w:tr>
        <w:trPr/>
        <w:tc>
          <w:tcPr>
            <w:tcW w:w="2842" w:type="dxa"/>
            <w:tcBorders/>
            <w:shd w:fill="auto" w:val="clear"/>
            <w:vAlign w:val="center"/>
          </w:tcPr>
          <w:p>
            <w:pPr>
              <w:pStyle w:val="TableContents"/>
              <w:spacing w:before="0" w:after="0"/>
              <w:ind w:left="225" w:right="0" w:hanging="225"/>
              <w:rPr/>
            </w:pPr>
            <w:r>
              <w:rPr/>
              <w:t> </w:t>
            </w:r>
          </w:p>
        </w:tc>
        <w:tc>
          <w:tcPr>
            <w:tcW w:w="204" w:type="dxa"/>
            <w:tcBorders/>
            <w:shd w:fill="auto" w:val="clear"/>
            <w:vAlign w:val="center"/>
          </w:tcPr>
          <w:p>
            <w:pPr>
              <w:pStyle w:val="TableContents"/>
              <w:spacing w:before="0" w:after="283"/>
              <w:rPr/>
            </w:pPr>
            <w:r>
              <w:rPr/>
              <w:t> </w:t>
            </w:r>
          </w:p>
        </w:tc>
        <w:tc>
          <w:tcPr>
            <w:tcW w:w="11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8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95"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18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05" w:type="dxa"/>
            <w:tcBorders/>
            <w:shd w:fill="auto" w:val="clear"/>
            <w:vAlign w:val="center"/>
          </w:tcPr>
          <w:p>
            <w:pPr>
              <w:pStyle w:val="TableContents"/>
              <w:spacing w:before="0" w:after="283"/>
              <w:rPr/>
            </w:pPr>
            <w:r>
              <w:rPr/>
              <w:t> </w:t>
            </w:r>
          </w:p>
        </w:tc>
        <w:tc>
          <w:tcPr>
            <w:tcW w:w="10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2842" w:type="dxa"/>
            <w:tcBorders/>
            <w:shd w:fill="CCEEFF" w:val="clear"/>
            <w:vAlign w:val="bottom"/>
          </w:tcPr>
          <w:p>
            <w:pPr>
              <w:pStyle w:val="TableContents"/>
              <w:spacing w:before="0" w:after="0"/>
              <w:ind w:left="225" w:right="0" w:hanging="225"/>
              <w:rPr/>
            </w:pPr>
            <w:r>
              <w:rPr/>
              <w:t>Net income</w:t>
            </w:r>
          </w:p>
        </w:tc>
        <w:tc>
          <w:tcPr>
            <w:tcW w:w="20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w:t>
            </w:r>
          </w:p>
        </w:tc>
        <w:tc>
          <w:tcPr>
            <w:tcW w:w="957" w:type="dxa"/>
            <w:tcBorders/>
            <w:shd w:fill="CCEEFF" w:val="clear"/>
            <w:vAlign w:val="bottom"/>
          </w:tcPr>
          <w:p>
            <w:pPr>
              <w:pStyle w:val="TableContents"/>
              <w:spacing w:before="0" w:after="283"/>
              <w:jc w:val="right"/>
              <w:rPr/>
            </w:pPr>
            <w:r>
              <w:rPr/>
              <w:t>19,235</w:t>
            </w:r>
          </w:p>
        </w:tc>
        <w:tc>
          <w:tcPr>
            <w:tcW w:w="131"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left"/>
              <w:rPr/>
            </w:pPr>
            <w:r>
              <w:rPr/>
              <w:t>$</w:t>
            </w:r>
          </w:p>
        </w:tc>
        <w:tc>
          <w:tcPr>
            <w:tcW w:w="1560" w:type="dxa"/>
            <w:tcBorders/>
            <w:shd w:fill="CCEEFF" w:val="clear"/>
            <w:vAlign w:val="bottom"/>
          </w:tcPr>
          <w:p>
            <w:pPr>
              <w:pStyle w:val="TableContents"/>
              <w:spacing w:before="0" w:after="283"/>
              <w:jc w:val="right"/>
              <w:rPr/>
            </w:pPr>
            <w:r>
              <w:rPr/>
              <w:t>12,166</w:t>
            </w:r>
          </w:p>
        </w:tc>
        <w:tc>
          <w:tcPr>
            <w:tcW w:w="195"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jc w:val="left"/>
              <w:rPr/>
            </w:pPr>
            <w:r>
              <w:rPr/>
              <w:t>$</w:t>
            </w:r>
          </w:p>
        </w:tc>
        <w:tc>
          <w:tcPr>
            <w:tcW w:w="1579" w:type="dxa"/>
            <w:tcBorders/>
            <w:shd w:fill="CCEEFF" w:val="clear"/>
            <w:vAlign w:val="bottom"/>
          </w:tcPr>
          <w:p>
            <w:pPr>
              <w:pStyle w:val="TableContents"/>
              <w:spacing w:before="0" w:after="283"/>
              <w:jc w:val="right"/>
              <w:rPr/>
            </w:pPr>
            <w:r>
              <w:rPr/>
              <w:t>52,292</w:t>
            </w:r>
          </w:p>
        </w:tc>
        <w:tc>
          <w:tcPr>
            <w:tcW w:w="11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w:t>
            </w:r>
          </w:p>
        </w:tc>
        <w:tc>
          <w:tcPr>
            <w:tcW w:w="890" w:type="dxa"/>
            <w:tcBorders/>
            <w:shd w:fill="CCEEFF" w:val="clear"/>
            <w:vAlign w:val="bottom"/>
          </w:tcPr>
          <w:p>
            <w:pPr>
              <w:pStyle w:val="TableContents"/>
              <w:spacing w:before="0" w:after="283"/>
              <w:jc w:val="right"/>
              <w:rPr/>
            </w:pPr>
            <w:r>
              <w:rPr/>
              <w:t>27,807</w:t>
            </w:r>
          </w:p>
        </w:tc>
        <w:tc>
          <w:tcPr>
            <w:tcW w:w="126" w:type="dxa"/>
            <w:tcBorders/>
            <w:shd w:fill="CCEEFF" w:val="clear"/>
            <w:vAlign w:val="bottom"/>
          </w:tcPr>
          <w:p>
            <w:pPr>
              <w:pStyle w:val="TableContents"/>
              <w:spacing w:before="0" w:after="283"/>
              <w:rPr/>
            </w:pPr>
            <w:r>
              <w:rPr/>
              <w:t> </w:t>
            </w:r>
          </w:p>
        </w:tc>
      </w:tr>
      <w:tr>
        <w:trPr/>
        <w:tc>
          <w:tcPr>
            <w:tcW w:w="2842" w:type="dxa"/>
            <w:tcBorders/>
            <w:shd w:fill="auto" w:val="clear"/>
            <w:vAlign w:val="center"/>
          </w:tcPr>
          <w:p>
            <w:pPr>
              <w:pStyle w:val="TableContents"/>
              <w:spacing w:before="0" w:after="0"/>
              <w:ind w:left="450" w:right="0" w:hanging="225"/>
              <w:rPr/>
            </w:pPr>
            <w:r>
              <w:rPr/>
              <w:t> </w:t>
            </w:r>
          </w:p>
        </w:tc>
        <w:tc>
          <w:tcPr>
            <w:tcW w:w="204" w:type="dxa"/>
            <w:tcBorders/>
            <w:shd w:fill="auto" w:val="clear"/>
            <w:vAlign w:val="center"/>
          </w:tcPr>
          <w:p>
            <w:pPr>
              <w:pStyle w:val="TableContents"/>
              <w:spacing w:before="0" w:after="283"/>
              <w:rPr/>
            </w:pPr>
            <w:r>
              <w:rPr/>
              <w:t> </w:t>
            </w:r>
          </w:p>
        </w:tc>
        <w:tc>
          <w:tcPr>
            <w:tcW w:w="11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87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95"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18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05" w:type="dxa"/>
            <w:tcBorders/>
            <w:shd w:fill="auto" w:val="clear"/>
            <w:vAlign w:val="center"/>
          </w:tcPr>
          <w:p>
            <w:pPr>
              <w:pStyle w:val="TableContents"/>
              <w:spacing w:before="0" w:after="283"/>
              <w:rPr/>
            </w:pPr>
            <w:r>
              <w:rPr/>
              <w:t> </w:t>
            </w:r>
          </w:p>
        </w:tc>
        <w:tc>
          <w:tcPr>
            <w:tcW w:w="10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2842" w:type="dxa"/>
            <w:tcBorders/>
            <w:shd w:fill="auto" w:val="clear"/>
            <w:vAlign w:val="bottom"/>
          </w:tcPr>
          <w:p>
            <w:pPr>
              <w:pStyle w:val="TableContents"/>
              <w:spacing w:before="0" w:after="0"/>
              <w:ind w:left="225" w:right="0" w:hanging="225"/>
              <w:rPr/>
            </w:pPr>
            <w:r>
              <w:rPr/>
              <w:t>Net income (loss) for the general partner interest</w:t>
            </w:r>
          </w:p>
        </w:tc>
        <w:tc>
          <w:tcPr>
            <w:tcW w:w="20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957" w:type="dxa"/>
            <w:tcBorders/>
            <w:shd w:fill="auto" w:val="clear"/>
            <w:vAlign w:val="bottom"/>
          </w:tcPr>
          <w:p>
            <w:pPr>
              <w:pStyle w:val="TableContents"/>
              <w:spacing w:before="0" w:after="283"/>
              <w:jc w:val="right"/>
              <w:rPr/>
            </w:pPr>
            <w:r>
              <w:rPr/>
              <w:t>347</w:t>
            </w:r>
          </w:p>
        </w:tc>
        <w:tc>
          <w:tcPr>
            <w:tcW w:w="131"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jc w:val="left"/>
              <w:rPr/>
            </w:pPr>
            <w:r>
              <w:rPr/>
              <w:t>$</w:t>
            </w:r>
          </w:p>
        </w:tc>
        <w:tc>
          <w:tcPr>
            <w:tcW w:w="1560" w:type="dxa"/>
            <w:tcBorders/>
            <w:shd w:fill="auto" w:val="clear"/>
            <w:vAlign w:val="bottom"/>
          </w:tcPr>
          <w:p>
            <w:pPr>
              <w:pStyle w:val="TableContents"/>
              <w:spacing w:before="0" w:after="283"/>
              <w:jc w:val="right"/>
              <w:rPr/>
            </w:pPr>
            <w:r>
              <w:rPr/>
              <w:t>243</w:t>
            </w:r>
          </w:p>
        </w:tc>
        <w:tc>
          <w:tcPr>
            <w:tcW w:w="195"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jc w:val="left"/>
              <w:rPr/>
            </w:pPr>
            <w:r>
              <w:rPr/>
              <w:t>$</w:t>
            </w:r>
          </w:p>
        </w:tc>
        <w:tc>
          <w:tcPr>
            <w:tcW w:w="1579" w:type="dxa"/>
            <w:tcBorders/>
            <w:shd w:fill="auto" w:val="clear"/>
            <w:vAlign w:val="bottom"/>
          </w:tcPr>
          <w:p>
            <w:pPr>
              <w:pStyle w:val="TableContents"/>
              <w:spacing w:before="0" w:after="283"/>
              <w:jc w:val="right"/>
              <w:rPr/>
            </w:pPr>
            <w:r>
              <w:rPr/>
              <w:t>720</w:t>
            </w:r>
          </w:p>
        </w:tc>
        <w:tc>
          <w:tcPr>
            <w:tcW w:w="11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890" w:type="dxa"/>
            <w:tcBorders/>
            <w:shd w:fill="auto" w:val="clear"/>
            <w:vAlign w:val="bottom"/>
          </w:tcPr>
          <w:p>
            <w:pPr>
              <w:pStyle w:val="TableContents"/>
              <w:spacing w:before="0" w:after="283"/>
              <w:jc w:val="right"/>
              <w:rPr/>
            </w:pPr>
            <w:r>
              <w:rPr/>
              <w:t>(1,215</w:t>
            </w:r>
          </w:p>
        </w:tc>
        <w:tc>
          <w:tcPr>
            <w:tcW w:w="126" w:type="dxa"/>
            <w:tcBorders/>
            <w:shd w:fill="auto" w:val="clear"/>
            <w:vAlign w:val="bottom"/>
          </w:tcPr>
          <w:p>
            <w:pPr>
              <w:pStyle w:val="TableContents"/>
              <w:spacing w:before="0" w:after="283"/>
              <w:rPr/>
            </w:pPr>
            <w:r>
              <w:rPr/>
              <w:t>)</w:t>
            </w:r>
          </w:p>
        </w:tc>
      </w:tr>
      <w:tr>
        <w:trPr/>
        <w:tc>
          <w:tcPr>
            <w:tcW w:w="2842" w:type="dxa"/>
            <w:tcBorders/>
            <w:shd w:fill="auto" w:val="clear"/>
            <w:vAlign w:val="center"/>
          </w:tcPr>
          <w:p>
            <w:pPr>
              <w:pStyle w:val="TableContents"/>
              <w:spacing w:before="0" w:after="0"/>
              <w:ind w:left="450" w:right="0" w:hanging="225"/>
              <w:rPr/>
            </w:pPr>
            <w:r>
              <w:rPr/>
              <w:t> </w:t>
            </w:r>
          </w:p>
        </w:tc>
        <w:tc>
          <w:tcPr>
            <w:tcW w:w="204" w:type="dxa"/>
            <w:tcBorders/>
            <w:shd w:fill="auto" w:val="clear"/>
            <w:vAlign w:val="center"/>
          </w:tcPr>
          <w:p>
            <w:pPr>
              <w:pStyle w:val="TableContents"/>
              <w:spacing w:before="0" w:after="283"/>
              <w:rPr/>
            </w:pPr>
            <w:r>
              <w:rPr/>
              <w:t> </w:t>
            </w:r>
          </w:p>
        </w:tc>
        <w:tc>
          <w:tcPr>
            <w:tcW w:w="11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87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95"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18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05" w:type="dxa"/>
            <w:tcBorders/>
            <w:shd w:fill="auto" w:val="clear"/>
            <w:vAlign w:val="center"/>
          </w:tcPr>
          <w:p>
            <w:pPr>
              <w:pStyle w:val="TableContents"/>
              <w:spacing w:before="0" w:after="283"/>
              <w:rPr/>
            </w:pPr>
            <w:r>
              <w:rPr/>
              <w:t> </w:t>
            </w:r>
          </w:p>
        </w:tc>
        <w:tc>
          <w:tcPr>
            <w:tcW w:w="10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2842" w:type="dxa"/>
            <w:tcBorders/>
            <w:shd w:fill="CCEEFF" w:val="clear"/>
            <w:vAlign w:val="bottom"/>
          </w:tcPr>
          <w:p>
            <w:pPr>
              <w:pStyle w:val="TableContents"/>
              <w:spacing w:before="0" w:after="0"/>
              <w:ind w:left="225" w:right="0" w:hanging="225"/>
              <w:rPr/>
            </w:pPr>
            <w:r>
              <w:rPr/>
              <w:t>Net income for the limited partner interests</w:t>
            </w:r>
          </w:p>
        </w:tc>
        <w:tc>
          <w:tcPr>
            <w:tcW w:w="20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w:t>
            </w:r>
          </w:p>
        </w:tc>
        <w:tc>
          <w:tcPr>
            <w:tcW w:w="957" w:type="dxa"/>
            <w:tcBorders/>
            <w:shd w:fill="CCEEFF" w:val="clear"/>
            <w:vAlign w:val="bottom"/>
          </w:tcPr>
          <w:p>
            <w:pPr>
              <w:pStyle w:val="TableContents"/>
              <w:spacing w:before="0" w:after="283"/>
              <w:jc w:val="right"/>
              <w:rPr/>
            </w:pPr>
            <w:r>
              <w:rPr/>
              <w:t>18,888</w:t>
            </w:r>
          </w:p>
        </w:tc>
        <w:tc>
          <w:tcPr>
            <w:tcW w:w="131"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left"/>
              <w:rPr/>
            </w:pPr>
            <w:r>
              <w:rPr/>
              <w:t>$</w:t>
            </w:r>
          </w:p>
        </w:tc>
        <w:tc>
          <w:tcPr>
            <w:tcW w:w="1560" w:type="dxa"/>
            <w:tcBorders/>
            <w:shd w:fill="CCEEFF" w:val="clear"/>
            <w:vAlign w:val="bottom"/>
          </w:tcPr>
          <w:p>
            <w:pPr>
              <w:pStyle w:val="TableContents"/>
              <w:spacing w:before="0" w:after="283"/>
              <w:jc w:val="right"/>
              <w:rPr/>
            </w:pPr>
            <w:r>
              <w:rPr/>
              <w:t>11,923</w:t>
            </w:r>
          </w:p>
        </w:tc>
        <w:tc>
          <w:tcPr>
            <w:tcW w:w="195"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jc w:val="left"/>
              <w:rPr/>
            </w:pPr>
            <w:r>
              <w:rPr/>
              <w:t>$</w:t>
            </w:r>
          </w:p>
        </w:tc>
        <w:tc>
          <w:tcPr>
            <w:tcW w:w="1579" w:type="dxa"/>
            <w:tcBorders/>
            <w:shd w:fill="CCEEFF" w:val="clear"/>
            <w:vAlign w:val="bottom"/>
          </w:tcPr>
          <w:p>
            <w:pPr>
              <w:pStyle w:val="TableContents"/>
              <w:spacing w:before="0" w:after="283"/>
              <w:jc w:val="right"/>
              <w:rPr/>
            </w:pPr>
            <w:r>
              <w:rPr/>
              <w:t>51,572</w:t>
            </w:r>
          </w:p>
        </w:tc>
        <w:tc>
          <w:tcPr>
            <w:tcW w:w="11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w:t>
            </w:r>
          </w:p>
        </w:tc>
        <w:tc>
          <w:tcPr>
            <w:tcW w:w="890" w:type="dxa"/>
            <w:tcBorders/>
            <w:shd w:fill="CCEEFF" w:val="clear"/>
            <w:vAlign w:val="bottom"/>
          </w:tcPr>
          <w:p>
            <w:pPr>
              <w:pStyle w:val="TableContents"/>
              <w:spacing w:before="0" w:after="283"/>
              <w:jc w:val="right"/>
              <w:rPr/>
            </w:pPr>
            <w:r>
              <w:rPr/>
              <w:t>29,022</w:t>
            </w:r>
          </w:p>
        </w:tc>
        <w:tc>
          <w:tcPr>
            <w:tcW w:w="126" w:type="dxa"/>
            <w:tcBorders/>
            <w:shd w:fill="CCEEFF" w:val="clear"/>
            <w:vAlign w:val="bottom"/>
          </w:tcPr>
          <w:p>
            <w:pPr>
              <w:pStyle w:val="TableContents"/>
              <w:spacing w:before="0" w:after="283"/>
              <w:rPr/>
            </w:pPr>
            <w:r>
              <w:rPr/>
              <w:t> </w:t>
            </w:r>
          </w:p>
        </w:tc>
      </w:tr>
      <w:tr>
        <w:trPr/>
        <w:tc>
          <w:tcPr>
            <w:tcW w:w="2842" w:type="dxa"/>
            <w:tcBorders/>
            <w:shd w:fill="auto" w:val="clear"/>
            <w:vAlign w:val="center"/>
          </w:tcPr>
          <w:p>
            <w:pPr>
              <w:pStyle w:val="TableContents"/>
              <w:spacing w:before="0" w:after="0"/>
              <w:ind w:left="450" w:right="0" w:hanging="225"/>
              <w:rPr/>
            </w:pPr>
            <w:r>
              <w:rPr/>
              <w:t> </w:t>
            </w:r>
          </w:p>
        </w:tc>
        <w:tc>
          <w:tcPr>
            <w:tcW w:w="204" w:type="dxa"/>
            <w:tcBorders/>
            <w:shd w:fill="auto" w:val="clear"/>
            <w:vAlign w:val="center"/>
          </w:tcPr>
          <w:p>
            <w:pPr>
              <w:pStyle w:val="TableContents"/>
              <w:spacing w:before="0" w:after="283"/>
              <w:rPr/>
            </w:pPr>
            <w:r>
              <w:rPr/>
              <w:t> </w:t>
            </w:r>
          </w:p>
        </w:tc>
        <w:tc>
          <w:tcPr>
            <w:tcW w:w="11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87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95"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18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05" w:type="dxa"/>
            <w:tcBorders/>
            <w:shd w:fill="auto" w:val="clear"/>
            <w:vAlign w:val="center"/>
          </w:tcPr>
          <w:p>
            <w:pPr>
              <w:pStyle w:val="TableContents"/>
              <w:spacing w:before="0" w:after="283"/>
              <w:rPr/>
            </w:pPr>
            <w:r>
              <w:rPr/>
              <w:t> </w:t>
            </w:r>
          </w:p>
        </w:tc>
        <w:tc>
          <w:tcPr>
            <w:tcW w:w="10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2842" w:type="dxa"/>
            <w:tcBorders/>
            <w:shd w:fill="auto" w:val="clear"/>
            <w:vAlign w:val="bottom"/>
          </w:tcPr>
          <w:p>
            <w:pPr>
              <w:pStyle w:val="TableContents"/>
              <w:spacing w:before="0" w:after="0"/>
              <w:ind w:left="225" w:right="0" w:hanging="225"/>
              <w:rPr/>
            </w:pPr>
            <w:r>
              <w:rPr/>
              <w:t>Basic net income per limited partner unit</w:t>
            </w:r>
          </w:p>
        </w:tc>
        <w:tc>
          <w:tcPr>
            <w:tcW w:w="20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957" w:type="dxa"/>
            <w:tcBorders/>
            <w:shd w:fill="auto" w:val="clear"/>
            <w:vAlign w:val="bottom"/>
          </w:tcPr>
          <w:p>
            <w:pPr>
              <w:pStyle w:val="TableContents"/>
              <w:spacing w:before="0" w:after="283"/>
              <w:jc w:val="right"/>
              <w:rPr/>
            </w:pPr>
            <w:r>
              <w:rPr/>
              <w:t>0.48</w:t>
            </w:r>
          </w:p>
        </w:tc>
        <w:tc>
          <w:tcPr>
            <w:tcW w:w="131"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jc w:val="left"/>
              <w:rPr/>
            </w:pPr>
            <w:r>
              <w:rPr/>
              <w:t>$</w:t>
            </w:r>
          </w:p>
        </w:tc>
        <w:tc>
          <w:tcPr>
            <w:tcW w:w="1560" w:type="dxa"/>
            <w:tcBorders/>
            <w:shd w:fill="auto" w:val="clear"/>
            <w:vAlign w:val="bottom"/>
          </w:tcPr>
          <w:p>
            <w:pPr>
              <w:pStyle w:val="TableContents"/>
              <w:spacing w:before="0" w:after="283"/>
              <w:jc w:val="right"/>
              <w:rPr/>
            </w:pPr>
            <w:r>
              <w:rPr/>
              <w:t>0.39</w:t>
            </w:r>
          </w:p>
        </w:tc>
        <w:tc>
          <w:tcPr>
            <w:tcW w:w="195"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jc w:val="left"/>
              <w:rPr/>
            </w:pPr>
            <w:r>
              <w:rPr/>
              <w:t>$</w:t>
            </w:r>
          </w:p>
        </w:tc>
        <w:tc>
          <w:tcPr>
            <w:tcW w:w="1579" w:type="dxa"/>
            <w:tcBorders/>
            <w:shd w:fill="auto" w:val="clear"/>
            <w:vAlign w:val="bottom"/>
          </w:tcPr>
          <w:p>
            <w:pPr>
              <w:pStyle w:val="TableContents"/>
              <w:spacing w:before="0" w:after="283"/>
              <w:jc w:val="right"/>
              <w:rPr/>
            </w:pPr>
            <w:r>
              <w:rPr/>
              <w:t>1.31</w:t>
            </w:r>
          </w:p>
        </w:tc>
        <w:tc>
          <w:tcPr>
            <w:tcW w:w="11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890" w:type="dxa"/>
            <w:tcBorders/>
            <w:shd w:fill="auto" w:val="clear"/>
            <w:vAlign w:val="bottom"/>
          </w:tcPr>
          <w:p>
            <w:pPr>
              <w:pStyle w:val="TableContents"/>
              <w:spacing w:before="0" w:after="283"/>
              <w:jc w:val="right"/>
              <w:rPr/>
            </w:pPr>
            <w:r>
              <w:rPr/>
              <w:t>0.97</w:t>
            </w:r>
          </w:p>
        </w:tc>
        <w:tc>
          <w:tcPr>
            <w:tcW w:w="126" w:type="dxa"/>
            <w:tcBorders/>
            <w:shd w:fill="auto" w:val="clear"/>
            <w:vAlign w:val="bottom"/>
          </w:tcPr>
          <w:p>
            <w:pPr>
              <w:pStyle w:val="TableContents"/>
              <w:spacing w:before="0" w:after="283"/>
              <w:rPr/>
            </w:pPr>
            <w:r>
              <w:rPr/>
              <w:t> </w:t>
            </w:r>
          </w:p>
        </w:tc>
      </w:tr>
      <w:tr>
        <w:trPr/>
        <w:tc>
          <w:tcPr>
            <w:tcW w:w="2842" w:type="dxa"/>
            <w:tcBorders/>
            <w:shd w:fill="CCEEFF" w:val="clear"/>
            <w:vAlign w:val="bottom"/>
          </w:tcPr>
          <w:p>
            <w:pPr>
              <w:pStyle w:val="TableContents"/>
              <w:spacing w:before="0" w:after="0"/>
              <w:ind w:left="225" w:right="0" w:hanging="225"/>
              <w:rPr/>
            </w:pPr>
            <w:r>
              <w:rPr/>
              <w:t>Diluted net income per limited partner unit</w:t>
            </w:r>
          </w:p>
        </w:tc>
        <w:tc>
          <w:tcPr>
            <w:tcW w:w="20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w:t>
            </w:r>
          </w:p>
        </w:tc>
        <w:tc>
          <w:tcPr>
            <w:tcW w:w="957" w:type="dxa"/>
            <w:tcBorders/>
            <w:shd w:fill="CCEEFF" w:val="clear"/>
            <w:vAlign w:val="bottom"/>
          </w:tcPr>
          <w:p>
            <w:pPr>
              <w:pStyle w:val="TableContents"/>
              <w:spacing w:before="0" w:after="283"/>
              <w:jc w:val="right"/>
              <w:rPr/>
            </w:pPr>
            <w:r>
              <w:rPr/>
              <w:t>0.48</w:t>
            </w:r>
          </w:p>
        </w:tc>
        <w:tc>
          <w:tcPr>
            <w:tcW w:w="131"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left"/>
              <w:rPr/>
            </w:pPr>
            <w:r>
              <w:rPr/>
              <w:t>$</w:t>
            </w:r>
          </w:p>
        </w:tc>
        <w:tc>
          <w:tcPr>
            <w:tcW w:w="1560" w:type="dxa"/>
            <w:tcBorders/>
            <w:shd w:fill="CCEEFF" w:val="clear"/>
            <w:vAlign w:val="bottom"/>
          </w:tcPr>
          <w:p>
            <w:pPr>
              <w:pStyle w:val="TableContents"/>
              <w:spacing w:before="0" w:after="283"/>
              <w:jc w:val="right"/>
              <w:rPr/>
            </w:pPr>
            <w:r>
              <w:rPr/>
              <w:t>0.39</w:t>
            </w:r>
          </w:p>
        </w:tc>
        <w:tc>
          <w:tcPr>
            <w:tcW w:w="195"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jc w:val="left"/>
              <w:rPr/>
            </w:pPr>
            <w:r>
              <w:rPr/>
              <w:t>$</w:t>
            </w:r>
          </w:p>
        </w:tc>
        <w:tc>
          <w:tcPr>
            <w:tcW w:w="1579" w:type="dxa"/>
            <w:tcBorders/>
            <w:shd w:fill="CCEEFF" w:val="clear"/>
            <w:vAlign w:val="bottom"/>
          </w:tcPr>
          <w:p>
            <w:pPr>
              <w:pStyle w:val="TableContents"/>
              <w:spacing w:before="0" w:after="283"/>
              <w:jc w:val="right"/>
              <w:rPr/>
            </w:pPr>
            <w:r>
              <w:rPr/>
              <w:t>1.31</w:t>
            </w:r>
          </w:p>
        </w:tc>
        <w:tc>
          <w:tcPr>
            <w:tcW w:w="11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w:t>
            </w:r>
          </w:p>
        </w:tc>
        <w:tc>
          <w:tcPr>
            <w:tcW w:w="890" w:type="dxa"/>
            <w:tcBorders/>
            <w:shd w:fill="CCEEFF" w:val="clear"/>
            <w:vAlign w:val="bottom"/>
          </w:tcPr>
          <w:p>
            <w:pPr>
              <w:pStyle w:val="TableContents"/>
              <w:spacing w:before="0" w:after="283"/>
              <w:jc w:val="right"/>
              <w:rPr/>
            </w:pPr>
            <w:r>
              <w:rPr/>
              <w:t>0.96</w:t>
            </w:r>
          </w:p>
        </w:tc>
        <w:tc>
          <w:tcPr>
            <w:tcW w:w="126" w:type="dxa"/>
            <w:tcBorders/>
            <w:shd w:fill="CCEEFF" w:val="clear"/>
            <w:vAlign w:val="bottom"/>
          </w:tcPr>
          <w:p>
            <w:pPr>
              <w:pStyle w:val="TableContents"/>
              <w:spacing w:before="0" w:after="283"/>
              <w:rPr/>
            </w:pPr>
            <w:r>
              <w:rPr/>
              <w:t> </w:t>
            </w:r>
          </w:p>
        </w:tc>
      </w:tr>
      <w:tr>
        <w:trPr/>
        <w:tc>
          <w:tcPr>
            <w:tcW w:w="2842" w:type="dxa"/>
            <w:tcBorders/>
            <w:shd w:fill="auto" w:val="clear"/>
            <w:vAlign w:val="bottom"/>
          </w:tcPr>
          <w:p>
            <w:pPr>
              <w:pStyle w:val="TableContents"/>
              <w:spacing w:before="0" w:after="0"/>
              <w:ind w:left="225" w:right="0" w:hanging="225"/>
              <w:rPr/>
            </w:pPr>
            <w:r>
              <w:rPr/>
              <w:t>Weighted average limited partner units outstanding:</w:t>
            </w:r>
          </w:p>
        </w:tc>
        <w:tc>
          <w:tcPr>
            <w:tcW w:w="20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957"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5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79"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r>
      <w:tr>
        <w:trPr/>
        <w:tc>
          <w:tcPr>
            <w:tcW w:w="2842" w:type="dxa"/>
            <w:tcBorders/>
            <w:shd w:fill="CCEEFF" w:val="clear"/>
            <w:vAlign w:val="bottom"/>
          </w:tcPr>
          <w:p>
            <w:pPr>
              <w:pStyle w:val="TableContents"/>
              <w:spacing w:before="0" w:after="0"/>
              <w:ind w:left="450" w:right="0" w:hanging="225"/>
              <w:rPr/>
            </w:pPr>
            <w:r>
              <w:rPr/>
              <w:t>Basic</w:t>
            </w:r>
          </w:p>
        </w:tc>
        <w:tc>
          <w:tcPr>
            <w:tcW w:w="20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957" w:type="dxa"/>
            <w:tcBorders/>
            <w:shd w:fill="CCEEFF" w:val="clear"/>
            <w:vAlign w:val="bottom"/>
          </w:tcPr>
          <w:p>
            <w:pPr>
              <w:pStyle w:val="TableContents"/>
              <w:spacing w:before="0" w:after="283"/>
              <w:jc w:val="right"/>
              <w:rPr/>
            </w:pPr>
            <w:r>
              <w:rPr/>
              <w:t>39,307</w:t>
            </w:r>
          </w:p>
        </w:tc>
        <w:tc>
          <w:tcPr>
            <w:tcW w:w="131"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1560" w:type="dxa"/>
            <w:tcBorders/>
            <w:shd w:fill="CCEEFF" w:val="clear"/>
            <w:vAlign w:val="bottom"/>
          </w:tcPr>
          <w:p>
            <w:pPr>
              <w:pStyle w:val="TableContents"/>
              <w:spacing w:before="0" w:after="283"/>
              <w:jc w:val="right"/>
              <w:rPr/>
            </w:pPr>
            <w:r>
              <w:rPr/>
              <w:t>30,761</w:t>
            </w:r>
          </w:p>
        </w:tc>
        <w:tc>
          <w:tcPr>
            <w:tcW w:w="195"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579" w:type="dxa"/>
            <w:tcBorders/>
            <w:shd w:fill="CCEEFF" w:val="clear"/>
            <w:vAlign w:val="bottom"/>
          </w:tcPr>
          <w:p>
            <w:pPr>
              <w:pStyle w:val="TableContents"/>
              <w:spacing w:before="0" w:after="283"/>
              <w:jc w:val="right"/>
              <w:rPr/>
            </w:pPr>
            <w:r>
              <w:rPr/>
              <w:t>39,305</w:t>
            </w:r>
          </w:p>
        </w:tc>
        <w:tc>
          <w:tcPr>
            <w:tcW w:w="11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30,051</w:t>
            </w:r>
          </w:p>
        </w:tc>
        <w:tc>
          <w:tcPr>
            <w:tcW w:w="126" w:type="dxa"/>
            <w:tcBorders/>
            <w:shd w:fill="CCEEFF" w:val="clear"/>
            <w:vAlign w:val="bottom"/>
          </w:tcPr>
          <w:p>
            <w:pPr>
              <w:pStyle w:val="TableContents"/>
              <w:spacing w:before="0" w:after="283"/>
              <w:rPr/>
            </w:pPr>
            <w:r>
              <w:rPr/>
              <w:t> </w:t>
            </w:r>
          </w:p>
        </w:tc>
      </w:tr>
      <w:tr>
        <w:trPr/>
        <w:tc>
          <w:tcPr>
            <w:tcW w:w="2842" w:type="dxa"/>
            <w:tcBorders/>
            <w:shd w:fill="auto" w:val="clear"/>
            <w:vAlign w:val="bottom"/>
          </w:tcPr>
          <w:p>
            <w:pPr>
              <w:pStyle w:val="TableContents"/>
              <w:spacing w:before="0" w:after="0"/>
              <w:ind w:left="450" w:right="0" w:hanging="225"/>
              <w:rPr/>
            </w:pPr>
            <w:r>
              <w:rPr/>
              <w:t>Diluted</w:t>
            </w:r>
          </w:p>
        </w:tc>
        <w:tc>
          <w:tcPr>
            <w:tcW w:w="20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957" w:type="dxa"/>
            <w:tcBorders/>
            <w:shd w:fill="auto" w:val="clear"/>
            <w:vAlign w:val="bottom"/>
          </w:tcPr>
          <w:p>
            <w:pPr>
              <w:pStyle w:val="TableContents"/>
              <w:spacing w:before="0" w:after="283"/>
              <w:jc w:val="right"/>
              <w:rPr/>
            </w:pPr>
            <w:r>
              <w:rPr/>
              <w:t>39,321</w:t>
            </w:r>
          </w:p>
        </w:tc>
        <w:tc>
          <w:tcPr>
            <w:tcW w:w="131"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560" w:type="dxa"/>
            <w:tcBorders/>
            <w:shd w:fill="auto" w:val="clear"/>
            <w:vAlign w:val="bottom"/>
          </w:tcPr>
          <w:p>
            <w:pPr>
              <w:pStyle w:val="TableContents"/>
              <w:spacing w:before="0" w:after="283"/>
              <w:jc w:val="right"/>
              <w:rPr/>
            </w:pPr>
            <w:r>
              <w:rPr/>
              <w:t>30,762</w:t>
            </w:r>
          </w:p>
        </w:tc>
        <w:tc>
          <w:tcPr>
            <w:tcW w:w="195"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579" w:type="dxa"/>
            <w:tcBorders/>
            <w:shd w:fill="auto" w:val="clear"/>
            <w:vAlign w:val="bottom"/>
          </w:tcPr>
          <w:p>
            <w:pPr>
              <w:pStyle w:val="TableContents"/>
              <w:spacing w:before="0" w:after="283"/>
              <w:jc w:val="right"/>
              <w:rPr/>
            </w:pPr>
            <w:r>
              <w:rPr/>
              <w:t>39,332</w:t>
            </w:r>
          </w:p>
        </w:tc>
        <w:tc>
          <w:tcPr>
            <w:tcW w:w="11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30,089</w:t>
            </w:r>
          </w:p>
        </w:tc>
        <w:tc>
          <w:tcPr>
            <w:tcW w:w="126" w:type="dxa"/>
            <w:tcBorders/>
            <w:shd w:fill="auto" w:val="clear"/>
            <w:vAlign w:val="bottom"/>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See accompanying notes to condensed consolidated financial statements. </w:t>
      </w:r>
    </w:p>
    <w:p>
      <w:pPr>
        <w:pStyle w:val="TextBody"/>
        <w:spacing w:before="360" w:after="283"/>
        <w:jc w:val="center"/>
        <w:rPr/>
      </w:pPr>
      <w:r>
        <w:rPr/>
        <w:t> </w:t>
      </w:r>
      <w:r>
        <w:rPr>
          <w:rFonts w:ascii="Times New Roman;Times;serif" w:hAnsi="Times New Roman;Times;serif"/>
          <w:sz w:val="17"/>
        </w:rPr>
        <w:t xml:space="preserve">2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PACIFIC ENERGY PARTNERS, L.P.</w:t>
        <w:br/>
        <w:t>CONDENSED CONSOLIDATED STATEMENT OF PARTNERS CAPITAL</w:t>
        <w:br/>
        <w:t>(Unaudited)</w:t>
      </w:r>
      <w:r>
        <w:rPr>
          <w:rFonts w:ascii="Times New Roman;Times;serif" w:hAnsi="Times New Roman;Times;serif"/>
          <w:sz w:val="17"/>
        </w:rPr>
        <w:t xml:space="preserve"> </w:t>
      </w:r>
    </w:p>
    <w:tbl>
      <w:tblPr>
        <w:tblW w:w="12410" w:type="dxa"/>
        <w:jc w:val="center"/>
        <w:tblInd w:w="0" w:type="dxa"/>
        <w:tblCellMar>
          <w:top w:w="0" w:type="dxa"/>
          <w:left w:w="0" w:type="dxa"/>
          <w:bottom w:w="0" w:type="dxa"/>
          <w:right w:w="0" w:type="dxa"/>
        </w:tblCellMar>
      </w:tblPr>
      <w:tblGrid>
        <w:gridCol w:w="1100"/>
        <w:gridCol w:w="60"/>
        <w:gridCol w:w="87"/>
        <w:gridCol w:w="992"/>
        <w:gridCol w:w="87"/>
        <w:gridCol w:w="87"/>
        <w:gridCol w:w="121"/>
        <w:gridCol w:w="1294"/>
        <w:gridCol w:w="95"/>
        <w:gridCol w:w="60"/>
        <w:gridCol w:w="187"/>
        <w:gridCol w:w="1069"/>
        <w:gridCol w:w="126"/>
        <w:gridCol w:w="80"/>
        <w:gridCol w:w="220"/>
        <w:gridCol w:w="1195"/>
        <w:gridCol w:w="95"/>
        <w:gridCol w:w="60"/>
        <w:gridCol w:w="141"/>
        <w:gridCol w:w="689"/>
        <w:gridCol w:w="95"/>
        <w:gridCol w:w="60"/>
        <w:gridCol w:w="350"/>
        <w:gridCol w:w="1140"/>
        <w:gridCol w:w="95"/>
        <w:gridCol w:w="60"/>
        <w:gridCol w:w="273"/>
        <w:gridCol w:w="1337"/>
        <w:gridCol w:w="60"/>
        <w:gridCol w:w="60"/>
        <w:gridCol w:w="140"/>
        <w:gridCol w:w="800"/>
        <w:gridCol w:w="95"/>
      </w:tblGrid>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8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3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8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gridSpan w:val="2"/>
            <w:tcBorders/>
            <w:shd w:fill="auto" w:val="clear"/>
            <w:vAlign w:val="bottom"/>
          </w:tcPr>
          <w:p>
            <w:pPr>
              <w:pStyle w:val="TableContents"/>
              <w:spacing w:before="0" w:after="283"/>
              <w:jc w:val="center"/>
              <w:rPr>
                <w:b/>
              </w:rPr>
            </w:pPr>
            <w:r>
              <w:rPr>
                <w:b/>
              </w:rPr>
              <w:t>Undistributed</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10" w:type="dxa"/>
            <w:gridSpan w:val="2"/>
            <w:tcBorders/>
            <w:shd w:fill="auto" w:val="cle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8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gridSpan w:val="2"/>
            <w:tcBorders/>
            <w:shd w:fill="auto" w:val="clear"/>
            <w:vAlign w:val="bottom"/>
          </w:tcPr>
          <w:p>
            <w:pPr>
              <w:pStyle w:val="TableContents"/>
              <w:spacing w:before="0" w:after="283"/>
              <w:jc w:val="center"/>
              <w:rPr>
                <w:b/>
              </w:rPr>
            </w:pPr>
            <w:r>
              <w:rPr>
                <w:b/>
              </w:rPr>
              <w:t>Employee</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10" w:type="dxa"/>
            <w:gridSpan w:val="2"/>
            <w:tcBorders/>
            <w:shd w:fill="auto" w:val="clear"/>
            <w:vAlign w:val="bottom"/>
          </w:tcPr>
          <w:p>
            <w:pPr>
              <w:pStyle w:val="TableContents"/>
              <w:spacing w:before="0" w:after="283"/>
              <w:jc w:val="center"/>
              <w:rPr>
                <w:b/>
              </w:rPr>
            </w:pPr>
            <w:r>
              <w:rPr>
                <w:b/>
              </w:rPr>
              <w:t>Accumulated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gridSpan w:val="2"/>
            <w:tcBorders/>
            <w:shd w:fill="auto" w:val="clear"/>
            <w:vAlign w:val="bottom"/>
          </w:tcPr>
          <w:p>
            <w:pPr>
              <w:pStyle w:val="TableContents"/>
              <w:spacing w:before="0" w:after="283"/>
              <w:jc w:val="center"/>
              <w:rPr>
                <w:b/>
              </w:rPr>
            </w:pPr>
            <w:r>
              <w:rPr>
                <w:b/>
              </w:rPr>
              <w:t>General</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gridSpan w:val="2"/>
            <w:tcBorders/>
            <w:shd w:fill="auto" w:val="clear"/>
            <w:vAlign w:val="bottom"/>
          </w:tcPr>
          <w:p>
            <w:pPr>
              <w:pStyle w:val="TableContents"/>
              <w:spacing w:before="0" w:after="283"/>
              <w:jc w:val="center"/>
              <w:rPr>
                <w:b/>
              </w:rPr>
            </w:pPr>
            <w:r>
              <w:rPr>
                <w:b/>
              </w:rPr>
              <w:t>Long-Term</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10" w:type="dxa"/>
            <w:gridSpan w:val="2"/>
            <w:tcBorders/>
            <w:shd w:fill="auto" w:val="clear"/>
            <w:vAlign w:val="bottom"/>
          </w:tcPr>
          <w:p>
            <w:pPr>
              <w:pStyle w:val="TableContents"/>
              <w:spacing w:before="0" w:after="283"/>
              <w:jc w:val="center"/>
              <w:rPr>
                <w:b/>
              </w:rPr>
            </w:pPr>
            <w:r>
              <w:rPr>
                <w:b/>
              </w:rPr>
              <w:t>Other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68"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Limited Partner Units</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77"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Limited Partner Amounts</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Partner</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Incentive</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1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Comprehensive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Common</w:t>
            </w:r>
          </w:p>
        </w:tc>
        <w:tc>
          <w:tcPr>
            <w:tcW w:w="87"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41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Subordinated</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Common</w:t>
            </w:r>
          </w:p>
        </w:tc>
        <w:tc>
          <w:tcPr>
            <w:tcW w:w="126"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41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Subordinated</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Interest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Compensation</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1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Income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2400" w:type="dxa"/>
            <w:gridSpan w:val="6"/>
            <w:tcBorders/>
            <w:shd w:fill="auto" w:val="clear"/>
            <w:vAlign w:val="bottom"/>
          </w:tcPr>
          <w:p>
            <w:pPr>
              <w:pStyle w:val="TableContents"/>
              <w:spacing w:before="0" w:after="283"/>
              <w:jc w:val="center"/>
              <w:rPr>
                <w:b/>
              </w:rPr>
            </w:pPr>
            <w:r>
              <w:rPr>
                <w:b/>
              </w:rPr>
              <w:t>(in thousands)</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3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Balance, December 31, 2005</w:t>
            </w:r>
          </w:p>
        </w:tc>
        <w:tc>
          <w:tcPr>
            <w:tcW w:w="6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31,449</w:t>
            </w:r>
          </w:p>
        </w:tc>
        <w:tc>
          <w:tcPr>
            <w:tcW w:w="87"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jc w:val="right"/>
              <w:rPr/>
            </w:pPr>
            <w:r>
              <w:rPr/>
              <w:t>7,849</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1069" w:type="dxa"/>
            <w:tcBorders/>
            <w:shd w:fill="CCEEFF" w:val="clear"/>
            <w:vAlign w:val="bottom"/>
          </w:tcPr>
          <w:p>
            <w:pPr>
              <w:pStyle w:val="TableContents"/>
              <w:spacing w:before="0" w:after="283"/>
              <w:jc w:val="right"/>
              <w:rPr/>
            </w:pPr>
            <w:r>
              <w:rPr/>
              <w:t>644,589</w:t>
            </w:r>
          </w:p>
        </w:tc>
        <w:tc>
          <w:tcPr>
            <w:tcW w:w="126"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w:t>
            </w:r>
          </w:p>
        </w:tc>
        <w:tc>
          <w:tcPr>
            <w:tcW w:w="1195" w:type="dxa"/>
            <w:tcBorders/>
            <w:shd w:fill="CCEEFF" w:val="clear"/>
            <w:vAlign w:val="bottom"/>
          </w:tcPr>
          <w:p>
            <w:pPr>
              <w:pStyle w:val="TableContents"/>
              <w:spacing w:before="0" w:after="283"/>
              <w:jc w:val="right"/>
              <w:rPr/>
            </w:pPr>
            <w:r>
              <w:rPr/>
              <w:t>24,758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689" w:type="dxa"/>
            <w:tcBorders/>
            <w:shd w:fill="CCEEFF" w:val="clear"/>
            <w:vAlign w:val="bottom"/>
          </w:tcPr>
          <w:p>
            <w:pPr>
              <w:pStyle w:val="TableContents"/>
              <w:spacing w:before="0" w:after="283"/>
              <w:jc w:val="right"/>
              <w:rPr/>
            </w:pPr>
            <w:r>
              <w:rPr/>
              <w:t>12,535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left"/>
              <w:rPr/>
            </w:pPr>
            <w:r>
              <w:rPr/>
              <w:t>$</w:t>
            </w:r>
          </w:p>
        </w:tc>
        <w:tc>
          <w:tcPr>
            <w:tcW w:w="114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jc w:val="left"/>
              <w:rPr/>
            </w:pPr>
            <w:r>
              <w:rPr/>
              <w:t>$</w:t>
            </w:r>
          </w:p>
        </w:tc>
        <w:tc>
          <w:tcPr>
            <w:tcW w:w="1337" w:type="dxa"/>
            <w:tcBorders/>
            <w:shd w:fill="CCEEFF" w:val="clear"/>
            <w:vAlign w:val="bottom"/>
          </w:tcPr>
          <w:p>
            <w:pPr>
              <w:pStyle w:val="TableContents"/>
              <w:spacing w:before="0" w:after="283"/>
              <w:jc w:val="right"/>
              <w:rPr/>
            </w:pPr>
            <w:r>
              <w:rPr/>
              <w:t>16,357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698,239</w:t>
            </w:r>
          </w:p>
        </w:tc>
        <w:tc>
          <w:tcPr>
            <w:tcW w:w="95" w:type="dxa"/>
            <w:tcBorders/>
            <w:shd w:fill="CCEEFF"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Net income</w:t>
            </w:r>
          </w:p>
        </w:tc>
        <w:tc>
          <w:tcPr>
            <w:tcW w:w="6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w:t>
            </w:r>
          </w:p>
        </w:tc>
        <w:tc>
          <w:tcPr>
            <w:tcW w:w="87"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jc w:val="right"/>
              <w:rPr/>
            </w:pPr>
            <w:r>
              <w:rPr/>
              <w:t>41,917</w:t>
            </w:r>
          </w:p>
        </w:tc>
        <w:tc>
          <w:tcPr>
            <w:tcW w:w="126"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jc w:val="right"/>
              <w:rPr/>
            </w:pPr>
            <w:r>
              <w:rPr/>
              <w:t>9,655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89" w:type="dxa"/>
            <w:tcBorders/>
            <w:shd w:fill="auto" w:val="clear"/>
            <w:vAlign w:val="bottom"/>
          </w:tcPr>
          <w:p>
            <w:pPr>
              <w:pStyle w:val="TableContents"/>
              <w:spacing w:before="0" w:after="283"/>
              <w:jc w:val="right"/>
              <w:rPr/>
            </w:pPr>
            <w:r>
              <w:rPr/>
              <w:t>720</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337"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52,292</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Distribution to partners</w:t>
            </w:r>
          </w:p>
        </w:tc>
        <w:tc>
          <w:tcPr>
            <w:tcW w:w="6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w:t>
            </w:r>
          </w:p>
        </w:tc>
        <w:tc>
          <w:tcPr>
            <w:tcW w:w="87"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pPr>
            <w:r>
              <w:rPr/>
              <w:t>(53,159</w:t>
            </w:r>
          </w:p>
        </w:tc>
        <w:tc>
          <w:tcPr>
            <w:tcW w:w="126" w:type="dxa"/>
            <w:tcBorders/>
            <w:shd w:fill="CCEEFF" w:val="clear"/>
            <w:vAlign w:val="bottom"/>
          </w:tcPr>
          <w:p>
            <w:pPr>
              <w:pStyle w:val="TableContents"/>
              <w:spacing w:before="0" w:after="283"/>
              <w:rPr/>
            </w:pPr>
            <w:r>
              <w:rPr/>
              <w:t>)</w:t>
            </w:r>
          </w:p>
        </w:tc>
        <w:tc>
          <w:tcPr>
            <w:tcW w:w="8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 </w:t>
            </w:r>
          </w:p>
        </w:tc>
        <w:tc>
          <w:tcPr>
            <w:tcW w:w="1195" w:type="dxa"/>
            <w:tcBorders/>
            <w:shd w:fill="CCEEFF" w:val="clear"/>
            <w:vAlign w:val="bottom"/>
          </w:tcPr>
          <w:p>
            <w:pPr>
              <w:pStyle w:val="TableContents"/>
              <w:spacing w:before="0" w:after="283"/>
              <w:jc w:val="right"/>
              <w:rPr/>
            </w:pPr>
            <w:r>
              <w:rPr/>
              <w:t>(13,264</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689" w:type="dxa"/>
            <w:tcBorders/>
            <w:shd w:fill="CCEEFF" w:val="clear"/>
            <w:vAlign w:val="bottom"/>
          </w:tcPr>
          <w:p>
            <w:pPr>
              <w:pStyle w:val="TableContents"/>
              <w:spacing w:before="0" w:after="283"/>
              <w:jc w:val="right"/>
              <w:rPr/>
            </w:pPr>
            <w:r>
              <w:rPr/>
              <w:t>(2,291</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337"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(68,714</w:t>
            </w:r>
          </w:p>
        </w:tc>
        <w:tc>
          <w:tcPr>
            <w:tcW w:w="95" w:type="dxa"/>
            <w:tcBorders/>
            <w:shd w:fill="CCEEFF" w:val="clear"/>
            <w:vAlign w:val="bottom"/>
          </w:tcPr>
          <w:p>
            <w:pPr>
              <w:pStyle w:val="TableContents"/>
              <w:spacing w:before="0" w:after="283"/>
              <w:rPr/>
            </w:pPr>
            <w:r>
              <w:rPr/>
              <w:t>)</w:t>
            </w:r>
          </w:p>
        </w:tc>
      </w:tr>
      <w:tr>
        <w:trPr/>
        <w:tc>
          <w:tcPr>
            <w:tcW w:w="1100" w:type="dxa"/>
            <w:tcBorders/>
            <w:shd w:fill="auto" w:val="clear"/>
            <w:vAlign w:val="bottom"/>
          </w:tcPr>
          <w:p>
            <w:pPr>
              <w:pStyle w:val="TableContents"/>
              <w:spacing w:before="0" w:after="0"/>
              <w:ind w:left="225" w:right="0" w:hanging="225"/>
              <w:rPr/>
            </w:pPr>
            <w:r>
              <w:rPr/>
              <w:t>Employee compensation under LB Pacific, LP Option Plan</w:t>
            </w:r>
          </w:p>
        </w:tc>
        <w:tc>
          <w:tcPr>
            <w:tcW w:w="6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w:t>
            </w:r>
          </w:p>
        </w:tc>
        <w:tc>
          <w:tcPr>
            <w:tcW w:w="87"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jc w:val="right"/>
              <w:rPr/>
            </w:pPr>
            <w:r>
              <w:rPr/>
              <w:t></w:t>
            </w:r>
          </w:p>
        </w:tc>
        <w:tc>
          <w:tcPr>
            <w:tcW w:w="126"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89" w:type="dxa"/>
            <w:tcBorders/>
            <w:shd w:fill="auto" w:val="clear"/>
            <w:vAlign w:val="bottom"/>
          </w:tcPr>
          <w:p>
            <w:pPr>
              <w:pStyle w:val="TableContents"/>
              <w:spacing w:before="0" w:after="283"/>
              <w:jc w:val="right"/>
              <w:rPr/>
            </w:pPr>
            <w:r>
              <w:rPr/>
              <w:t>1,250</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337"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1,250</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Employee compensation under long-term incentive plan</w:t>
            </w:r>
          </w:p>
        </w:tc>
        <w:tc>
          <w:tcPr>
            <w:tcW w:w="6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w:t>
            </w:r>
          </w:p>
        </w:tc>
        <w:tc>
          <w:tcPr>
            <w:tcW w:w="87"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69" w:type="dxa"/>
            <w:tcBorders/>
            <w:shd w:fill="CCEEFF" w:val="clear"/>
            <w:vAlign w:val="bottom"/>
          </w:tcPr>
          <w:p>
            <w:pPr>
              <w:pStyle w:val="TableContents"/>
              <w:spacing w:before="0" w:after="283"/>
              <w:jc w:val="right"/>
              <w:rPr/>
            </w:pPr>
            <w:r>
              <w:rPr/>
              <w:t></w:t>
            </w:r>
          </w:p>
        </w:tc>
        <w:tc>
          <w:tcPr>
            <w:tcW w:w="126"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19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89"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jc w:val="right"/>
              <w:rPr/>
            </w:pPr>
            <w:r>
              <w:rPr/>
              <w:t>782</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337"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782</w:t>
            </w:r>
          </w:p>
        </w:tc>
        <w:tc>
          <w:tcPr>
            <w:tcW w:w="95" w:type="dxa"/>
            <w:tcBorders/>
            <w:shd w:fill="CCEEFF"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Issuance of common units pursuant to long-term incentive plan</w:t>
            </w:r>
          </w:p>
        </w:tc>
        <w:tc>
          <w:tcPr>
            <w:tcW w:w="6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9</w:t>
            </w:r>
          </w:p>
        </w:tc>
        <w:tc>
          <w:tcPr>
            <w:tcW w:w="87"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jc w:val="right"/>
              <w:rPr/>
            </w:pPr>
            <w:r>
              <w:rPr/>
              <w:t>265</w:t>
            </w:r>
          </w:p>
        </w:tc>
        <w:tc>
          <w:tcPr>
            <w:tcW w:w="126"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89" w:type="dxa"/>
            <w:tcBorders/>
            <w:shd w:fill="auto" w:val="clear"/>
            <w:vAlign w:val="bottom"/>
          </w:tcPr>
          <w:p>
            <w:pPr>
              <w:pStyle w:val="TableContents"/>
              <w:spacing w:before="0" w:after="283"/>
              <w:jc w:val="right"/>
              <w:rPr/>
            </w:pPr>
            <w:r>
              <w:rPr/>
              <w:t>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jc w:val="left"/>
              <w:rPr/>
            </w:pPr>
            <w:r>
              <w:rPr/>
              <w:t> </w:t>
            </w:r>
          </w:p>
        </w:tc>
        <w:tc>
          <w:tcPr>
            <w:tcW w:w="1140" w:type="dxa"/>
            <w:tcBorders/>
            <w:shd w:fill="auto" w:val="clear"/>
            <w:vAlign w:val="bottom"/>
          </w:tcPr>
          <w:p>
            <w:pPr>
              <w:pStyle w:val="TableContents"/>
              <w:spacing w:before="0" w:after="283"/>
              <w:jc w:val="right"/>
              <w:rPr/>
            </w:pPr>
            <w:r>
              <w:rPr/>
              <w:t>(315</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337"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(45</w:t>
            </w:r>
          </w:p>
        </w:tc>
        <w:tc>
          <w:tcPr>
            <w:tcW w:w="95" w:type="dxa"/>
            <w:tcBorders/>
            <w:shd w:fill="auto" w:val="clear"/>
            <w:vAlign w:val="bottom"/>
          </w:tcPr>
          <w:p>
            <w:pPr>
              <w:pStyle w:val="TableContents"/>
              <w:spacing w:before="0" w:after="283"/>
              <w:rPr/>
            </w:pPr>
            <w:r>
              <w:rPr/>
              <w:t>)</w:t>
            </w:r>
          </w:p>
        </w:tc>
      </w:tr>
      <w:tr>
        <w:trPr/>
        <w:tc>
          <w:tcPr>
            <w:tcW w:w="1100" w:type="dxa"/>
            <w:tcBorders/>
            <w:shd w:fill="CCEEFF" w:val="clear"/>
            <w:vAlign w:val="bottom"/>
          </w:tcPr>
          <w:p>
            <w:pPr>
              <w:pStyle w:val="TableContents"/>
              <w:spacing w:before="0" w:after="0"/>
              <w:ind w:left="225" w:right="0" w:hanging="225"/>
              <w:rPr/>
            </w:pPr>
            <w:r>
              <w:rPr/>
              <w:t>Foreign currency translation adjustment</w:t>
            </w:r>
          </w:p>
        </w:tc>
        <w:tc>
          <w:tcPr>
            <w:tcW w:w="6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w:t>
            </w:r>
          </w:p>
        </w:tc>
        <w:tc>
          <w:tcPr>
            <w:tcW w:w="87"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69" w:type="dxa"/>
            <w:tcBorders/>
            <w:shd w:fill="CCEEFF" w:val="clear"/>
            <w:vAlign w:val="bottom"/>
          </w:tcPr>
          <w:p>
            <w:pPr>
              <w:pStyle w:val="TableContents"/>
              <w:spacing w:before="0" w:after="283"/>
              <w:jc w:val="right"/>
              <w:rPr/>
            </w:pPr>
            <w:r>
              <w:rPr/>
              <w:t></w:t>
            </w:r>
          </w:p>
        </w:tc>
        <w:tc>
          <w:tcPr>
            <w:tcW w:w="126"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19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89"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337" w:type="dxa"/>
            <w:tcBorders/>
            <w:shd w:fill="CCEEFF" w:val="clear"/>
            <w:vAlign w:val="bottom"/>
          </w:tcPr>
          <w:p>
            <w:pPr>
              <w:pStyle w:val="TableContents"/>
              <w:spacing w:before="0" w:after="283"/>
              <w:jc w:val="right"/>
              <w:rPr/>
            </w:pPr>
            <w:r>
              <w:rPr/>
              <w:t>4,908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4,908</w:t>
            </w:r>
          </w:p>
        </w:tc>
        <w:tc>
          <w:tcPr>
            <w:tcW w:w="95" w:type="dxa"/>
            <w:tcBorders/>
            <w:shd w:fill="CCEEFF"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Change in fair value of crude oil and foreign currency hedging contracts</w:t>
            </w:r>
          </w:p>
        </w:tc>
        <w:tc>
          <w:tcPr>
            <w:tcW w:w="6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w:t>
            </w:r>
          </w:p>
        </w:tc>
        <w:tc>
          <w:tcPr>
            <w:tcW w:w="87"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jc w:val="right"/>
              <w:rPr/>
            </w:pPr>
            <w:r>
              <w:rPr/>
              <w:t></w:t>
            </w:r>
          </w:p>
        </w:tc>
        <w:tc>
          <w:tcPr>
            <w:tcW w:w="126"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89"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337" w:type="dxa"/>
            <w:tcBorders/>
            <w:shd w:fill="auto" w:val="clear"/>
            <w:vAlign w:val="bottom"/>
          </w:tcPr>
          <w:p>
            <w:pPr>
              <w:pStyle w:val="TableContents"/>
              <w:spacing w:before="0" w:after="283"/>
              <w:jc w:val="right"/>
              <w:rPr/>
            </w:pPr>
            <w:r>
              <w:rPr/>
              <w:t>212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212</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Conversion of subordinated units to common units</w:t>
            </w:r>
          </w:p>
        </w:tc>
        <w:tc>
          <w:tcPr>
            <w:tcW w:w="6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2,616</w:t>
            </w:r>
          </w:p>
        </w:tc>
        <w:tc>
          <w:tcPr>
            <w:tcW w:w="87"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jc w:val="left"/>
              <w:rPr/>
            </w:pPr>
            <w:r>
              <w:rPr/>
              <w:t> </w:t>
            </w:r>
          </w:p>
        </w:tc>
        <w:tc>
          <w:tcPr>
            <w:tcW w:w="1294" w:type="dxa"/>
            <w:tcBorders/>
            <w:shd w:fill="CCEEFF" w:val="clear"/>
            <w:vAlign w:val="bottom"/>
          </w:tcPr>
          <w:p>
            <w:pPr>
              <w:pStyle w:val="TableContents"/>
              <w:spacing w:before="0" w:after="283"/>
              <w:jc w:val="right"/>
              <w:rPr/>
            </w:pPr>
            <w:r>
              <w:rPr/>
              <w:t>(2,616</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69" w:type="dxa"/>
            <w:tcBorders/>
            <w:shd w:fill="CCEEFF" w:val="clear"/>
            <w:vAlign w:val="bottom"/>
          </w:tcPr>
          <w:p>
            <w:pPr>
              <w:pStyle w:val="TableContents"/>
              <w:spacing w:before="0" w:after="283"/>
              <w:jc w:val="right"/>
              <w:rPr/>
            </w:pPr>
            <w:r>
              <w:rPr/>
              <w:t>6,620</w:t>
            </w:r>
          </w:p>
        </w:tc>
        <w:tc>
          <w:tcPr>
            <w:tcW w:w="126"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 </w:t>
            </w:r>
          </w:p>
        </w:tc>
        <w:tc>
          <w:tcPr>
            <w:tcW w:w="1195" w:type="dxa"/>
            <w:tcBorders/>
            <w:shd w:fill="CCEEFF" w:val="clear"/>
            <w:vAlign w:val="bottom"/>
          </w:tcPr>
          <w:p>
            <w:pPr>
              <w:pStyle w:val="TableContents"/>
              <w:spacing w:before="0" w:after="283"/>
              <w:jc w:val="right"/>
              <w:rPr/>
            </w:pPr>
            <w:r>
              <w:rPr/>
              <w:t>(6,620</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89"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337"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r>
      <w:tr>
        <w:trPr/>
        <w:tc>
          <w:tcPr>
            <w:tcW w:w="110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07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14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14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1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Balance, September 30, 2006</w:t>
            </w:r>
          </w:p>
        </w:tc>
        <w:tc>
          <w:tcPr>
            <w:tcW w:w="6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34,074</w:t>
            </w:r>
          </w:p>
        </w:tc>
        <w:tc>
          <w:tcPr>
            <w:tcW w:w="87"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jc w:val="right"/>
              <w:rPr/>
            </w:pPr>
            <w:r>
              <w:rPr/>
              <w:t>5,233</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w:t>
            </w:r>
          </w:p>
        </w:tc>
        <w:tc>
          <w:tcPr>
            <w:tcW w:w="1069" w:type="dxa"/>
            <w:tcBorders/>
            <w:shd w:fill="auto" w:val="clear"/>
            <w:vAlign w:val="bottom"/>
          </w:tcPr>
          <w:p>
            <w:pPr>
              <w:pStyle w:val="TableContents"/>
              <w:spacing w:before="0" w:after="283"/>
              <w:jc w:val="right"/>
              <w:rPr/>
            </w:pPr>
            <w:r>
              <w:rPr/>
              <w:t>640,232</w:t>
            </w:r>
          </w:p>
        </w:tc>
        <w:tc>
          <w:tcPr>
            <w:tcW w:w="126"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w:t>
            </w:r>
          </w:p>
        </w:tc>
        <w:tc>
          <w:tcPr>
            <w:tcW w:w="1195" w:type="dxa"/>
            <w:tcBorders/>
            <w:shd w:fill="auto" w:val="clear"/>
            <w:vAlign w:val="bottom"/>
          </w:tcPr>
          <w:p>
            <w:pPr>
              <w:pStyle w:val="TableContents"/>
              <w:spacing w:before="0" w:after="283"/>
              <w:jc w:val="right"/>
              <w:rPr/>
            </w:pPr>
            <w:r>
              <w:rPr/>
              <w:t>14,529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689" w:type="dxa"/>
            <w:tcBorders/>
            <w:shd w:fill="auto" w:val="clear"/>
            <w:vAlign w:val="bottom"/>
          </w:tcPr>
          <w:p>
            <w:pPr>
              <w:pStyle w:val="TableContents"/>
              <w:spacing w:before="0" w:after="283"/>
              <w:jc w:val="right"/>
              <w:rPr/>
            </w:pPr>
            <w:r>
              <w:rPr/>
              <w:t>12,219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jc w:val="left"/>
              <w:rPr/>
            </w:pPr>
            <w:r>
              <w:rPr/>
              <w:t>$</w:t>
            </w:r>
          </w:p>
        </w:tc>
        <w:tc>
          <w:tcPr>
            <w:tcW w:w="1140" w:type="dxa"/>
            <w:tcBorders/>
            <w:shd w:fill="auto" w:val="clear"/>
            <w:vAlign w:val="bottom"/>
          </w:tcPr>
          <w:p>
            <w:pPr>
              <w:pStyle w:val="TableContents"/>
              <w:spacing w:before="0" w:after="283"/>
              <w:jc w:val="right"/>
              <w:rPr/>
            </w:pPr>
            <w:r>
              <w:rPr/>
              <w:t>467</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jc w:val="left"/>
              <w:rPr/>
            </w:pPr>
            <w:r>
              <w:rPr/>
              <w:t>$</w:t>
            </w:r>
          </w:p>
        </w:tc>
        <w:tc>
          <w:tcPr>
            <w:tcW w:w="1337" w:type="dxa"/>
            <w:tcBorders/>
            <w:shd w:fill="auto" w:val="clear"/>
            <w:vAlign w:val="bottom"/>
          </w:tcPr>
          <w:p>
            <w:pPr>
              <w:pStyle w:val="TableContents"/>
              <w:spacing w:before="0" w:after="283"/>
              <w:jc w:val="right"/>
              <w:rPr/>
            </w:pPr>
            <w:r>
              <w:rPr/>
              <w:t>21,477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688,924</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07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141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141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1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See accompanying notes to condensed consolidated financial statements. </w:t>
      </w:r>
    </w:p>
    <w:p>
      <w:pPr>
        <w:pStyle w:val="TextBody"/>
        <w:spacing w:before="360" w:after="283"/>
        <w:jc w:val="center"/>
        <w:rPr/>
      </w:pPr>
      <w:r>
        <w:rPr/>
        <w:t> </w:t>
      </w:r>
      <w:r>
        <w:rPr>
          <w:rFonts w:ascii="Times New Roman;Times;serif" w:hAnsi="Times New Roman;Times;serif"/>
          <w:sz w:val="17"/>
        </w:rPr>
        <w:t xml:space="preserve">3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PACIFIC ENERGY PARTNERS, L.P.</w:t>
        <w:br/>
        <w:t>CONDENSED CONSOLIDATED STATEMENTS OF COMPREHENSIVE INCOME</w:t>
        <w:br/>
        <w:t>(Unaudited)</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4199"/>
        <w:gridCol w:w="363"/>
        <w:gridCol w:w="173"/>
        <w:gridCol w:w="854"/>
        <w:gridCol w:w="138"/>
        <w:gridCol w:w="371"/>
        <w:gridCol w:w="173"/>
        <w:gridCol w:w="856"/>
        <w:gridCol w:w="102"/>
        <w:gridCol w:w="363"/>
        <w:gridCol w:w="166"/>
        <w:gridCol w:w="822"/>
        <w:gridCol w:w="133"/>
        <w:gridCol w:w="369"/>
        <w:gridCol w:w="166"/>
        <w:gridCol w:w="824"/>
        <w:gridCol w:w="133"/>
      </w:tblGrid>
      <w:tr>
        <w:trPr/>
        <w:tc>
          <w:tcPr>
            <w:tcW w:w="4199"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854"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4199"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2565" w:type="dxa"/>
            <w:gridSpan w:val="6"/>
            <w:tcBorders/>
            <w:shd w:fill="auto" w:val="clear"/>
            <w:vAlign w:val="bottom"/>
          </w:tcPr>
          <w:p>
            <w:pPr>
              <w:pStyle w:val="TableContents"/>
              <w:spacing w:before="0" w:after="283"/>
              <w:jc w:val="center"/>
              <w:rPr>
                <w:b/>
              </w:rPr>
            </w:pPr>
            <w:r>
              <w:rPr>
                <w:b/>
              </w:rPr>
              <w:t>Three Months Ended</w:t>
            </w:r>
          </w:p>
        </w:tc>
        <w:tc>
          <w:tcPr>
            <w:tcW w:w="102"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2480" w:type="dxa"/>
            <w:gridSpan w:val="6"/>
            <w:tcBorders/>
            <w:shd w:fill="auto" w:val="clear"/>
            <w:vAlign w:val="bottom"/>
          </w:tcPr>
          <w:p>
            <w:pPr>
              <w:pStyle w:val="TableContents"/>
              <w:spacing w:before="0" w:after="283"/>
              <w:jc w:val="center"/>
              <w:rPr>
                <w:b/>
              </w:rPr>
            </w:pPr>
            <w:r>
              <w:rPr>
                <w:b/>
              </w:rPr>
              <w:t>Nine Months Ended</w:t>
            </w:r>
          </w:p>
        </w:tc>
        <w:tc>
          <w:tcPr>
            <w:tcW w:w="133" w:type="dxa"/>
            <w:tcBorders/>
            <w:shd w:fill="auto" w:val="clear"/>
            <w:vAlign w:val="bottom"/>
          </w:tcPr>
          <w:p>
            <w:pPr>
              <w:pStyle w:val="TableContents"/>
              <w:spacing w:before="0" w:after="283"/>
              <w:rPr/>
            </w:pPr>
            <w:r>
              <w:rPr/>
              <w:t> </w:t>
            </w:r>
          </w:p>
        </w:tc>
      </w:tr>
      <w:tr>
        <w:trPr/>
        <w:tc>
          <w:tcPr>
            <w:tcW w:w="4199"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2565"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September 30,</w:t>
            </w:r>
          </w:p>
        </w:tc>
        <w:tc>
          <w:tcPr>
            <w:tcW w:w="102"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2480"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September 30,</w:t>
            </w:r>
          </w:p>
        </w:tc>
        <w:tc>
          <w:tcPr>
            <w:tcW w:w="133" w:type="dxa"/>
            <w:tcBorders/>
            <w:shd w:fill="auto" w:val="clear"/>
            <w:vAlign w:val="bottom"/>
          </w:tcPr>
          <w:p>
            <w:pPr>
              <w:pStyle w:val="TableContents"/>
              <w:spacing w:before="0" w:after="283"/>
              <w:rPr/>
            </w:pPr>
            <w:r>
              <w:rPr/>
              <w:t> </w:t>
            </w:r>
          </w:p>
        </w:tc>
      </w:tr>
      <w:tr>
        <w:trPr/>
        <w:tc>
          <w:tcPr>
            <w:tcW w:w="4199"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02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38"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02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02"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98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33"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99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33" w:type="dxa"/>
            <w:tcBorders/>
            <w:shd w:fill="auto" w:val="clear"/>
            <w:vAlign w:val="bottom"/>
          </w:tcPr>
          <w:p>
            <w:pPr>
              <w:pStyle w:val="TableContents"/>
              <w:spacing w:before="0" w:after="283"/>
              <w:rPr/>
            </w:pPr>
            <w:r>
              <w:rPr/>
              <w:t> </w:t>
            </w:r>
          </w:p>
        </w:tc>
      </w:tr>
      <w:tr>
        <w:trPr/>
        <w:tc>
          <w:tcPr>
            <w:tcW w:w="4199"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5510" w:type="dxa"/>
            <w:gridSpan w:val="14"/>
            <w:tcBorders/>
            <w:shd w:fill="auto" w:val="clear"/>
            <w:vAlign w:val="bottom"/>
          </w:tcPr>
          <w:p>
            <w:pPr>
              <w:pStyle w:val="TableContents"/>
              <w:spacing w:before="0" w:after="283"/>
              <w:jc w:val="center"/>
              <w:rPr>
                <w:b/>
              </w:rPr>
            </w:pPr>
            <w:r>
              <w:rPr>
                <w:b/>
              </w:rPr>
              <w:t>(in thousands)</w:t>
            </w:r>
          </w:p>
        </w:tc>
        <w:tc>
          <w:tcPr>
            <w:tcW w:w="133" w:type="dxa"/>
            <w:tcBorders/>
            <w:shd w:fill="auto" w:val="clear"/>
            <w:vAlign w:val="bottom"/>
          </w:tcPr>
          <w:p>
            <w:pPr>
              <w:pStyle w:val="TableContents"/>
              <w:spacing w:before="0" w:after="283"/>
              <w:rPr/>
            </w:pPr>
            <w:r>
              <w:rPr/>
              <w:t> </w:t>
            </w:r>
          </w:p>
        </w:tc>
      </w:tr>
      <w:tr>
        <w:trPr/>
        <w:tc>
          <w:tcPr>
            <w:tcW w:w="4199" w:type="dxa"/>
            <w:tcBorders/>
            <w:shd w:fill="CCEEFF" w:val="clear"/>
            <w:vAlign w:val="bottom"/>
          </w:tcPr>
          <w:p>
            <w:pPr>
              <w:pStyle w:val="TableContents"/>
              <w:spacing w:before="0" w:after="0"/>
              <w:ind w:left="225" w:right="0" w:hanging="225"/>
              <w:rPr/>
            </w:pPr>
            <w:r>
              <w:rPr/>
              <w:t>Net income</w:t>
            </w:r>
          </w:p>
        </w:tc>
        <w:tc>
          <w:tcPr>
            <w:tcW w:w="363"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w:t>
            </w:r>
          </w:p>
        </w:tc>
        <w:tc>
          <w:tcPr>
            <w:tcW w:w="854" w:type="dxa"/>
            <w:tcBorders/>
            <w:shd w:fill="CCEEFF" w:val="clear"/>
            <w:vAlign w:val="bottom"/>
          </w:tcPr>
          <w:p>
            <w:pPr>
              <w:pStyle w:val="TableContents"/>
              <w:spacing w:before="0" w:after="283"/>
              <w:jc w:val="right"/>
              <w:rPr/>
            </w:pPr>
            <w:r>
              <w:rPr/>
              <w:t>19,235</w:t>
            </w:r>
          </w:p>
        </w:tc>
        <w:tc>
          <w:tcPr>
            <w:tcW w:w="138"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w:t>
            </w:r>
          </w:p>
        </w:tc>
        <w:tc>
          <w:tcPr>
            <w:tcW w:w="856" w:type="dxa"/>
            <w:tcBorders/>
            <w:shd w:fill="CCEEFF" w:val="clear"/>
            <w:vAlign w:val="bottom"/>
          </w:tcPr>
          <w:p>
            <w:pPr>
              <w:pStyle w:val="TableContents"/>
              <w:spacing w:before="0" w:after="283"/>
              <w:jc w:val="right"/>
              <w:rPr/>
            </w:pPr>
            <w:r>
              <w:rPr/>
              <w:t>12,166</w:t>
            </w:r>
          </w:p>
        </w:tc>
        <w:tc>
          <w:tcPr>
            <w:tcW w:w="102"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2" w:type="dxa"/>
            <w:tcBorders/>
            <w:shd w:fill="CCEEFF" w:val="clear"/>
            <w:vAlign w:val="bottom"/>
          </w:tcPr>
          <w:p>
            <w:pPr>
              <w:pStyle w:val="TableContents"/>
              <w:spacing w:before="0" w:after="283"/>
              <w:jc w:val="right"/>
              <w:rPr/>
            </w:pPr>
            <w:r>
              <w:rPr/>
              <w:t>52,292</w:t>
            </w:r>
          </w:p>
        </w:tc>
        <w:tc>
          <w:tcPr>
            <w:tcW w:w="133"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4" w:type="dxa"/>
            <w:tcBorders/>
            <w:shd w:fill="CCEEFF" w:val="clear"/>
            <w:vAlign w:val="bottom"/>
          </w:tcPr>
          <w:p>
            <w:pPr>
              <w:pStyle w:val="TableContents"/>
              <w:spacing w:before="0" w:after="283"/>
              <w:jc w:val="right"/>
              <w:rPr/>
            </w:pPr>
            <w:r>
              <w:rPr/>
              <w:t>27,807</w:t>
            </w:r>
          </w:p>
        </w:tc>
        <w:tc>
          <w:tcPr>
            <w:tcW w:w="133" w:type="dxa"/>
            <w:tcBorders/>
            <w:shd w:fill="CCEEFF" w:val="clear"/>
            <w:vAlign w:val="bottom"/>
          </w:tcPr>
          <w:p>
            <w:pPr>
              <w:pStyle w:val="TableContents"/>
              <w:spacing w:before="0" w:after="283"/>
              <w:rPr/>
            </w:pPr>
            <w:r>
              <w:rPr/>
              <w:t> </w:t>
            </w:r>
          </w:p>
        </w:tc>
      </w:tr>
      <w:tr>
        <w:trPr/>
        <w:tc>
          <w:tcPr>
            <w:tcW w:w="4199" w:type="dxa"/>
            <w:tcBorders/>
            <w:shd w:fill="auto" w:val="clear"/>
            <w:vAlign w:val="bottom"/>
          </w:tcPr>
          <w:p>
            <w:pPr>
              <w:pStyle w:val="TableContents"/>
              <w:spacing w:before="0" w:after="0"/>
              <w:ind w:left="225" w:right="0" w:hanging="225"/>
              <w:rPr/>
            </w:pPr>
            <w:r>
              <w:rPr/>
              <w:t>Change in fair value of crude oil and hedging derivatives</w:t>
            </w:r>
          </w:p>
        </w:tc>
        <w:tc>
          <w:tcPr>
            <w:tcW w:w="363"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854" w:type="dxa"/>
            <w:tcBorders/>
            <w:shd w:fill="auto" w:val="clear"/>
            <w:vAlign w:val="bottom"/>
          </w:tcPr>
          <w:p>
            <w:pPr>
              <w:pStyle w:val="TableContents"/>
              <w:spacing w:before="0" w:after="283"/>
              <w:jc w:val="right"/>
              <w:rPr/>
            </w:pPr>
            <w:r>
              <w:rPr/>
              <w:t>271</w:t>
            </w:r>
          </w:p>
        </w:tc>
        <w:tc>
          <w:tcPr>
            <w:tcW w:w="138"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jc w:val="right"/>
              <w:rPr/>
            </w:pPr>
            <w:r>
              <w:rPr/>
              <w:t>303</w:t>
            </w:r>
          </w:p>
        </w:tc>
        <w:tc>
          <w:tcPr>
            <w:tcW w:w="102"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531</w:t>
            </w:r>
          </w:p>
        </w:tc>
        <w:tc>
          <w:tcPr>
            <w:tcW w:w="133"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824" w:type="dxa"/>
            <w:tcBorders/>
            <w:shd w:fill="auto" w:val="clear"/>
            <w:vAlign w:val="bottom"/>
          </w:tcPr>
          <w:p>
            <w:pPr>
              <w:pStyle w:val="TableContents"/>
              <w:spacing w:before="0" w:after="283"/>
              <w:jc w:val="right"/>
              <w:rPr/>
            </w:pPr>
            <w:r>
              <w:rPr/>
              <w:t>(502</w:t>
            </w:r>
          </w:p>
        </w:tc>
        <w:tc>
          <w:tcPr>
            <w:tcW w:w="133" w:type="dxa"/>
            <w:tcBorders/>
            <w:shd w:fill="auto" w:val="clear"/>
            <w:vAlign w:val="bottom"/>
          </w:tcPr>
          <w:p>
            <w:pPr>
              <w:pStyle w:val="TableContents"/>
              <w:spacing w:before="0" w:after="283"/>
              <w:rPr/>
            </w:pPr>
            <w:r>
              <w:rPr/>
              <w:t>)</w:t>
            </w:r>
          </w:p>
        </w:tc>
      </w:tr>
      <w:tr>
        <w:trPr/>
        <w:tc>
          <w:tcPr>
            <w:tcW w:w="4199" w:type="dxa"/>
            <w:tcBorders/>
            <w:shd w:fill="CCEEFF" w:val="clear"/>
            <w:vAlign w:val="bottom"/>
          </w:tcPr>
          <w:p>
            <w:pPr>
              <w:pStyle w:val="TableContents"/>
              <w:spacing w:before="0" w:after="0"/>
              <w:ind w:left="225" w:right="0" w:hanging="225"/>
              <w:rPr/>
            </w:pPr>
            <w:r>
              <w:rPr/>
              <w:t>Change in fair value of foreign currency hedging derivatives</w:t>
            </w:r>
          </w:p>
        </w:tc>
        <w:tc>
          <w:tcPr>
            <w:tcW w:w="363"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854" w:type="dxa"/>
            <w:tcBorders/>
            <w:shd w:fill="CCEEFF" w:val="clear"/>
            <w:vAlign w:val="bottom"/>
          </w:tcPr>
          <w:p>
            <w:pPr>
              <w:pStyle w:val="TableContents"/>
              <w:spacing w:before="0" w:after="283"/>
              <w:jc w:val="right"/>
              <w:rPr/>
            </w:pPr>
            <w:r>
              <w:rPr/>
              <w:t>115</w:t>
            </w:r>
          </w:p>
        </w:tc>
        <w:tc>
          <w:tcPr>
            <w:tcW w:w="138"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283"/>
              <w:jc w:val="right"/>
              <w:rPr/>
            </w:pPr>
            <w:r>
              <w:rPr/>
              <w:t></w:t>
            </w:r>
          </w:p>
        </w:tc>
        <w:tc>
          <w:tcPr>
            <w:tcW w:w="102"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822" w:type="dxa"/>
            <w:tcBorders/>
            <w:shd w:fill="CCEEFF" w:val="clear"/>
            <w:vAlign w:val="bottom"/>
          </w:tcPr>
          <w:p>
            <w:pPr>
              <w:pStyle w:val="TableContents"/>
              <w:spacing w:before="0" w:after="283"/>
              <w:jc w:val="right"/>
              <w:rPr/>
            </w:pPr>
            <w:r>
              <w:rPr/>
              <w:t>(319</w:t>
            </w:r>
          </w:p>
        </w:tc>
        <w:tc>
          <w:tcPr>
            <w:tcW w:w="133" w:type="dxa"/>
            <w:tcBorders/>
            <w:shd w:fill="CCEEFF" w:val="clear"/>
            <w:vAlign w:val="bottom"/>
          </w:tcPr>
          <w:p>
            <w:pPr>
              <w:pStyle w:val="TableContents"/>
              <w:spacing w:before="0" w:after="283"/>
              <w:rPr/>
            </w:pPr>
            <w:r>
              <w:rPr/>
              <w:t>)</w:t>
            </w:r>
          </w:p>
        </w:tc>
        <w:tc>
          <w:tcPr>
            <w:tcW w:w="36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w:t>
            </w:r>
          </w:p>
        </w:tc>
        <w:tc>
          <w:tcPr>
            <w:tcW w:w="133" w:type="dxa"/>
            <w:tcBorders/>
            <w:shd w:fill="CCEEFF" w:val="clear"/>
            <w:vAlign w:val="bottom"/>
          </w:tcPr>
          <w:p>
            <w:pPr>
              <w:pStyle w:val="TableContents"/>
              <w:spacing w:before="0" w:after="283"/>
              <w:rPr/>
            </w:pPr>
            <w:r>
              <w:rPr/>
              <w:t> </w:t>
            </w:r>
          </w:p>
        </w:tc>
      </w:tr>
      <w:tr>
        <w:trPr/>
        <w:tc>
          <w:tcPr>
            <w:tcW w:w="4199" w:type="dxa"/>
            <w:tcBorders/>
            <w:shd w:fill="auto" w:val="clear"/>
            <w:vAlign w:val="bottom"/>
          </w:tcPr>
          <w:p>
            <w:pPr>
              <w:pStyle w:val="TableContents"/>
              <w:spacing w:before="0" w:after="0"/>
              <w:ind w:left="225" w:right="0" w:hanging="225"/>
              <w:rPr/>
            </w:pPr>
            <w:r>
              <w:rPr/>
              <w:t>Change in foreign currency translation adjustment</w:t>
            </w:r>
          </w:p>
        </w:tc>
        <w:tc>
          <w:tcPr>
            <w:tcW w:w="363"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jc w:val="left"/>
              <w:rPr/>
            </w:pPr>
            <w:r>
              <w:rPr/>
              <w:t> </w:t>
            </w:r>
          </w:p>
        </w:tc>
        <w:tc>
          <w:tcPr>
            <w:tcW w:w="854" w:type="dxa"/>
            <w:tcBorders/>
            <w:shd w:fill="auto" w:val="clear"/>
            <w:vAlign w:val="bottom"/>
          </w:tcPr>
          <w:p>
            <w:pPr>
              <w:pStyle w:val="TableContents"/>
              <w:spacing w:before="0" w:after="283"/>
              <w:jc w:val="right"/>
              <w:rPr/>
            </w:pPr>
            <w:r>
              <w:rPr/>
              <w:t>(236</w:t>
            </w:r>
          </w:p>
        </w:tc>
        <w:tc>
          <w:tcPr>
            <w:tcW w:w="138" w:type="dxa"/>
            <w:tcBorders/>
            <w:shd w:fill="auto" w:val="clear"/>
            <w:vAlign w:val="bottom"/>
          </w:tcPr>
          <w:p>
            <w:pPr>
              <w:pStyle w:val="TableContents"/>
              <w:spacing w:before="0" w:after="283"/>
              <w:rPr/>
            </w:pPr>
            <w:r>
              <w:rPr/>
              <w:t>)</w:t>
            </w:r>
          </w:p>
        </w:tc>
        <w:tc>
          <w:tcPr>
            <w:tcW w:w="37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jc w:val="right"/>
              <w:rPr/>
            </w:pPr>
            <w:r>
              <w:rPr/>
              <w:t>5,678</w:t>
            </w:r>
          </w:p>
        </w:tc>
        <w:tc>
          <w:tcPr>
            <w:tcW w:w="102"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4,908</w:t>
            </w:r>
          </w:p>
        </w:tc>
        <w:tc>
          <w:tcPr>
            <w:tcW w:w="133"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3,377</w:t>
            </w:r>
          </w:p>
        </w:tc>
        <w:tc>
          <w:tcPr>
            <w:tcW w:w="133" w:type="dxa"/>
            <w:tcBorders/>
            <w:shd w:fill="auto" w:val="clear"/>
            <w:vAlign w:val="bottom"/>
          </w:tcPr>
          <w:p>
            <w:pPr>
              <w:pStyle w:val="TableContents"/>
              <w:spacing w:before="0" w:after="283"/>
              <w:rPr/>
            </w:pPr>
            <w:r>
              <w:rPr/>
              <w:t> </w:t>
            </w:r>
          </w:p>
        </w:tc>
      </w:tr>
      <w:tr>
        <w:trPr/>
        <w:tc>
          <w:tcPr>
            <w:tcW w:w="4199" w:type="dxa"/>
            <w:tcBorders/>
            <w:shd w:fill="auto" w:val="clear"/>
            <w:vAlign w:val="center"/>
          </w:tcPr>
          <w:p>
            <w:pPr>
              <w:pStyle w:val="TableContents"/>
              <w:spacing w:before="0" w:after="0"/>
              <w:ind w:left="225" w:right="0" w:hanging="225"/>
              <w:rPr/>
            </w:pPr>
            <w:r>
              <w:rPr/>
              <w:t> </w:t>
            </w:r>
          </w:p>
        </w:tc>
        <w:tc>
          <w:tcPr>
            <w:tcW w:w="363" w:type="dxa"/>
            <w:tcBorders/>
            <w:shd w:fill="auto" w:val="clear"/>
            <w:vAlign w:val="center"/>
          </w:tcPr>
          <w:p>
            <w:pPr>
              <w:pStyle w:val="TableContents"/>
              <w:spacing w:before="0" w:after="283"/>
              <w:rPr/>
            </w:pPr>
            <w:r>
              <w:rPr/>
              <w:t> </w:t>
            </w:r>
          </w:p>
        </w:tc>
        <w:tc>
          <w:tcPr>
            <w:tcW w:w="10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c>
          <w:tcPr>
            <w:tcW w:w="371" w:type="dxa"/>
            <w:tcBorders/>
            <w:shd w:fill="auto" w:val="clear"/>
            <w:vAlign w:val="center"/>
          </w:tcPr>
          <w:p>
            <w:pPr>
              <w:pStyle w:val="TableContents"/>
              <w:spacing w:before="0" w:after="283"/>
              <w:rPr/>
            </w:pPr>
            <w:r>
              <w:rPr/>
              <w:t> </w:t>
            </w:r>
          </w:p>
        </w:tc>
        <w:tc>
          <w:tcPr>
            <w:tcW w:w="10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c>
          <w:tcPr>
            <w:tcW w:w="363" w:type="dxa"/>
            <w:tcBorders/>
            <w:shd w:fill="auto" w:val="clear"/>
            <w:vAlign w:val="center"/>
          </w:tcPr>
          <w:p>
            <w:pPr>
              <w:pStyle w:val="TableContents"/>
              <w:spacing w:before="0" w:after="283"/>
              <w:rPr/>
            </w:pPr>
            <w:r>
              <w:rPr/>
              <w:t> </w:t>
            </w:r>
          </w:p>
        </w:tc>
        <w:tc>
          <w:tcPr>
            <w:tcW w:w="9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9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4199" w:type="dxa"/>
            <w:tcBorders/>
            <w:shd w:fill="CCEEFF" w:val="clear"/>
            <w:vAlign w:val="bottom"/>
          </w:tcPr>
          <w:p>
            <w:pPr>
              <w:pStyle w:val="TableContents"/>
              <w:spacing w:before="0" w:after="0"/>
              <w:ind w:left="225" w:right="0" w:hanging="225"/>
              <w:rPr/>
            </w:pPr>
            <w:r>
              <w:rPr/>
              <w:t>Comprehensive income</w:t>
            </w:r>
          </w:p>
        </w:tc>
        <w:tc>
          <w:tcPr>
            <w:tcW w:w="363"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w:t>
            </w:r>
          </w:p>
        </w:tc>
        <w:tc>
          <w:tcPr>
            <w:tcW w:w="854" w:type="dxa"/>
            <w:tcBorders/>
            <w:shd w:fill="CCEEFF" w:val="clear"/>
            <w:vAlign w:val="bottom"/>
          </w:tcPr>
          <w:p>
            <w:pPr>
              <w:pStyle w:val="TableContents"/>
              <w:spacing w:before="0" w:after="283"/>
              <w:jc w:val="right"/>
              <w:rPr/>
            </w:pPr>
            <w:r>
              <w:rPr/>
              <w:t>19,385</w:t>
            </w:r>
          </w:p>
        </w:tc>
        <w:tc>
          <w:tcPr>
            <w:tcW w:w="138"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w:t>
            </w:r>
          </w:p>
        </w:tc>
        <w:tc>
          <w:tcPr>
            <w:tcW w:w="856" w:type="dxa"/>
            <w:tcBorders/>
            <w:shd w:fill="CCEEFF" w:val="clear"/>
            <w:vAlign w:val="bottom"/>
          </w:tcPr>
          <w:p>
            <w:pPr>
              <w:pStyle w:val="TableContents"/>
              <w:spacing w:before="0" w:after="283"/>
              <w:jc w:val="right"/>
              <w:rPr/>
            </w:pPr>
            <w:r>
              <w:rPr/>
              <w:t>18,147</w:t>
            </w:r>
          </w:p>
        </w:tc>
        <w:tc>
          <w:tcPr>
            <w:tcW w:w="102"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2" w:type="dxa"/>
            <w:tcBorders/>
            <w:shd w:fill="CCEEFF" w:val="clear"/>
            <w:vAlign w:val="bottom"/>
          </w:tcPr>
          <w:p>
            <w:pPr>
              <w:pStyle w:val="TableContents"/>
              <w:spacing w:before="0" w:after="283"/>
              <w:jc w:val="right"/>
              <w:rPr/>
            </w:pPr>
            <w:r>
              <w:rPr/>
              <w:t>57,412</w:t>
            </w:r>
          </w:p>
        </w:tc>
        <w:tc>
          <w:tcPr>
            <w:tcW w:w="133"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4" w:type="dxa"/>
            <w:tcBorders/>
            <w:shd w:fill="CCEEFF" w:val="clear"/>
            <w:vAlign w:val="bottom"/>
          </w:tcPr>
          <w:p>
            <w:pPr>
              <w:pStyle w:val="TableContents"/>
              <w:spacing w:before="0" w:after="283"/>
              <w:jc w:val="right"/>
              <w:rPr/>
            </w:pPr>
            <w:r>
              <w:rPr/>
              <w:t>30,682</w:t>
            </w:r>
          </w:p>
        </w:tc>
        <w:tc>
          <w:tcPr>
            <w:tcW w:w="133" w:type="dxa"/>
            <w:tcBorders/>
            <w:shd w:fill="CCEEFF" w:val="clear"/>
            <w:vAlign w:val="bottom"/>
          </w:tcPr>
          <w:p>
            <w:pPr>
              <w:pStyle w:val="TableContents"/>
              <w:spacing w:before="0" w:after="283"/>
              <w:rPr/>
            </w:pPr>
            <w:r>
              <w:rPr/>
              <w:t> </w:t>
            </w:r>
          </w:p>
        </w:tc>
      </w:tr>
      <w:tr>
        <w:trPr/>
        <w:tc>
          <w:tcPr>
            <w:tcW w:w="4199" w:type="dxa"/>
            <w:tcBorders/>
            <w:shd w:fill="auto" w:val="clear"/>
            <w:vAlign w:val="center"/>
          </w:tcPr>
          <w:p>
            <w:pPr>
              <w:pStyle w:val="TableContents"/>
              <w:spacing w:before="0" w:after="0"/>
              <w:ind w:left="225" w:right="0" w:hanging="225"/>
              <w:rPr/>
            </w:pPr>
            <w:r>
              <w:rPr/>
              <w:t> </w:t>
            </w:r>
          </w:p>
        </w:tc>
        <w:tc>
          <w:tcPr>
            <w:tcW w:w="363" w:type="dxa"/>
            <w:tcBorders/>
            <w:shd w:fill="auto" w:val="clear"/>
            <w:vAlign w:val="center"/>
          </w:tcPr>
          <w:p>
            <w:pPr>
              <w:pStyle w:val="TableContents"/>
              <w:spacing w:before="0" w:after="283"/>
              <w:rPr/>
            </w:pPr>
            <w:r>
              <w:rPr/>
              <w:t> </w:t>
            </w:r>
          </w:p>
        </w:tc>
        <w:tc>
          <w:tcPr>
            <w:tcW w:w="10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c>
          <w:tcPr>
            <w:tcW w:w="371" w:type="dxa"/>
            <w:tcBorders/>
            <w:shd w:fill="auto" w:val="clear"/>
            <w:vAlign w:val="center"/>
          </w:tcPr>
          <w:p>
            <w:pPr>
              <w:pStyle w:val="TableContents"/>
              <w:spacing w:before="0" w:after="283"/>
              <w:rPr/>
            </w:pPr>
            <w:r>
              <w:rPr/>
              <w:t> </w:t>
            </w:r>
          </w:p>
        </w:tc>
        <w:tc>
          <w:tcPr>
            <w:tcW w:w="10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c>
          <w:tcPr>
            <w:tcW w:w="363" w:type="dxa"/>
            <w:tcBorders/>
            <w:shd w:fill="auto" w:val="clear"/>
            <w:vAlign w:val="center"/>
          </w:tcPr>
          <w:p>
            <w:pPr>
              <w:pStyle w:val="TableContents"/>
              <w:spacing w:before="0" w:after="283"/>
              <w:rPr/>
            </w:pPr>
            <w:r>
              <w:rPr/>
              <w:t> </w:t>
            </w:r>
          </w:p>
        </w:tc>
        <w:tc>
          <w:tcPr>
            <w:tcW w:w="9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99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See accompanying notes to condensed consolidated financial statements. </w:t>
      </w:r>
    </w:p>
    <w:p>
      <w:pPr>
        <w:pStyle w:val="TextBody"/>
        <w:spacing w:before="360" w:after="283"/>
        <w:jc w:val="center"/>
        <w:rPr/>
      </w:pPr>
      <w:r>
        <w:rPr/>
        <w:t> </w:t>
      </w:r>
      <w:r>
        <w:rPr>
          <w:rFonts w:ascii="Times New Roman;Times;serif" w:hAnsi="Times New Roman;Times;serif"/>
          <w:sz w:val="17"/>
        </w:rPr>
        <w:t xml:space="preserve">4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PACIFIC ENERGY PARTNERS, L.P.</w:t>
        <w:br/>
        <w:t>CONDENSED CONSOLIDATED STATEMENTS OF CASH FLOWS</w:t>
        <w:br/>
        <w:t>(Unaudited)</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7006"/>
        <w:gridCol w:w="436"/>
        <w:gridCol w:w="158"/>
        <w:gridCol w:w="849"/>
        <w:gridCol w:w="133"/>
        <w:gridCol w:w="436"/>
        <w:gridCol w:w="158"/>
        <w:gridCol w:w="890"/>
        <w:gridCol w:w="139"/>
      </w:tblGrid>
      <w:tr>
        <w:trPr/>
        <w:tc>
          <w:tcPr>
            <w:tcW w:w="7006"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7006"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2624" w:type="dxa"/>
            <w:gridSpan w:val="6"/>
            <w:tcBorders/>
            <w:shd w:fill="auto" w:val="clear"/>
            <w:vAlign w:val="bottom"/>
          </w:tcPr>
          <w:p>
            <w:pPr>
              <w:pStyle w:val="TableContents"/>
              <w:spacing w:before="0" w:after="283"/>
              <w:jc w:val="center"/>
              <w:rPr>
                <w:b/>
              </w:rPr>
            </w:pPr>
            <w:r>
              <w:rPr>
                <w:b/>
              </w:rPr>
              <w:t>Nine Months Ended</w:t>
            </w:r>
          </w:p>
        </w:tc>
        <w:tc>
          <w:tcPr>
            <w:tcW w:w="139" w:type="dxa"/>
            <w:tcBorders/>
            <w:shd w:fill="auto" w:val="clear"/>
            <w:vAlign w:val="bottom"/>
          </w:tcPr>
          <w:p>
            <w:pPr>
              <w:pStyle w:val="TableContents"/>
              <w:spacing w:before="0" w:after="283"/>
              <w:rPr/>
            </w:pPr>
            <w:r>
              <w:rPr/>
              <w:t> </w:t>
            </w:r>
          </w:p>
        </w:tc>
      </w:tr>
      <w:tr>
        <w:trPr/>
        <w:tc>
          <w:tcPr>
            <w:tcW w:w="7006"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2624"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September 30,</w:t>
            </w:r>
          </w:p>
        </w:tc>
        <w:tc>
          <w:tcPr>
            <w:tcW w:w="139" w:type="dxa"/>
            <w:tcBorders/>
            <w:shd w:fill="auto" w:val="clear"/>
            <w:vAlign w:val="bottom"/>
          </w:tcPr>
          <w:p>
            <w:pPr>
              <w:pStyle w:val="TableContents"/>
              <w:spacing w:before="0" w:after="283"/>
              <w:rPr/>
            </w:pPr>
            <w:r>
              <w:rPr/>
              <w:t> </w:t>
            </w:r>
          </w:p>
        </w:tc>
      </w:tr>
      <w:tr>
        <w:trPr/>
        <w:tc>
          <w:tcPr>
            <w:tcW w:w="7006"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00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33"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04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39" w:type="dxa"/>
            <w:tcBorders/>
            <w:shd w:fill="auto" w:val="clear"/>
            <w:vAlign w:val="bottom"/>
          </w:tcPr>
          <w:p>
            <w:pPr>
              <w:pStyle w:val="TableContents"/>
              <w:spacing w:before="0" w:after="283"/>
              <w:rPr/>
            </w:pPr>
            <w:r>
              <w:rPr/>
              <w:t> </w:t>
            </w:r>
          </w:p>
        </w:tc>
      </w:tr>
      <w:tr>
        <w:trPr/>
        <w:tc>
          <w:tcPr>
            <w:tcW w:w="7006"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2624" w:type="dxa"/>
            <w:gridSpan w:val="6"/>
            <w:tcBorders/>
            <w:shd w:fill="auto" w:val="clear"/>
            <w:vAlign w:val="bottom"/>
          </w:tcPr>
          <w:p>
            <w:pPr>
              <w:pStyle w:val="TableContents"/>
              <w:spacing w:before="0" w:after="283"/>
              <w:jc w:val="center"/>
              <w:rPr>
                <w:b/>
              </w:rPr>
            </w:pPr>
            <w:r>
              <w:rPr>
                <w:b/>
              </w:rPr>
              <w:t>(in thousands)</w:t>
            </w:r>
          </w:p>
        </w:tc>
        <w:tc>
          <w:tcPr>
            <w:tcW w:w="139" w:type="dxa"/>
            <w:tcBorders/>
            <w:shd w:fill="auto" w:val="clear"/>
            <w:vAlign w:val="bottom"/>
          </w:tcPr>
          <w:p>
            <w:pPr>
              <w:pStyle w:val="TableContents"/>
              <w:spacing w:before="0" w:after="283"/>
              <w:rPr/>
            </w:pPr>
            <w:r>
              <w:rPr/>
              <w:t> </w:t>
            </w:r>
          </w:p>
        </w:tc>
      </w:tr>
      <w:tr>
        <w:trPr/>
        <w:tc>
          <w:tcPr>
            <w:tcW w:w="7006" w:type="dxa"/>
            <w:tcBorders/>
            <w:shd w:fill="CCEEFF" w:val="clear"/>
            <w:vAlign w:val="bottom"/>
          </w:tcPr>
          <w:p>
            <w:pPr>
              <w:pStyle w:val="TableContents"/>
              <w:spacing w:before="0" w:after="0"/>
              <w:ind w:left="225" w:right="0" w:hanging="225"/>
              <w:rPr/>
            </w:pPr>
            <w:r>
              <w:rPr/>
              <w:t>CASH FLOWS FROM OPERATING ACTIVITIES</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r>
      <w:tr>
        <w:trPr/>
        <w:tc>
          <w:tcPr>
            <w:tcW w:w="7006" w:type="dxa"/>
            <w:tcBorders/>
            <w:shd w:fill="auto" w:val="clear"/>
            <w:vAlign w:val="bottom"/>
          </w:tcPr>
          <w:p>
            <w:pPr>
              <w:pStyle w:val="TableContents"/>
              <w:spacing w:before="0" w:after="0"/>
              <w:ind w:left="675" w:right="0" w:hanging="225"/>
              <w:rPr/>
            </w:pPr>
            <w:r>
              <w:rPr/>
              <w:t>Net income</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849" w:type="dxa"/>
            <w:tcBorders/>
            <w:shd w:fill="auto" w:val="clear"/>
            <w:vAlign w:val="bottom"/>
          </w:tcPr>
          <w:p>
            <w:pPr>
              <w:pStyle w:val="TableContents"/>
              <w:spacing w:before="0" w:after="283"/>
              <w:jc w:val="right"/>
              <w:rPr/>
            </w:pPr>
            <w:r>
              <w:rPr/>
              <w:t>52,292</w:t>
            </w:r>
          </w:p>
        </w:tc>
        <w:tc>
          <w:tcPr>
            <w:tcW w:w="133"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890" w:type="dxa"/>
            <w:tcBorders/>
            <w:shd w:fill="auto" w:val="clear"/>
            <w:vAlign w:val="bottom"/>
          </w:tcPr>
          <w:p>
            <w:pPr>
              <w:pStyle w:val="TableContents"/>
              <w:spacing w:before="0" w:after="283"/>
              <w:jc w:val="right"/>
              <w:rPr/>
            </w:pPr>
            <w:r>
              <w:rPr/>
              <w:t>27,807</w:t>
            </w:r>
          </w:p>
        </w:tc>
        <w:tc>
          <w:tcPr>
            <w:tcW w:w="139" w:type="dxa"/>
            <w:tcBorders/>
            <w:shd w:fill="auto" w:val="clear"/>
            <w:vAlign w:val="bottom"/>
          </w:tcPr>
          <w:p>
            <w:pPr>
              <w:pStyle w:val="TableContents"/>
              <w:spacing w:before="0" w:after="283"/>
              <w:rPr/>
            </w:pPr>
            <w:r>
              <w:rPr/>
              <w:t> </w:t>
            </w:r>
          </w:p>
        </w:tc>
      </w:tr>
      <w:tr>
        <w:trPr/>
        <w:tc>
          <w:tcPr>
            <w:tcW w:w="7006" w:type="dxa"/>
            <w:tcBorders/>
            <w:shd w:fill="CCEEFF" w:val="clear"/>
            <w:vAlign w:val="bottom"/>
          </w:tcPr>
          <w:p>
            <w:pPr>
              <w:pStyle w:val="TableContents"/>
              <w:spacing w:before="0" w:after="0"/>
              <w:ind w:left="900" w:right="0" w:hanging="225"/>
              <w:rPr/>
            </w:pPr>
            <w:r>
              <w:rPr/>
              <w:t>Adjustments to reconcile net income to net cash provided by operating activities:</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r>
      <w:tr>
        <w:trPr/>
        <w:tc>
          <w:tcPr>
            <w:tcW w:w="7006" w:type="dxa"/>
            <w:tcBorders/>
            <w:shd w:fill="auto" w:val="clear"/>
            <w:vAlign w:val="bottom"/>
          </w:tcPr>
          <w:p>
            <w:pPr>
              <w:pStyle w:val="TableContents"/>
              <w:spacing w:before="0" w:after="0"/>
              <w:ind w:left="1350" w:right="0" w:hanging="225"/>
              <w:rPr/>
            </w:pPr>
            <w:r>
              <w:rPr/>
              <w:t>Depreciation and amortization</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pPr>
            <w:r>
              <w:rPr/>
              <w:t>30,692</w:t>
            </w:r>
          </w:p>
        </w:tc>
        <w:tc>
          <w:tcPr>
            <w:tcW w:w="133"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19,695</w:t>
            </w:r>
          </w:p>
        </w:tc>
        <w:tc>
          <w:tcPr>
            <w:tcW w:w="139" w:type="dxa"/>
            <w:tcBorders/>
            <w:shd w:fill="auto" w:val="clear"/>
            <w:vAlign w:val="bottom"/>
          </w:tcPr>
          <w:p>
            <w:pPr>
              <w:pStyle w:val="TableContents"/>
              <w:spacing w:before="0" w:after="283"/>
              <w:rPr/>
            </w:pPr>
            <w:r>
              <w:rPr/>
              <w:t> </w:t>
            </w:r>
          </w:p>
        </w:tc>
      </w:tr>
      <w:tr>
        <w:trPr/>
        <w:tc>
          <w:tcPr>
            <w:tcW w:w="7006" w:type="dxa"/>
            <w:tcBorders/>
            <w:shd w:fill="CCEEFF" w:val="clear"/>
            <w:vAlign w:val="bottom"/>
          </w:tcPr>
          <w:p>
            <w:pPr>
              <w:pStyle w:val="TableContents"/>
              <w:spacing w:before="0" w:after="0"/>
              <w:ind w:left="1350" w:right="0" w:hanging="225"/>
              <w:rPr/>
            </w:pPr>
            <w:r>
              <w:rPr/>
              <w:t>Amortization of debt issue costs</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1,847</w:t>
            </w:r>
          </w:p>
        </w:tc>
        <w:tc>
          <w:tcPr>
            <w:tcW w:w="133"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1,424</w:t>
            </w:r>
          </w:p>
        </w:tc>
        <w:tc>
          <w:tcPr>
            <w:tcW w:w="139" w:type="dxa"/>
            <w:tcBorders/>
            <w:shd w:fill="CCEEFF" w:val="clear"/>
            <w:vAlign w:val="bottom"/>
          </w:tcPr>
          <w:p>
            <w:pPr>
              <w:pStyle w:val="TableContents"/>
              <w:spacing w:before="0" w:after="283"/>
              <w:rPr/>
            </w:pPr>
            <w:r>
              <w:rPr/>
              <w:t> </w:t>
            </w:r>
          </w:p>
        </w:tc>
      </w:tr>
      <w:tr>
        <w:trPr/>
        <w:tc>
          <w:tcPr>
            <w:tcW w:w="7006" w:type="dxa"/>
            <w:tcBorders/>
            <w:shd w:fill="auto" w:val="clear"/>
            <w:vAlign w:val="bottom"/>
          </w:tcPr>
          <w:p>
            <w:pPr>
              <w:pStyle w:val="TableContents"/>
              <w:spacing w:before="0" w:after="0"/>
              <w:ind w:left="1350" w:right="0" w:hanging="225"/>
              <w:rPr/>
            </w:pPr>
            <w:r>
              <w:rPr/>
              <w:t>Non-cash employee compensation under long-term incentive plan</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pPr>
            <w:r>
              <w:rPr/>
              <w:t>782</w:t>
            </w:r>
          </w:p>
        </w:tc>
        <w:tc>
          <w:tcPr>
            <w:tcW w:w="133"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2,886</w:t>
            </w:r>
          </w:p>
        </w:tc>
        <w:tc>
          <w:tcPr>
            <w:tcW w:w="139" w:type="dxa"/>
            <w:tcBorders/>
            <w:shd w:fill="auto" w:val="clear"/>
            <w:vAlign w:val="bottom"/>
          </w:tcPr>
          <w:p>
            <w:pPr>
              <w:pStyle w:val="TableContents"/>
              <w:spacing w:before="0" w:after="283"/>
              <w:rPr/>
            </w:pPr>
            <w:r>
              <w:rPr/>
              <w:t> </w:t>
            </w:r>
          </w:p>
        </w:tc>
      </w:tr>
      <w:tr>
        <w:trPr/>
        <w:tc>
          <w:tcPr>
            <w:tcW w:w="7006" w:type="dxa"/>
            <w:tcBorders/>
            <w:shd w:fill="CCEEFF" w:val="clear"/>
            <w:vAlign w:val="bottom"/>
          </w:tcPr>
          <w:p>
            <w:pPr>
              <w:pStyle w:val="TableContents"/>
              <w:spacing w:before="0" w:after="0"/>
              <w:ind w:left="1350" w:right="0" w:hanging="225"/>
              <w:rPr/>
            </w:pPr>
            <w:r>
              <w:rPr/>
              <w:t>Non-cash employee compensation under the LB Pacific, LP Option Plan</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1,250</w:t>
            </w:r>
          </w:p>
        </w:tc>
        <w:tc>
          <w:tcPr>
            <w:tcW w:w="133"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w:t>
            </w:r>
          </w:p>
        </w:tc>
        <w:tc>
          <w:tcPr>
            <w:tcW w:w="139" w:type="dxa"/>
            <w:tcBorders/>
            <w:shd w:fill="CCEEFF" w:val="clear"/>
            <w:vAlign w:val="bottom"/>
          </w:tcPr>
          <w:p>
            <w:pPr>
              <w:pStyle w:val="TableContents"/>
              <w:spacing w:before="0" w:after="283"/>
              <w:rPr/>
            </w:pPr>
            <w:r>
              <w:rPr/>
              <w:t> </w:t>
            </w:r>
          </w:p>
        </w:tc>
      </w:tr>
      <w:tr>
        <w:trPr/>
        <w:tc>
          <w:tcPr>
            <w:tcW w:w="7006" w:type="dxa"/>
            <w:tcBorders/>
            <w:shd w:fill="auto" w:val="clear"/>
            <w:vAlign w:val="bottom"/>
          </w:tcPr>
          <w:p>
            <w:pPr>
              <w:pStyle w:val="TableContents"/>
              <w:spacing w:before="0" w:after="0"/>
              <w:ind w:left="1350" w:right="0" w:hanging="225"/>
              <w:rPr/>
            </w:pPr>
            <w:r>
              <w:rPr/>
              <w:t>Deferred tax expense (benefit)</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849" w:type="dxa"/>
            <w:tcBorders/>
            <w:shd w:fill="auto" w:val="clear"/>
            <w:vAlign w:val="bottom"/>
          </w:tcPr>
          <w:p>
            <w:pPr>
              <w:pStyle w:val="TableContents"/>
              <w:spacing w:before="0" w:after="283"/>
              <w:jc w:val="right"/>
              <w:rPr/>
            </w:pPr>
            <w:r>
              <w:rPr/>
              <w:t>(4,824</w:t>
            </w:r>
          </w:p>
        </w:tc>
        <w:tc>
          <w:tcPr>
            <w:tcW w:w="133" w:type="dxa"/>
            <w:tcBorders/>
            <w:shd w:fill="auto" w:val="clear"/>
            <w:vAlign w:val="bottom"/>
          </w:tcPr>
          <w:p>
            <w:pPr>
              <w:pStyle w:val="TableContents"/>
              <w:spacing w:before="0" w:after="283"/>
              <w:rPr/>
            </w:pPr>
            <w:r>
              <w:rPr/>
              <w:t>)</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239</w:t>
            </w:r>
          </w:p>
        </w:tc>
        <w:tc>
          <w:tcPr>
            <w:tcW w:w="139" w:type="dxa"/>
            <w:tcBorders/>
            <w:shd w:fill="auto" w:val="clear"/>
            <w:vAlign w:val="bottom"/>
          </w:tcPr>
          <w:p>
            <w:pPr>
              <w:pStyle w:val="TableContents"/>
              <w:spacing w:before="0" w:after="283"/>
              <w:rPr/>
            </w:pPr>
            <w:r>
              <w:rPr/>
              <w:t> </w:t>
            </w:r>
          </w:p>
        </w:tc>
      </w:tr>
      <w:tr>
        <w:trPr/>
        <w:tc>
          <w:tcPr>
            <w:tcW w:w="7006" w:type="dxa"/>
            <w:tcBorders/>
            <w:shd w:fill="CCEEFF" w:val="clear"/>
            <w:vAlign w:val="bottom"/>
          </w:tcPr>
          <w:p>
            <w:pPr>
              <w:pStyle w:val="TableContents"/>
              <w:spacing w:before="0" w:after="0"/>
              <w:ind w:left="1350" w:right="0" w:hanging="225"/>
              <w:rPr/>
            </w:pPr>
            <w:r>
              <w:rPr/>
              <w:t>Share of net income of Frontier</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849" w:type="dxa"/>
            <w:tcBorders/>
            <w:shd w:fill="CCEEFF" w:val="clear"/>
            <w:vAlign w:val="bottom"/>
          </w:tcPr>
          <w:p>
            <w:pPr>
              <w:pStyle w:val="TableContents"/>
              <w:spacing w:before="0" w:after="283"/>
              <w:jc w:val="right"/>
              <w:rPr/>
            </w:pPr>
            <w:r>
              <w:rPr/>
              <w:t>(1,246</w:t>
            </w:r>
          </w:p>
        </w:tc>
        <w:tc>
          <w:tcPr>
            <w:tcW w:w="133" w:type="dxa"/>
            <w:tcBorders/>
            <w:shd w:fill="CCEEFF" w:val="clear"/>
            <w:vAlign w:val="bottom"/>
          </w:tcPr>
          <w:p>
            <w:pPr>
              <w:pStyle w:val="TableContents"/>
              <w:spacing w:before="0" w:after="283"/>
              <w:rPr/>
            </w:pPr>
            <w:r>
              <w:rPr/>
              <w:t>)</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890" w:type="dxa"/>
            <w:tcBorders/>
            <w:shd w:fill="CCEEFF" w:val="clear"/>
            <w:vAlign w:val="bottom"/>
          </w:tcPr>
          <w:p>
            <w:pPr>
              <w:pStyle w:val="TableContents"/>
              <w:spacing w:before="0" w:after="283"/>
              <w:jc w:val="right"/>
              <w:rPr/>
            </w:pPr>
            <w:r>
              <w:rPr/>
              <w:t>(1,363</w:t>
            </w:r>
          </w:p>
        </w:tc>
        <w:tc>
          <w:tcPr>
            <w:tcW w:w="139" w:type="dxa"/>
            <w:tcBorders/>
            <w:shd w:fill="CCEEFF" w:val="clear"/>
            <w:vAlign w:val="bottom"/>
          </w:tcPr>
          <w:p>
            <w:pPr>
              <w:pStyle w:val="TableContents"/>
              <w:spacing w:before="0" w:after="283"/>
              <w:rPr/>
            </w:pPr>
            <w:r>
              <w:rPr/>
              <w:t>)</w:t>
            </w:r>
          </w:p>
        </w:tc>
      </w:tr>
      <w:tr>
        <w:trPr/>
        <w:tc>
          <w:tcPr>
            <w:tcW w:w="7006" w:type="dxa"/>
            <w:tcBorders/>
            <w:shd w:fill="auto" w:val="clear"/>
            <w:vAlign w:val="bottom"/>
          </w:tcPr>
          <w:p>
            <w:pPr>
              <w:pStyle w:val="TableContents"/>
              <w:spacing w:before="0" w:after="0"/>
              <w:ind w:left="1350" w:right="0" w:hanging="225"/>
              <w:rPr/>
            </w:pPr>
            <w:r>
              <w:rPr/>
              <w:t>Other adjustments</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849" w:type="dxa"/>
            <w:tcBorders/>
            <w:shd w:fill="auto" w:val="clear"/>
            <w:vAlign w:val="bottom"/>
          </w:tcPr>
          <w:p>
            <w:pPr>
              <w:pStyle w:val="TableContents"/>
              <w:spacing w:before="0" w:after="283"/>
              <w:jc w:val="right"/>
              <w:rPr/>
            </w:pPr>
            <w:r>
              <w:rPr/>
              <w:t>(1,665</w:t>
            </w:r>
          </w:p>
        </w:tc>
        <w:tc>
          <w:tcPr>
            <w:tcW w:w="133" w:type="dxa"/>
            <w:tcBorders/>
            <w:shd w:fill="auto" w:val="clear"/>
            <w:vAlign w:val="bottom"/>
          </w:tcPr>
          <w:p>
            <w:pPr>
              <w:pStyle w:val="TableContents"/>
              <w:spacing w:before="0" w:after="283"/>
              <w:rPr/>
            </w:pPr>
            <w:r>
              <w:rPr/>
              <w:t>)</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58</w:t>
            </w:r>
          </w:p>
        </w:tc>
        <w:tc>
          <w:tcPr>
            <w:tcW w:w="139" w:type="dxa"/>
            <w:tcBorders/>
            <w:shd w:fill="auto" w:val="clear"/>
            <w:vAlign w:val="bottom"/>
          </w:tcPr>
          <w:p>
            <w:pPr>
              <w:pStyle w:val="TableContents"/>
              <w:spacing w:before="0" w:after="283"/>
              <w:rPr/>
            </w:pPr>
            <w:r>
              <w:rPr/>
              <w:t> </w:t>
            </w:r>
          </w:p>
        </w:tc>
      </w:tr>
      <w:tr>
        <w:trPr/>
        <w:tc>
          <w:tcPr>
            <w:tcW w:w="7006" w:type="dxa"/>
            <w:tcBorders/>
            <w:shd w:fill="CCEEFF" w:val="clear"/>
            <w:vAlign w:val="bottom"/>
          </w:tcPr>
          <w:p>
            <w:pPr>
              <w:pStyle w:val="TableContents"/>
              <w:spacing w:before="0" w:after="0"/>
              <w:ind w:left="900" w:right="0" w:hanging="225"/>
              <w:rPr/>
            </w:pPr>
            <w:r>
              <w:rPr/>
              <w:t>Distributions from Frontier, net</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622</w:t>
            </w:r>
          </w:p>
        </w:tc>
        <w:tc>
          <w:tcPr>
            <w:tcW w:w="133"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1,317</w:t>
            </w:r>
          </w:p>
        </w:tc>
        <w:tc>
          <w:tcPr>
            <w:tcW w:w="139" w:type="dxa"/>
            <w:tcBorders/>
            <w:shd w:fill="CCEEFF" w:val="clear"/>
            <w:vAlign w:val="bottom"/>
          </w:tcPr>
          <w:p>
            <w:pPr>
              <w:pStyle w:val="TableContents"/>
              <w:spacing w:before="0" w:after="283"/>
              <w:rPr/>
            </w:pPr>
            <w:r>
              <w:rPr/>
              <w:t> </w:t>
            </w:r>
          </w:p>
        </w:tc>
      </w:tr>
      <w:tr>
        <w:trPr/>
        <w:tc>
          <w:tcPr>
            <w:tcW w:w="7006" w:type="dxa"/>
            <w:tcBorders/>
            <w:shd w:fill="auto" w:val="clear"/>
            <w:vAlign w:val="bottom"/>
          </w:tcPr>
          <w:p>
            <w:pPr>
              <w:pStyle w:val="TableContents"/>
              <w:spacing w:before="0" w:after="0"/>
              <w:ind w:left="675" w:right="0" w:hanging="225"/>
              <w:rPr/>
            </w:pPr>
            <w:r>
              <w:rPr/>
              <w:t>Net changes in operating assets and liabilities:</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7006" w:type="dxa"/>
            <w:tcBorders/>
            <w:shd w:fill="CCEEFF" w:val="clear"/>
            <w:vAlign w:val="bottom"/>
          </w:tcPr>
          <w:p>
            <w:pPr>
              <w:pStyle w:val="TableContents"/>
              <w:spacing w:before="0" w:after="0"/>
              <w:ind w:left="1125" w:right="0" w:hanging="225"/>
              <w:rPr/>
            </w:pPr>
            <w:r>
              <w:rPr/>
              <w:t>Crude oil sales receivable</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849" w:type="dxa"/>
            <w:tcBorders/>
            <w:shd w:fill="CCEEFF" w:val="clear"/>
            <w:vAlign w:val="bottom"/>
          </w:tcPr>
          <w:p>
            <w:pPr>
              <w:pStyle w:val="TableContents"/>
              <w:spacing w:before="0" w:after="283"/>
              <w:jc w:val="right"/>
              <w:rPr/>
            </w:pPr>
            <w:r>
              <w:rPr/>
              <w:t>(55,829</w:t>
            </w:r>
          </w:p>
        </w:tc>
        <w:tc>
          <w:tcPr>
            <w:tcW w:w="133" w:type="dxa"/>
            <w:tcBorders/>
            <w:shd w:fill="CCEEFF" w:val="clear"/>
            <w:vAlign w:val="bottom"/>
          </w:tcPr>
          <w:p>
            <w:pPr>
              <w:pStyle w:val="TableContents"/>
              <w:spacing w:before="0" w:after="283"/>
              <w:rPr/>
            </w:pPr>
            <w:r>
              <w:rPr/>
              <w:t>)</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890" w:type="dxa"/>
            <w:tcBorders/>
            <w:shd w:fill="CCEEFF" w:val="clear"/>
            <w:vAlign w:val="bottom"/>
          </w:tcPr>
          <w:p>
            <w:pPr>
              <w:pStyle w:val="TableContents"/>
              <w:spacing w:before="0" w:after="283"/>
              <w:jc w:val="right"/>
              <w:rPr/>
            </w:pPr>
            <w:r>
              <w:rPr/>
              <w:t>(68,206</w:t>
            </w:r>
          </w:p>
        </w:tc>
        <w:tc>
          <w:tcPr>
            <w:tcW w:w="139" w:type="dxa"/>
            <w:tcBorders/>
            <w:shd w:fill="CCEEFF" w:val="clear"/>
            <w:vAlign w:val="bottom"/>
          </w:tcPr>
          <w:p>
            <w:pPr>
              <w:pStyle w:val="TableContents"/>
              <w:spacing w:before="0" w:after="283"/>
              <w:rPr/>
            </w:pPr>
            <w:r>
              <w:rPr/>
              <w:t>)</w:t>
            </w:r>
          </w:p>
        </w:tc>
      </w:tr>
      <w:tr>
        <w:trPr/>
        <w:tc>
          <w:tcPr>
            <w:tcW w:w="7006" w:type="dxa"/>
            <w:tcBorders/>
            <w:shd w:fill="auto" w:val="clear"/>
            <w:vAlign w:val="bottom"/>
          </w:tcPr>
          <w:p>
            <w:pPr>
              <w:pStyle w:val="TableContents"/>
              <w:spacing w:before="0" w:after="0"/>
              <w:ind w:left="1125" w:right="0" w:hanging="225"/>
              <w:rPr/>
            </w:pPr>
            <w:r>
              <w:rPr/>
              <w:t>Transportation and storage accounts receivable</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pPr>
            <w:r>
              <w:rPr/>
              <w:t>3,161</w:t>
            </w:r>
          </w:p>
        </w:tc>
        <w:tc>
          <w:tcPr>
            <w:tcW w:w="133"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909</w:t>
            </w:r>
          </w:p>
        </w:tc>
        <w:tc>
          <w:tcPr>
            <w:tcW w:w="139" w:type="dxa"/>
            <w:tcBorders/>
            <w:shd w:fill="auto" w:val="clear"/>
            <w:vAlign w:val="bottom"/>
          </w:tcPr>
          <w:p>
            <w:pPr>
              <w:pStyle w:val="TableContents"/>
              <w:spacing w:before="0" w:after="283"/>
              <w:rPr/>
            </w:pPr>
            <w:r>
              <w:rPr/>
              <w:t> </w:t>
            </w:r>
          </w:p>
        </w:tc>
      </w:tr>
      <w:tr>
        <w:trPr/>
        <w:tc>
          <w:tcPr>
            <w:tcW w:w="7006" w:type="dxa"/>
            <w:tcBorders/>
            <w:shd w:fill="CCEEFF" w:val="clear"/>
            <w:vAlign w:val="bottom"/>
          </w:tcPr>
          <w:p>
            <w:pPr>
              <w:pStyle w:val="TableContents"/>
              <w:spacing w:before="0" w:after="0"/>
              <w:ind w:left="1125" w:right="0" w:hanging="225"/>
              <w:rPr/>
            </w:pPr>
            <w:r>
              <w:rPr/>
              <w:t>Insurance proceeds receivable</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6,695</w:t>
            </w:r>
          </w:p>
        </w:tc>
        <w:tc>
          <w:tcPr>
            <w:tcW w:w="133"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890" w:type="dxa"/>
            <w:tcBorders/>
            <w:shd w:fill="CCEEFF" w:val="clear"/>
            <w:vAlign w:val="bottom"/>
          </w:tcPr>
          <w:p>
            <w:pPr>
              <w:pStyle w:val="TableContents"/>
              <w:spacing w:before="0" w:after="283"/>
              <w:jc w:val="right"/>
              <w:rPr/>
            </w:pPr>
            <w:r>
              <w:rPr/>
              <w:t>(8,829</w:t>
            </w:r>
          </w:p>
        </w:tc>
        <w:tc>
          <w:tcPr>
            <w:tcW w:w="139" w:type="dxa"/>
            <w:tcBorders/>
            <w:shd w:fill="CCEEFF" w:val="clear"/>
            <w:vAlign w:val="bottom"/>
          </w:tcPr>
          <w:p>
            <w:pPr>
              <w:pStyle w:val="TableContents"/>
              <w:spacing w:before="0" w:after="283"/>
              <w:rPr/>
            </w:pPr>
            <w:r>
              <w:rPr/>
              <w:t>)</w:t>
            </w:r>
          </w:p>
        </w:tc>
      </w:tr>
      <w:tr>
        <w:trPr/>
        <w:tc>
          <w:tcPr>
            <w:tcW w:w="7006" w:type="dxa"/>
            <w:tcBorders/>
            <w:shd w:fill="auto" w:val="clear"/>
            <w:vAlign w:val="bottom"/>
          </w:tcPr>
          <w:p>
            <w:pPr>
              <w:pStyle w:val="TableContents"/>
              <w:spacing w:before="0" w:after="0"/>
              <w:ind w:left="1125" w:right="0" w:hanging="225"/>
              <w:rPr/>
            </w:pPr>
            <w:r>
              <w:rPr/>
              <w:t>Crude oil and refined products inventory</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849" w:type="dxa"/>
            <w:tcBorders/>
            <w:shd w:fill="auto" w:val="clear"/>
            <w:vAlign w:val="bottom"/>
          </w:tcPr>
          <w:p>
            <w:pPr>
              <w:pStyle w:val="TableContents"/>
              <w:spacing w:before="0" w:after="283"/>
              <w:jc w:val="right"/>
              <w:rPr/>
            </w:pPr>
            <w:r>
              <w:rPr/>
              <w:t>(25,508</w:t>
            </w:r>
          </w:p>
        </w:tc>
        <w:tc>
          <w:tcPr>
            <w:tcW w:w="133" w:type="dxa"/>
            <w:tcBorders/>
            <w:shd w:fill="auto" w:val="clear"/>
            <w:vAlign w:val="bottom"/>
          </w:tcPr>
          <w:p>
            <w:pPr>
              <w:pStyle w:val="TableContents"/>
              <w:spacing w:before="0" w:after="283"/>
              <w:rPr/>
            </w:pPr>
            <w:r>
              <w:rPr/>
              <w:t>)</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890" w:type="dxa"/>
            <w:tcBorders/>
            <w:shd w:fill="auto" w:val="clear"/>
            <w:vAlign w:val="bottom"/>
          </w:tcPr>
          <w:p>
            <w:pPr>
              <w:pStyle w:val="TableContents"/>
              <w:spacing w:before="0" w:after="283"/>
              <w:jc w:val="right"/>
              <w:rPr/>
            </w:pPr>
            <w:r>
              <w:rPr/>
              <w:t>(2,742</w:t>
            </w:r>
          </w:p>
        </w:tc>
        <w:tc>
          <w:tcPr>
            <w:tcW w:w="139" w:type="dxa"/>
            <w:tcBorders/>
            <w:shd w:fill="auto" w:val="clear"/>
            <w:vAlign w:val="bottom"/>
          </w:tcPr>
          <w:p>
            <w:pPr>
              <w:pStyle w:val="TableContents"/>
              <w:spacing w:before="0" w:after="283"/>
              <w:rPr/>
            </w:pPr>
            <w:r>
              <w:rPr/>
              <w:t>)</w:t>
            </w:r>
          </w:p>
        </w:tc>
      </w:tr>
      <w:tr>
        <w:trPr/>
        <w:tc>
          <w:tcPr>
            <w:tcW w:w="7006" w:type="dxa"/>
            <w:tcBorders/>
            <w:shd w:fill="CCEEFF" w:val="clear"/>
            <w:vAlign w:val="bottom"/>
          </w:tcPr>
          <w:p>
            <w:pPr>
              <w:pStyle w:val="TableContents"/>
              <w:spacing w:before="0" w:after="0"/>
              <w:ind w:left="1125" w:right="0" w:hanging="225"/>
              <w:rPr/>
            </w:pPr>
            <w:r>
              <w:rPr/>
              <w:t>Other current assets and liabilities</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849" w:type="dxa"/>
            <w:tcBorders/>
            <w:shd w:fill="CCEEFF" w:val="clear"/>
            <w:vAlign w:val="bottom"/>
          </w:tcPr>
          <w:p>
            <w:pPr>
              <w:pStyle w:val="TableContents"/>
              <w:spacing w:before="0" w:after="283"/>
              <w:jc w:val="right"/>
              <w:rPr/>
            </w:pPr>
            <w:r>
              <w:rPr/>
              <w:t>(3,771</w:t>
            </w:r>
          </w:p>
        </w:tc>
        <w:tc>
          <w:tcPr>
            <w:tcW w:w="133" w:type="dxa"/>
            <w:tcBorders/>
            <w:shd w:fill="CCEEFF" w:val="clear"/>
            <w:vAlign w:val="bottom"/>
          </w:tcPr>
          <w:p>
            <w:pPr>
              <w:pStyle w:val="TableContents"/>
              <w:spacing w:before="0" w:after="283"/>
              <w:rPr/>
            </w:pPr>
            <w:r>
              <w:rPr/>
              <w:t>)</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890" w:type="dxa"/>
            <w:tcBorders/>
            <w:shd w:fill="CCEEFF" w:val="clear"/>
            <w:vAlign w:val="bottom"/>
          </w:tcPr>
          <w:p>
            <w:pPr>
              <w:pStyle w:val="TableContents"/>
              <w:spacing w:before="0" w:after="283"/>
              <w:jc w:val="right"/>
              <w:rPr/>
            </w:pPr>
            <w:r>
              <w:rPr/>
              <w:t>(3,757</w:t>
            </w:r>
          </w:p>
        </w:tc>
        <w:tc>
          <w:tcPr>
            <w:tcW w:w="139" w:type="dxa"/>
            <w:tcBorders/>
            <w:shd w:fill="CCEEFF" w:val="clear"/>
            <w:vAlign w:val="bottom"/>
          </w:tcPr>
          <w:p>
            <w:pPr>
              <w:pStyle w:val="TableContents"/>
              <w:spacing w:before="0" w:after="283"/>
              <w:rPr/>
            </w:pPr>
            <w:r>
              <w:rPr/>
              <w:t>)</w:t>
            </w:r>
          </w:p>
        </w:tc>
      </w:tr>
      <w:tr>
        <w:trPr/>
        <w:tc>
          <w:tcPr>
            <w:tcW w:w="7006" w:type="dxa"/>
            <w:tcBorders/>
            <w:shd w:fill="auto" w:val="clear"/>
            <w:vAlign w:val="bottom"/>
          </w:tcPr>
          <w:p>
            <w:pPr>
              <w:pStyle w:val="TableContents"/>
              <w:spacing w:before="0" w:after="0"/>
              <w:ind w:left="1125" w:right="0" w:hanging="225"/>
              <w:rPr/>
            </w:pPr>
            <w:r>
              <w:rPr/>
              <w:t>Accounts payable and other accrued liabilities</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849" w:type="dxa"/>
            <w:tcBorders/>
            <w:shd w:fill="auto" w:val="clear"/>
            <w:vAlign w:val="bottom"/>
          </w:tcPr>
          <w:p>
            <w:pPr>
              <w:pStyle w:val="TableContents"/>
              <w:spacing w:before="0" w:after="283"/>
              <w:jc w:val="right"/>
              <w:rPr/>
            </w:pPr>
            <w:r>
              <w:rPr/>
              <w:t>(5,076</w:t>
            </w:r>
          </w:p>
        </w:tc>
        <w:tc>
          <w:tcPr>
            <w:tcW w:w="133" w:type="dxa"/>
            <w:tcBorders/>
            <w:shd w:fill="auto" w:val="clear"/>
            <w:vAlign w:val="bottom"/>
          </w:tcPr>
          <w:p>
            <w:pPr>
              <w:pStyle w:val="TableContents"/>
              <w:spacing w:before="0" w:after="283"/>
              <w:rPr/>
            </w:pPr>
            <w:r>
              <w:rPr/>
              <w:t>)</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27,354</w:t>
            </w:r>
          </w:p>
        </w:tc>
        <w:tc>
          <w:tcPr>
            <w:tcW w:w="139" w:type="dxa"/>
            <w:tcBorders/>
            <w:shd w:fill="auto" w:val="clear"/>
            <w:vAlign w:val="bottom"/>
          </w:tcPr>
          <w:p>
            <w:pPr>
              <w:pStyle w:val="TableContents"/>
              <w:spacing w:before="0" w:after="283"/>
              <w:rPr/>
            </w:pPr>
            <w:r>
              <w:rPr/>
              <w:t> </w:t>
            </w:r>
          </w:p>
        </w:tc>
      </w:tr>
      <w:tr>
        <w:trPr/>
        <w:tc>
          <w:tcPr>
            <w:tcW w:w="7006" w:type="dxa"/>
            <w:tcBorders/>
            <w:shd w:fill="CCEEFF" w:val="clear"/>
            <w:vAlign w:val="bottom"/>
          </w:tcPr>
          <w:p>
            <w:pPr>
              <w:pStyle w:val="TableContents"/>
              <w:spacing w:before="0" w:after="0"/>
              <w:ind w:left="1125" w:right="0" w:hanging="225"/>
              <w:rPr/>
            </w:pPr>
            <w:r>
              <w:rPr/>
              <w:t>Accrued crude oil purchases</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54,400</w:t>
            </w:r>
          </w:p>
        </w:tc>
        <w:tc>
          <w:tcPr>
            <w:tcW w:w="133"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64,917</w:t>
            </w:r>
          </w:p>
        </w:tc>
        <w:tc>
          <w:tcPr>
            <w:tcW w:w="139" w:type="dxa"/>
            <w:tcBorders/>
            <w:shd w:fill="CCEEFF" w:val="clear"/>
            <w:vAlign w:val="bottom"/>
          </w:tcPr>
          <w:p>
            <w:pPr>
              <w:pStyle w:val="TableContents"/>
              <w:spacing w:before="0" w:after="283"/>
              <w:rPr/>
            </w:pPr>
            <w:r>
              <w:rPr/>
              <w:t> </w:t>
            </w:r>
          </w:p>
        </w:tc>
      </w:tr>
      <w:tr>
        <w:trPr/>
        <w:tc>
          <w:tcPr>
            <w:tcW w:w="7006" w:type="dxa"/>
            <w:tcBorders/>
            <w:shd w:fill="auto" w:val="clear"/>
            <w:vAlign w:val="bottom"/>
          </w:tcPr>
          <w:p>
            <w:pPr>
              <w:pStyle w:val="TableContents"/>
              <w:spacing w:before="0" w:after="0"/>
              <w:ind w:left="1125" w:right="0" w:hanging="225"/>
              <w:rPr/>
            </w:pPr>
            <w:r>
              <w:rPr/>
              <w:t>Line 63 oil release reserve</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849" w:type="dxa"/>
            <w:tcBorders/>
            <w:shd w:fill="auto" w:val="clear"/>
            <w:vAlign w:val="bottom"/>
          </w:tcPr>
          <w:p>
            <w:pPr>
              <w:pStyle w:val="TableContents"/>
              <w:spacing w:before="0" w:after="283"/>
              <w:jc w:val="right"/>
              <w:rPr/>
            </w:pPr>
            <w:r>
              <w:rPr/>
              <w:t>(4,929</w:t>
            </w:r>
          </w:p>
        </w:tc>
        <w:tc>
          <w:tcPr>
            <w:tcW w:w="133" w:type="dxa"/>
            <w:tcBorders/>
            <w:shd w:fill="auto" w:val="clear"/>
            <w:vAlign w:val="bottom"/>
          </w:tcPr>
          <w:p>
            <w:pPr>
              <w:pStyle w:val="TableContents"/>
              <w:spacing w:before="0" w:after="283"/>
              <w:rPr/>
            </w:pPr>
            <w:r>
              <w:rPr/>
              <w:t>)</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5,411</w:t>
            </w:r>
          </w:p>
        </w:tc>
        <w:tc>
          <w:tcPr>
            <w:tcW w:w="139" w:type="dxa"/>
            <w:tcBorders/>
            <w:shd w:fill="auto" w:val="clear"/>
            <w:vAlign w:val="bottom"/>
          </w:tcPr>
          <w:p>
            <w:pPr>
              <w:pStyle w:val="TableContents"/>
              <w:spacing w:before="0" w:after="283"/>
              <w:rPr/>
            </w:pPr>
            <w:r>
              <w:rPr/>
              <w:t> </w:t>
            </w:r>
          </w:p>
        </w:tc>
      </w:tr>
      <w:tr>
        <w:trPr/>
        <w:tc>
          <w:tcPr>
            <w:tcW w:w="7006" w:type="dxa"/>
            <w:tcBorders/>
            <w:shd w:fill="CCEEFF" w:val="clear"/>
            <w:vAlign w:val="bottom"/>
          </w:tcPr>
          <w:p>
            <w:pPr>
              <w:pStyle w:val="TableContents"/>
              <w:spacing w:before="0" w:after="0"/>
              <w:ind w:left="1125" w:right="0" w:hanging="225"/>
              <w:rPr/>
            </w:pPr>
            <w:r>
              <w:rPr/>
              <w:t>Other non-current assets and liabilities</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598</w:t>
            </w:r>
          </w:p>
        </w:tc>
        <w:tc>
          <w:tcPr>
            <w:tcW w:w="133"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890" w:type="dxa"/>
            <w:tcBorders/>
            <w:shd w:fill="CCEEFF" w:val="clear"/>
            <w:vAlign w:val="bottom"/>
          </w:tcPr>
          <w:p>
            <w:pPr>
              <w:pStyle w:val="TableContents"/>
              <w:spacing w:before="0" w:after="283"/>
              <w:jc w:val="right"/>
              <w:rPr/>
            </w:pPr>
            <w:r>
              <w:rPr/>
              <w:t>(1,465</w:t>
            </w:r>
          </w:p>
        </w:tc>
        <w:tc>
          <w:tcPr>
            <w:tcW w:w="139" w:type="dxa"/>
            <w:tcBorders/>
            <w:shd w:fill="CCEEFF" w:val="clear"/>
            <w:vAlign w:val="bottom"/>
          </w:tcPr>
          <w:p>
            <w:pPr>
              <w:pStyle w:val="TableContents"/>
              <w:spacing w:before="0" w:after="283"/>
              <w:rPr/>
            </w:pPr>
            <w:r>
              <w:rPr/>
              <w:t>)</w:t>
            </w:r>
          </w:p>
        </w:tc>
      </w:tr>
      <w:tr>
        <w:trPr/>
        <w:tc>
          <w:tcPr>
            <w:tcW w:w="7006" w:type="dxa"/>
            <w:tcBorders/>
            <w:shd w:fill="auto" w:val="clear"/>
            <w:vAlign w:val="center"/>
          </w:tcPr>
          <w:p>
            <w:pPr>
              <w:pStyle w:val="TableContents"/>
              <w:spacing w:before="0" w:after="0"/>
              <w:ind w:left="225" w:right="0" w:hanging="225"/>
              <w:rPr/>
            </w:pPr>
            <w:r>
              <w:rPr/>
              <w:t> </w:t>
            </w:r>
          </w:p>
        </w:tc>
        <w:tc>
          <w:tcPr>
            <w:tcW w:w="436" w:type="dxa"/>
            <w:tcBorders/>
            <w:shd w:fill="auto" w:val="clear"/>
            <w:vAlign w:val="center"/>
          </w:tcPr>
          <w:p>
            <w:pPr>
              <w:pStyle w:val="TableContents"/>
              <w:spacing w:before="0" w:after="283"/>
              <w:rPr/>
            </w:pPr>
            <w:r>
              <w:rPr/>
              <w:t> </w:t>
            </w:r>
          </w:p>
        </w:tc>
        <w:tc>
          <w:tcPr>
            <w:tcW w:w="100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p>
        </w:tc>
        <w:tc>
          <w:tcPr>
            <w:tcW w:w="10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7006" w:type="dxa"/>
            <w:tcBorders/>
            <w:shd w:fill="auto" w:val="clear"/>
            <w:vAlign w:val="bottom"/>
          </w:tcPr>
          <w:p>
            <w:pPr>
              <w:pStyle w:val="TableContents"/>
              <w:spacing w:before="0" w:after="0"/>
              <w:ind w:left="225" w:right="0" w:hanging="225"/>
              <w:rPr/>
            </w:pPr>
            <w:r>
              <w:rPr/>
              <w:t>NET CASH PROVIDED BY OPERATING ACTIVITIES</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pPr>
            <w:r>
              <w:rPr/>
              <w:t>49,491</w:t>
            </w:r>
          </w:p>
        </w:tc>
        <w:tc>
          <w:tcPr>
            <w:tcW w:w="133"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65,655</w:t>
            </w:r>
          </w:p>
        </w:tc>
        <w:tc>
          <w:tcPr>
            <w:tcW w:w="139" w:type="dxa"/>
            <w:tcBorders/>
            <w:shd w:fill="auto" w:val="clear"/>
            <w:vAlign w:val="bottom"/>
          </w:tcPr>
          <w:p>
            <w:pPr>
              <w:pStyle w:val="TableContents"/>
              <w:spacing w:before="0" w:after="283"/>
              <w:rPr/>
            </w:pPr>
            <w:r>
              <w:rPr/>
              <w:t> </w:t>
            </w:r>
          </w:p>
        </w:tc>
      </w:tr>
      <w:tr>
        <w:trPr/>
        <w:tc>
          <w:tcPr>
            <w:tcW w:w="7006" w:type="dxa"/>
            <w:tcBorders/>
            <w:shd w:fill="auto" w:val="clear"/>
            <w:vAlign w:val="center"/>
          </w:tcPr>
          <w:p>
            <w:pPr>
              <w:pStyle w:val="TableContents"/>
              <w:spacing w:before="0" w:after="0"/>
              <w:ind w:left="225" w:right="0" w:hanging="225"/>
              <w:rPr/>
            </w:pPr>
            <w:r>
              <w:rPr/>
              <w:t> </w:t>
            </w:r>
          </w:p>
        </w:tc>
        <w:tc>
          <w:tcPr>
            <w:tcW w:w="436" w:type="dxa"/>
            <w:tcBorders/>
            <w:shd w:fill="auto" w:val="clear"/>
            <w:vAlign w:val="center"/>
          </w:tcPr>
          <w:p>
            <w:pPr>
              <w:pStyle w:val="TableContents"/>
              <w:spacing w:before="0" w:after="283"/>
              <w:rPr/>
            </w:pPr>
            <w:r>
              <w:rPr/>
              <w:t> </w:t>
            </w:r>
          </w:p>
        </w:tc>
        <w:tc>
          <w:tcPr>
            <w:tcW w:w="100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p>
        </w:tc>
        <w:tc>
          <w:tcPr>
            <w:tcW w:w="10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7006" w:type="dxa"/>
            <w:tcBorders/>
            <w:shd w:fill="CCEEFF" w:val="clear"/>
            <w:vAlign w:val="bottom"/>
          </w:tcPr>
          <w:p>
            <w:pPr>
              <w:pStyle w:val="TableContents"/>
              <w:spacing w:before="0" w:after="0"/>
              <w:ind w:left="225" w:right="0" w:hanging="225"/>
              <w:rPr/>
            </w:pPr>
            <w:r>
              <w:rPr/>
              <w:t xml:space="preserve">CASH FLOWS FROM INVESTING ACTIVITIES </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84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89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r>
      <w:tr>
        <w:trPr/>
        <w:tc>
          <w:tcPr>
            <w:tcW w:w="7006" w:type="dxa"/>
            <w:tcBorders/>
            <w:shd w:fill="auto" w:val="clear"/>
            <w:vAlign w:val="bottom"/>
          </w:tcPr>
          <w:p>
            <w:pPr>
              <w:pStyle w:val="TableContents"/>
              <w:spacing w:before="0" w:after="0"/>
              <w:ind w:left="450" w:right="0" w:hanging="225"/>
              <w:rPr/>
            </w:pPr>
            <w:r>
              <w:rPr/>
              <w:t>Acquisitions</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849" w:type="dxa"/>
            <w:tcBorders/>
            <w:shd w:fill="auto" w:val="clear"/>
            <w:vAlign w:val="bottom"/>
          </w:tcPr>
          <w:p>
            <w:pPr>
              <w:pStyle w:val="TableContents"/>
              <w:spacing w:before="0" w:after="283"/>
              <w:jc w:val="right"/>
              <w:rPr/>
            </w:pPr>
            <w:r>
              <w:rPr/>
              <w:t>(2,365</w:t>
            </w:r>
          </w:p>
        </w:tc>
        <w:tc>
          <w:tcPr>
            <w:tcW w:w="133" w:type="dxa"/>
            <w:tcBorders/>
            <w:shd w:fill="auto" w:val="clear"/>
            <w:vAlign w:val="bottom"/>
          </w:tcPr>
          <w:p>
            <w:pPr>
              <w:pStyle w:val="TableContents"/>
              <w:spacing w:before="0" w:after="283"/>
              <w:rPr/>
            </w:pPr>
            <w:r>
              <w:rPr/>
              <w:t>)</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890" w:type="dxa"/>
            <w:tcBorders/>
            <w:shd w:fill="auto" w:val="clear"/>
            <w:vAlign w:val="bottom"/>
          </w:tcPr>
          <w:p>
            <w:pPr>
              <w:pStyle w:val="TableContents"/>
              <w:spacing w:before="0" w:after="283"/>
              <w:jc w:val="right"/>
              <w:rPr/>
            </w:pPr>
            <w:r>
              <w:rPr/>
              <w:t>(461,165</w:t>
            </w:r>
          </w:p>
        </w:tc>
        <w:tc>
          <w:tcPr>
            <w:tcW w:w="139" w:type="dxa"/>
            <w:tcBorders/>
            <w:shd w:fill="auto" w:val="clear"/>
            <w:vAlign w:val="bottom"/>
          </w:tcPr>
          <w:p>
            <w:pPr>
              <w:pStyle w:val="TableContents"/>
              <w:spacing w:before="0" w:after="283"/>
              <w:rPr/>
            </w:pPr>
            <w:r>
              <w:rPr/>
              <w:t>)</w:t>
            </w:r>
          </w:p>
        </w:tc>
      </w:tr>
      <w:tr>
        <w:trPr/>
        <w:tc>
          <w:tcPr>
            <w:tcW w:w="7006" w:type="dxa"/>
            <w:tcBorders/>
            <w:shd w:fill="CCEEFF" w:val="clear"/>
            <w:vAlign w:val="bottom"/>
          </w:tcPr>
          <w:p>
            <w:pPr>
              <w:pStyle w:val="TableContents"/>
              <w:spacing w:before="0" w:after="0"/>
              <w:ind w:left="450" w:right="0" w:hanging="225"/>
              <w:rPr/>
            </w:pPr>
            <w:r>
              <w:rPr/>
              <w:t>Additions to property and equipment</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849" w:type="dxa"/>
            <w:tcBorders/>
            <w:shd w:fill="CCEEFF" w:val="clear"/>
            <w:vAlign w:val="bottom"/>
          </w:tcPr>
          <w:p>
            <w:pPr>
              <w:pStyle w:val="TableContents"/>
              <w:spacing w:before="0" w:after="283"/>
              <w:jc w:val="right"/>
              <w:rPr/>
            </w:pPr>
            <w:r>
              <w:rPr/>
              <w:t>(67,522</w:t>
            </w:r>
          </w:p>
        </w:tc>
        <w:tc>
          <w:tcPr>
            <w:tcW w:w="133" w:type="dxa"/>
            <w:tcBorders/>
            <w:shd w:fill="CCEEFF" w:val="clear"/>
            <w:vAlign w:val="bottom"/>
          </w:tcPr>
          <w:p>
            <w:pPr>
              <w:pStyle w:val="TableContents"/>
              <w:spacing w:before="0" w:after="283"/>
              <w:rPr/>
            </w:pPr>
            <w:r>
              <w:rPr/>
              <w:t>)</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890" w:type="dxa"/>
            <w:tcBorders/>
            <w:shd w:fill="CCEEFF" w:val="clear"/>
            <w:vAlign w:val="bottom"/>
          </w:tcPr>
          <w:p>
            <w:pPr>
              <w:pStyle w:val="TableContents"/>
              <w:spacing w:before="0" w:after="283"/>
              <w:jc w:val="right"/>
              <w:rPr/>
            </w:pPr>
            <w:r>
              <w:rPr/>
              <w:t>(27,265</w:t>
            </w:r>
          </w:p>
        </w:tc>
        <w:tc>
          <w:tcPr>
            <w:tcW w:w="139" w:type="dxa"/>
            <w:tcBorders/>
            <w:shd w:fill="CCEEFF" w:val="clear"/>
            <w:vAlign w:val="bottom"/>
          </w:tcPr>
          <w:p>
            <w:pPr>
              <w:pStyle w:val="TableContents"/>
              <w:spacing w:before="0" w:after="283"/>
              <w:rPr/>
            </w:pPr>
            <w:r>
              <w:rPr/>
              <w:t>)</w:t>
            </w:r>
          </w:p>
        </w:tc>
      </w:tr>
      <w:tr>
        <w:trPr/>
        <w:tc>
          <w:tcPr>
            <w:tcW w:w="7006" w:type="dxa"/>
            <w:tcBorders/>
            <w:shd w:fill="auto" w:val="clear"/>
            <w:vAlign w:val="bottom"/>
          </w:tcPr>
          <w:p>
            <w:pPr>
              <w:pStyle w:val="TableContents"/>
              <w:spacing w:before="0" w:after="0"/>
              <w:ind w:left="450" w:right="0" w:hanging="225"/>
              <w:rPr/>
            </w:pPr>
            <w:r>
              <w:rPr/>
              <w:t>Additions to pipeline linefill and minimum tank inventory</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849" w:type="dxa"/>
            <w:tcBorders/>
            <w:shd w:fill="auto" w:val="clear"/>
            <w:vAlign w:val="bottom"/>
          </w:tcPr>
          <w:p>
            <w:pPr>
              <w:pStyle w:val="TableContents"/>
              <w:spacing w:before="0" w:after="283"/>
              <w:jc w:val="right"/>
              <w:rPr/>
            </w:pPr>
            <w:r>
              <w:rPr/>
              <w:t>(16,106</w:t>
            </w:r>
          </w:p>
        </w:tc>
        <w:tc>
          <w:tcPr>
            <w:tcW w:w="133" w:type="dxa"/>
            <w:tcBorders/>
            <w:shd w:fill="auto" w:val="clear"/>
            <w:vAlign w:val="bottom"/>
          </w:tcPr>
          <w:p>
            <w:pPr>
              <w:pStyle w:val="TableContents"/>
              <w:spacing w:before="0" w:after="283"/>
              <w:rPr/>
            </w:pPr>
            <w:r>
              <w:rPr/>
              <w:t>)</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w:t>
            </w:r>
          </w:p>
        </w:tc>
        <w:tc>
          <w:tcPr>
            <w:tcW w:w="139" w:type="dxa"/>
            <w:tcBorders/>
            <w:shd w:fill="auto" w:val="clear"/>
            <w:vAlign w:val="bottom"/>
          </w:tcPr>
          <w:p>
            <w:pPr>
              <w:pStyle w:val="TableContents"/>
              <w:spacing w:before="0" w:after="283"/>
              <w:rPr/>
            </w:pPr>
            <w:r>
              <w:rPr/>
              <w:t> </w:t>
            </w:r>
          </w:p>
        </w:tc>
      </w:tr>
      <w:tr>
        <w:trPr/>
        <w:tc>
          <w:tcPr>
            <w:tcW w:w="7006" w:type="dxa"/>
            <w:tcBorders/>
            <w:shd w:fill="CCEEFF" w:val="clear"/>
            <w:vAlign w:val="bottom"/>
          </w:tcPr>
          <w:p>
            <w:pPr>
              <w:pStyle w:val="TableContents"/>
              <w:spacing w:before="0" w:after="0"/>
              <w:ind w:left="450" w:right="0" w:hanging="225"/>
              <w:rPr/>
            </w:pPr>
            <w:r>
              <w:rPr/>
              <w:t>Other</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181</w:t>
            </w:r>
          </w:p>
        </w:tc>
        <w:tc>
          <w:tcPr>
            <w:tcW w:w="133"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w:t>
            </w:r>
          </w:p>
        </w:tc>
        <w:tc>
          <w:tcPr>
            <w:tcW w:w="139" w:type="dxa"/>
            <w:tcBorders/>
            <w:shd w:fill="CCEEFF" w:val="clear"/>
            <w:vAlign w:val="bottom"/>
          </w:tcPr>
          <w:p>
            <w:pPr>
              <w:pStyle w:val="TableContents"/>
              <w:spacing w:before="0" w:after="283"/>
              <w:rPr/>
            </w:pPr>
            <w:r>
              <w:rPr/>
              <w:t> </w:t>
            </w:r>
          </w:p>
        </w:tc>
      </w:tr>
      <w:tr>
        <w:trPr/>
        <w:tc>
          <w:tcPr>
            <w:tcW w:w="7006" w:type="dxa"/>
            <w:tcBorders/>
            <w:shd w:fill="auto" w:val="clear"/>
            <w:vAlign w:val="center"/>
          </w:tcPr>
          <w:p>
            <w:pPr>
              <w:pStyle w:val="TableContents"/>
              <w:spacing w:before="0" w:after="0"/>
              <w:ind w:left="225" w:right="0" w:hanging="225"/>
              <w:rPr/>
            </w:pPr>
            <w:r>
              <w:rPr/>
              <w:t> </w:t>
            </w:r>
          </w:p>
        </w:tc>
        <w:tc>
          <w:tcPr>
            <w:tcW w:w="436" w:type="dxa"/>
            <w:tcBorders/>
            <w:shd w:fill="auto" w:val="clear"/>
            <w:vAlign w:val="center"/>
          </w:tcPr>
          <w:p>
            <w:pPr>
              <w:pStyle w:val="TableContents"/>
              <w:spacing w:before="0" w:after="283"/>
              <w:rPr/>
            </w:pPr>
            <w:r>
              <w:rPr/>
              <w:t> </w:t>
            </w:r>
          </w:p>
        </w:tc>
        <w:tc>
          <w:tcPr>
            <w:tcW w:w="100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p>
        </w:tc>
        <w:tc>
          <w:tcPr>
            <w:tcW w:w="10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7006" w:type="dxa"/>
            <w:tcBorders/>
            <w:shd w:fill="auto" w:val="clear"/>
            <w:vAlign w:val="bottom"/>
          </w:tcPr>
          <w:p>
            <w:pPr>
              <w:pStyle w:val="TableContents"/>
              <w:spacing w:before="0" w:after="0"/>
              <w:ind w:left="225" w:right="0" w:hanging="225"/>
              <w:rPr/>
            </w:pPr>
            <w:r>
              <w:rPr/>
              <w:t>NET CASH USED IN INVESTING ACTIVITIES</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849" w:type="dxa"/>
            <w:tcBorders/>
            <w:shd w:fill="auto" w:val="clear"/>
            <w:vAlign w:val="bottom"/>
          </w:tcPr>
          <w:p>
            <w:pPr>
              <w:pStyle w:val="TableContents"/>
              <w:spacing w:before="0" w:after="283"/>
              <w:jc w:val="right"/>
              <w:rPr/>
            </w:pPr>
            <w:r>
              <w:rPr/>
              <w:t>(85,812</w:t>
            </w:r>
          </w:p>
        </w:tc>
        <w:tc>
          <w:tcPr>
            <w:tcW w:w="133" w:type="dxa"/>
            <w:tcBorders/>
            <w:shd w:fill="auto" w:val="clear"/>
            <w:vAlign w:val="bottom"/>
          </w:tcPr>
          <w:p>
            <w:pPr>
              <w:pStyle w:val="TableContents"/>
              <w:spacing w:before="0" w:after="283"/>
              <w:rPr/>
            </w:pPr>
            <w:r>
              <w:rPr/>
              <w:t>)</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890" w:type="dxa"/>
            <w:tcBorders/>
            <w:shd w:fill="auto" w:val="clear"/>
            <w:vAlign w:val="bottom"/>
          </w:tcPr>
          <w:p>
            <w:pPr>
              <w:pStyle w:val="TableContents"/>
              <w:spacing w:before="0" w:after="283"/>
              <w:jc w:val="right"/>
              <w:rPr/>
            </w:pPr>
            <w:r>
              <w:rPr/>
              <w:t>(488,430</w:t>
            </w:r>
          </w:p>
        </w:tc>
        <w:tc>
          <w:tcPr>
            <w:tcW w:w="139" w:type="dxa"/>
            <w:tcBorders/>
            <w:shd w:fill="auto" w:val="clear"/>
            <w:vAlign w:val="bottom"/>
          </w:tcPr>
          <w:p>
            <w:pPr>
              <w:pStyle w:val="TableContents"/>
              <w:spacing w:before="0" w:after="283"/>
              <w:rPr/>
            </w:pPr>
            <w:r>
              <w:rPr/>
              <w:t>)</w:t>
            </w:r>
          </w:p>
        </w:tc>
      </w:tr>
      <w:tr>
        <w:trPr/>
        <w:tc>
          <w:tcPr>
            <w:tcW w:w="7006" w:type="dxa"/>
            <w:tcBorders/>
            <w:shd w:fill="auto" w:val="clear"/>
            <w:vAlign w:val="center"/>
          </w:tcPr>
          <w:p>
            <w:pPr>
              <w:pStyle w:val="TableContents"/>
              <w:spacing w:before="0" w:after="0"/>
              <w:ind w:left="225" w:right="0" w:hanging="225"/>
              <w:rPr/>
            </w:pPr>
            <w:r>
              <w:rPr/>
              <w:t> </w:t>
            </w:r>
          </w:p>
        </w:tc>
        <w:tc>
          <w:tcPr>
            <w:tcW w:w="436" w:type="dxa"/>
            <w:tcBorders/>
            <w:shd w:fill="auto" w:val="clear"/>
            <w:vAlign w:val="center"/>
          </w:tcPr>
          <w:p>
            <w:pPr>
              <w:pStyle w:val="TableContents"/>
              <w:spacing w:before="0" w:after="283"/>
              <w:rPr/>
            </w:pPr>
            <w:r>
              <w:rPr/>
              <w:t> </w:t>
            </w:r>
          </w:p>
        </w:tc>
        <w:tc>
          <w:tcPr>
            <w:tcW w:w="100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p>
        </w:tc>
        <w:tc>
          <w:tcPr>
            <w:tcW w:w="10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7006" w:type="dxa"/>
            <w:tcBorders/>
            <w:shd w:fill="CCEEFF" w:val="clear"/>
            <w:vAlign w:val="bottom"/>
          </w:tcPr>
          <w:p>
            <w:pPr>
              <w:pStyle w:val="TableContents"/>
              <w:spacing w:before="0" w:after="0"/>
              <w:ind w:left="225" w:right="0" w:hanging="225"/>
              <w:rPr/>
            </w:pPr>
            <w:r>
              <w:rPr/>
              <w:t>CASH FLOWS FROM FINANCING ACTIVITIES</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 </w:t>
            </w:r>
          </w:p>
        </w:tc>
        <w:tc>
          <w:tcPr>
            <w:tcW w:w="133"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 </w:t>
            </w:r>
          </w:p>
        </w:tc>
        <w:tc>
          <w:tcPr>
            <w:tcW w:w="139" w:type="dxa"/>
            <w:tcBorders/>
            <w:shd w:fill="CCEEFF" w:val="clear"/>
            <w:vAlign w:val="bottom"/>
          </w:tcPr>
          <w:p>
            <w:pPr>
              <w:pStyle w:val="TableContents"/>
              <w:spacing w:before="0" w:after="283"/>
              <w:rPr/>
            </w:pPr>
            <w:r>
              <w:rPr/>
              <w:t> </w:t>
            </w:r>
          </w:p>
        </w:tc>
      </w:tr>
      <w:tr>
        <w:trPr/>
        <w:tc>
          <w:tcPr>
            <w:tcW w:w="7006" w:type="dxa"/>
            <w:tcBorders/>
            <w:shd w:fill="auto" w:val="clear"/>
            <w:vAlign w:val="bottom"/>
          </w:tcPr>
          <w:p>
            <w:pPr>
              <w:pStyle w:val="TableContents"/>
              <w:spacing w:before="0" w:after="0"/>
              <w:ind w:left="450" w:right="0" w:hanging="225"/>
              <w:rPr/>
            </w:pPr>
            <w:r>
              <w:rPr/>
              <w:t>Issuance of common units, net of fees and offering expenses</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pPr>
            <w:r>
              <w:rPr/>
              <w:t></w:t>
            </w:r>
          </w:p>
        </w:tc>
        <w:tc>
          <w:tcPr>
            <w:tcW w:w="133"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289,122</w:t>
            </w:r>
          </w:p>
        </w:tc>
        <w:tc>
          <w:tcPr>
            <w:tcW w:w="139" w:type="dxa"/>
            <w:tcBorders/>
            <w:shd w:fill="auto" w:val="clear"/>
            <w:vAlign w:val="bottom"/>
          </w:tcPr>
          <w:p>
            <w:pPr>
              <w:pStyle w:val="TableContents"/>
              <w:spacing w:before="0" w:after="283"/>
              <w:rPr/>
            </w:pPr>
            <w:r>
              <w:rPr/>
              <w:t> </w:t>
            </w:r>
          </w:p>
        </w:tc>
      </w:tr>
      <w:tr>
        <w:trPr/>
        <w:tc>
          <w:tcPr>
            <w:tcW w:w="7006" w:type="dxa"/>
            <w:tcBorders/>
            <w:shd w:fill="CCEEFF" w:val="clear"/>
            <w:vAlign w:val="bottom"/>
          </w:tcPr>
          <w:p>
            <w:pPr>
              <w:pStyle w:val="TableContents"/>
              <w:spacing w:before="0" w:after="0"/>
              <w:ind w:left="450" w:right="0" w:hanging="225"/>
              <w:rPr/>
            </w:pPr>
            <w:r>
              <w:rPr/>
              <w:t>Capital contributions from the general partner</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w:t>
            </w:r>
          </w:p>
        </w:tc>
        <w:tc>
          <w:tcPr>
            <w:tcW w:w="133"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8,569</w:t>
            </w:r>
          </w:p>
        </w:tc>
        <w:tc>
          <w:tcPr>
            <w:tcW w:w="139" w:type="dxa"/>
            <w:tcBorders/>
            <w:shd w:fill="CCEEFF" w:val="clear"/>
            <w:vAlign w:val="bottom"/>
          </w:tcPr>
          <w:p>
            <w:pPr>
              <w:pStyle w:val="TableContents"/>
              <w:spacing w:before="0" w:after="283"/>
              <w:rPr/>
            </w:pPr>
            <w:r>
              <w:rPr/>
              <w:t> </w:t>
            </w:r>
          </w:p>
        </w:tc>
      </w:tr>
      <w:tr>
        <w:trPr/>
        <w:tc>
          <w:tcPr>
            <w:tcW w:w="7006" w:type="dxa"/>
            <w:tcBorders/>
            <w:shd w:fill="auto" w:val="clear"/>
            <w:vAlign w:val="bottom"/>
          </w:tcPr>
          <w:p>
            <w:pPr>
              <w:pStyle w:val="TableContents"/>
              <w:spacing w:before="0" w:after="0"/>
              <w:ind w:left="450" w:right="0" w:hanging="225"/>
              <w:rPr/>
            </w:pPr>
            <w:r>
              <w:rPr/>
              <w:t>Proceeds from credit facilities</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pPr>
            <w:r>
              <w:rPr/>
              <w:t>182,094</w:t>
            </w:r>
          </w:p>
        </w:tc>
        <w:tc>
          <w:tcPr>
            <w:tcW w:w="133"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203,291</w:t>
            </w:r>
          </w:p>
        </w:tc>
        <w:tc>
          <w:tcPr>
            <w:tcW w:w="139" w:type="dxa"/>
            <w:tcBorders/>
            <w:shd w:fill="auto" w:val="clear"/>
            <w:vAlign w:val="bottom"/>
          </w:tcPr>
          <w:p>
            <w:pPr>
              <w:pStyle w:val="TableContents"/>
              <w:spacing w:before="0" w:after="283"/>
              <w:rPr/>
            </w:pPr>
            <w:r>
              <w:rPr/>
              <w:t> </w:t>
            </w:r>
          </w:p>
        </w:tc>
      </w:tr>
      <w:tr>
        <w:trPr/>
        <w:tc>
          <w:tcPr>
            <w:tcW w:w="7006" w:type="dxa"/>
            <w:tcBorders/>
            <w:shd w:fill="CCEEFF" w:val="clear"/>
            <w:vAlign w:val="bottom"/>
          </w:tcPr>
          <w:p>
            <w:pPr>
              <w:pStyle w:val="TableContents"/>
              <w:spacing w:before="0" w:after="0"/>
              <w:ind w:left="450" w:right="0" w:hanging="225"/>
              <w:rPr/>
            </w:pPr>
            <w:r>
              <w:rPr/>
              <w:t>Net proceeds from senior notes offering</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w:t>
            </w:r>
          </w:p>
        </w:tc>
        <w:tc>
          <w:tcPr>
            <w:tcW w:w="133"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170,997</w:t>
            </w:r>
          </w:p>
        </w:tc>
        <w:tc>
          <w:tcPr>
            <w:tcW w:w="139" w:type="dxa"/>
            <w:tcBorders/>
            <w:shd w:fill="CCEEFF" w:val="clear"/>
            <w:vAlign w:val="bottom"/>
          </w:tcPr>
          <w:p>
            <w:pPr>
              <w:pStyle w:val="TableContents"/>
              <w:spacing w:before="0" w:after="283"/>
              <w:rPr/>
            </w:pPr>
            <w:r>
              <w:rPr/>
              <w:t> </w:t>
            </w:r>
          </w:p>
        </w:tc>
      </w:tr>
      <w:tr>
        <w:trPr/>
        <w:tc>
          <w:tcPr>
            <w:tcW w:w="7006" w:type="dxa"/>
            <w:tcBorders/>
            <w:shd w:fill="auto" w:val="clear"/>
            <w:vAlign w:val="bottom"/>
          </w:tcPr>
          <w:p>
            <w:pPr>
              <w:pStyle w:val="TableContents"/>
              <w:spacing w:before="0" w:after="0"/>
              <w:ind w:left="450" w:right="0" w:hanging="225"/>
              <w:rPr/>
            </w:pPr>
            <w:r>
              <w:rPr/>
              <w:t>Repayment of credit facilities</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849" w:type="dxa"/>
            <w:tcBorders/>
            <w:shd w:fill="auto" w:val="clear"/>
            <w:vAlign w:val="bottom"/>
          </w:tcPr>
          <w:p>
            <w:pPr>
              <w:pStyle w:val="TableContents"/>
              <w:spacing w:before="0" w:after="283"/>
              <w:jc w:val="right"/>
              <w:rPr/>
            </w:pPr>
            <w:r>
              <w:rPr/>
              <w:t>(81,463</w:t>
            </w:r>
          </w:p>
        </w:tc>
        <w:tc>
          <w:tcPr>
            <w:tcW w:w="133" w:type="dxa"/>
            <w:tcBorders/>
            <w:shd w:fill="auto" w:val="clear"/>
            <w:vAlign w:val="bottom"/>
          </w:tcPr>
          <w:p>
            <w:pPr>
              <w:pStyle w:val="TableContents"/>
              <w:spacing w:before="0" w:after="283"/>
              <w:rPr/>
            </w:pPr>
            <w:r>
              <w:rPr/>
              <w:t>)</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890" w:type="dxa"/>
            <w:tcBorders/>
            <w:shd w:fill="auto" w:val="clear"/>
            <w:vAlign w:val="bottom"/>
          </w:tcPr>
          <w:p>
            <w:pPr>
              <w:pStyle w:val="TableContents"/>
              <w:spacing w:before="0" w:after="283"/>
              <w:jc w:val="right"/>
              <w:rPr/>
            </w:pPr>
            <w:r>
              <w:rPr/>
              <w:t>(195,661</w:t>
            </w:r>
          </w:p>
        </w:tc>
        <w:tc>
          <w:tcPr>
            <w:tcW w:w="139" w:type="dxa"/>
            <w:tcBorders/>
            <w:shd w:fill="auto" w:val="clear"/>
            <w:vAlign w:val="bottom"/>
          </w:tcPr>
          <w:p>
            <w:pPr>
              <w:pStyle w:val="TableContents"/>
              <w:spacing w:before="0" w:after="283"/>
              <w:rPr/>
            </w:pPr>
            <w:r>
              <w:rPr/>
              <w:t>)</w:t>
            </w:r>
          </w:p>
        </w:tc>
      </w:tr>
      <w:tr>
        <w:trPr/>
        <w:tc>
          <w:tcPr>
            <w:tcW w:w="7006" w:type="dxa"/>
            <w:tcBorders/>
            <w:shd w:fill="CCEEFF" w:val="clear"/>
            <w:vAlign w:val="bottom"/>
          </w:tcPr>
          <w:p>
            <w:pPr>
              <w:pStyle w:val="TableContents"/>
              <w:spacing w:before="0" w:after="0"/>
              <w:ind w:left="450" w:right="0" w:hanging="225"/>
              <w:rPr/>
            </w:pPr>
            <w:r>
              <w:rPr/>
              <w:t>Deferred financing costs</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w:t>
            </w:r>
          </w:p>
        </w:tc>
        <w:tc>
          <w:tcPr>
            <w:tcW w:w="133"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890" w:type="dxa"/>
            <w:tcBorders/>
            <w:shd w:fill="CCEEFF" w:val="clear"/>
            <w:vAlign w:val="bottom"/>
          </w:tcPr>
          <w:p>
            <w:pPr>
              <w:pStyle w:val="TableContents"/>
              <w:spacing w:before="0" w:after="283"/>
              <w:jc w:val="right"/>
              <w:rPr/>
            </w:pPr>
            <w:r>
              <w:rPr/>
              <w:t>(4,676</w:t>
            </w:r>
          </w:p>
        </w:tc>
        <w:tc>
          <w:tcPr>
            <w:tcW w:w="139" w:type="dxa"/>
            <w:tcBorders/>
            <w:shd w:fill="CCEEFF" w:val="clear"/>
            <w:vAlign w:val="bottom"/>
          </w:tcPr>
          <w:p>
            <w:pPr>
              <w:pStyle w:val="TableContents"/>
              <w:spacing w:before="0" w:after="283"/>
              <w:rPr/>
            </w:pPr>
            <w:r>
              <w:rPr/>
              <w:t>)</w:t>
            </w:r>
          </w:p>
        </w:tc>
      </w:tr>
      <w:tr>
        <w:trPr/>
        <w:tc>
          <w:tcPr>
            <w:tcW w:w="7006" w:type="dxa"/>
            <w:tcBorders/>
            <w:shd w:fill="auto" w:val="clear"/>
            <w:vAlign w:val="bottom"/>
          </w:tcPr>
          <w:p>
            <w:pPr>
              <w:pStyle w:val="TableContents"/>
              <w:spacing w:before="0" w:after="0"/>
              <w:ind w:left="450" w:right="0" w:hanging="225"/>
              <w:rPr/>
            </w:pPr>
            <w:r>
              <w:rPr/>
              <w:t>Distributions to partners</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849" w:type="dxa"/>
            <w:tcBorders/>
            <w:shd w:fill="auto" w:val="clear"/>
            <w:vAlign w:val="bottom"/>
          </w:tcPr>
          <w:p>
            <w:pPr>
              <w:pStyle w:val="TableContents"/>
              <w:spacing w:before="0" w:after="283"/>
              <w:jc w:val="right"/>
              <w:rPr/>
            </w:pPr>
            <w:r>
              <w:rPr/>
              <w:t>(68,714</w:t>
            </w:r>
          </w:p>
        </w:tc>
        <w:tc>
          <w:tcPr>
            <w:tcW w:w="133" w:type="dxa"/>
            <w:tcBorders/>
            <w:shd w:fill="auto" w:val="clear"/>
            <w:vAlign w:val="bottom"/>
          </w:tcPr>
          <w:p>
            <w:pPr>
              <w:pStyle w:val="TableContents"/>
              <w:spacing w:before="0" w:after="283"/>
              <w:rPr/>
            </w:pPr>
            <w:r>
              <w:rPr/>
              <w:t>)</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890" w:type="dxa"/>
            <w:tcBorders/>
            <w:shd w:fill="auto" w:val="clear"/>
            <w:vAlign w:val="bottom"/>
          </w:tcPr>
          <w:p>
            <w:pPr>
              <w:pStyle w:val="TableContents"/>
              <w:spacing w:before="0" w:after="283"/>
              <w:jc w:val="right"/>
              <w:rPr/>
            </w:pPr>
            <w:r>
              <w:rPr/>
              <w:t>(46,224</w:t>
            </w:r>
          </w:p>
        </w:tc>
        <w:tc>
          <w:tcPr>
            <w:tcW w:w="139" w:type="dxa"/>
            <w:tcBorders/>
            <w:shd w:fill="auto" w:val="clear"/>
            <w:vAlign w:val="bottom"/>
          </w:tcPr>
          <w:p>
            <w:pPr>
              <w:pStyle w:val="TableContents"/>
              <w:spacing w:before="0" w:after="283"/>
              <w:rPr/>
            </w:pPr>
            <w:r>
              <w:rPr/>
              <w:t>)</w:t>
            </w:r>
          </w:p>
        </w:tc>
      </w:tr>
      <w:tr>
        <w:trPr/>
        <w:tc>
          <w:tcPr>
            <w:tcW w:w="7006" w:type="dxa"/>
            <w:tcBorders/>
            <w:shd w:fill="CCEEFF" w:val="clear"/>
            <w:vAlign w:val="bottom"/>
          </w:tcPr>
          <w:p>
            <w:pPr>
              <w:pStyle w:val="TableContents"/>
              <w:spacing w:before="0" w:after="0"/>
              <w:ind w:left="450" w:right="0" w:hanging="225"/>
              <w:rPr/>
            </w:pPr>
            <w:r>
              <w:rPr/>
              <w:t>Issuance of common units pursuant to exercise of unit options</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w:t>
            </w:r>
          </w:p>
        </w:tc>
        <w:tc>
          <w:tcPr>
            <w:tcW w:w="133"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707</w:t>
            </w:r>
          </w:p>
        </w:tc>
        <w:tc>
          <w:tcPr>
            <w:tcW w:w="139" w:type="dxa"/>
            <w:tcBorders/>
            <w:shd w:fill="CCEEFF" w:val="clear"/>
            <w:vAlign w:val="bottom"/>
          </w:tcPr>
          <w:p>
            <w:pPr>
              <w:pStyle w:val="TableContents"/>
              <w:spacing w:before="0" w:after="283"/>
              <w:rPr/>
            </w:pPr>
            <w:r>
              <w:rPr/>
              <w:t> </w:t>
            </w:r>
          </w:p>
        </w:tc>
      </w:tr>
      <w:tr>
        <w:trPr/>
        <w:tc>
          <w:tcPr>
            <w:tcW w:w="7006" w:type="dxa"/>
            <w:tcBorders/>
            <w:shd w:fill="auto" w:val="clear"/>
            <w:vAlign w:val="bottom"/>
          </w:tcPr>
          <w:p>
            <w:pPr>
              <w:pStyle w:val="TableContents"/>
              <w:spacing w:before="0" w:after="0"/>
              <w:ind w:left="450" w:right="0" w:hanging="225"/>
              <w:rPr/>
            </w:pPr>
            <w:r>
              <w:rPr/>
              <w:t>Related parties</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849" w:type="dxa"/>
            <w:tcBorders/>
            <w:shd w:fill="auto" w:val="clear"/>
            <w:vAlign w:val="bottom"/>
          </w:tcPr>
          <w:p>
            <w:pPr>
              <w:pStyle w:val="TableContents"/>
              <w:spacing w:before="0" w:after="283"/>
              <w:jc w:val="right"/>
              <w:rPr/>
            </w:pPr>
            <w:r>
              <w:rPr/>
              <w:t>(28</w:t>
            </w:r>
          </w:p>
        </w:tc>
        <w:tc>
          <w:tcPr>
            <w:tcW w:w="133" w:type="dxa"/>
            <w:tcBorders/>
            <w:shd w:fill="auto" w:val="clear"/>
            <w:vAlign w:val="bottom"/>
          </w:tcPr>
          <w:p>
            <w:pPr>
              <w:pStyle w:val="TableContents"/>
              <w:spacing w:before="0" w:after="283"/>
              <w:rPr/>
            </w:pPr>
            <w:r>
              <w:rPr/>
              <w:t>)</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890" w:type="dxa"/>
            <w:tcBorders/>
            <w:shd w:fill="auto" w:val="clear"/>
            <w:vAlign w:val="bottom"/>
          </w:tcPr>
          <w:p>
            <w:pPr>
              <w:pStyle w:val="TableContents"/>
              <w:spacing w:before="0" w:after="283"/>
              <w:jc w:val="right"/>
              <w:rPr/>
            </w:pPr>
            <w:r>
              <w:rPr/>
              <w:t>(1,171</w:t>
            </w:r>
          </w:p>
        </w:tc>
        <w:tc>
          <w:tcPr>
            <w:tcW w:w="139" w:type="dxa"/>
            <w:tcBorders/>
            <w:shd w:fill="auto" w:val="clear"/>
            <w:vAlign w:val="bottom"/>
          </w:tcPr>
          <w:p>
            <w:pPr>
              <w:pStyle w:val="TableContents"/>
              <w:spacing w:before="0" w:after="283"/>
              <w:rPr/>
            </w:pPr>
            <w:r>
              <w:rPr/>
              <w:t>)</w:t>
            </w:r>
          </w:p>
        </w:tc>
      </w:tr>
      <w:tr>
        <w:trPr/>
        <w:tc>
          <w:tcPr>
            <w:tcW w:w="7006" w:type="dxa"/>
            <w:tcBorders/>
            <w:shd w:fill="auto" w:val="clear"/>
            <w:vAlign w:val="center"/>
          </w:tcPr>
          <w:p>
            <w:pPr>
              <w:pStyle w:val="TableContents"/>
              <w:spacing w:before="0" w:after="0"/>
              <w:ind w:left="225" w:right="0" w:hanging="225"/>
              <w:rPr/>
            </w:pPr>
            <w:r>
              <w:rPr/>
              <w:t> </w:t>
            </w:r>
          </w:p>
        </w:tc>
        <w:tc>
          <w:tcPr>
            <w:tcW w:w="436" w:type="dxa"/>
            <w:tcBorders/>
            <w:shd w:fill="auto" w:val="clear"/>
            <w:vAlign w:val="center"/>
          </w:tcPr>
          <w:p>
            <w:pPr>
              <w:pStyle w:val="TableContents"/>
              <w:spacing w:before="0" w:after="283"/>
              <w:rPr/>
            </w:pPr>
            <w:r>
              <w:rPr/>
              <w:t> </w:t>
            </w:r>
          </w:p>
        </w:tc>
        <w:tc>
          <w:tcPr>
            <w:tcW w:w="100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p>
        </w:tc>
        <w:tc>
          <w:tcPr>
            <w:tcW w:w="10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7006" w:type="dxa"/>
            <w:tcBorders/>
            <w:shd w:fill="CCEEFF" w:val="clear"/>
            <w:vAlign w:val="bottom"/>
          </w:tcPr>
          <w:p>
            <w:pPr>
              <w:pStyle w:val="TableContents"/>
              <w:spacing w:before="0" w:after="0"/>
              <w:ind w:left="225" w:right="0" w:hanging="225"/>
              <w:rPr/>
            </w:pPr>
            <w:r>
              <w:rPr/>
              <w:t>NET CASH PROVIDED BY FINANCING ACTIVITIES</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31,889</w:t>
            </w:r>
          </w:p>
        </w:tc>
        <w:tc>
          <w:tcPr>
            <w:tcW w:w="133"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424,954</w:t>
            </w:r>
          </w:p>
        </w:tc>
        <w:tc>
          <w:tcPr>
            <w:tcW w:w="139" w:type="dxa"/>
            <w:tcBorders/>
            <w:shd w:fill="CCEEFF" w:val="clear"/>
            <w:vAlign w:val="bottom"/>
          </w:tcPr>
          <w:p>
            <w:pPr>
              <w:pStyle w:val="TableContents"/>
              <w:spacing w:before="0" w:after="283"/>
              <w:rPr/>
            </w:pPr>
            <w:r>
              <w:rPr/>
              <w:t> </w:t>
            </w:r>
          </w:p>
        </w:tc>
      </w:tr>
      <w:tr>
        <w:trPr/>
        <w:tc>
          <w:tcPr>
            <w:tcW w:w="7006" w:type="dxa"/>
            <w:tcBorders/>
            <w:shd w:fill="auto" w:val="clear"/>
            <w:vAlign w:val="center"/>
          </w:tcPr>
          <w:p>
            <w:pPr>
              <w:pStyle w:val="TableContents"/>
              <w:spacing w:before="0" w:after="0"/>
              <w:ind w:left="225" w:right="0" w:hanging="225"/>
              <w:rPr/>
            </w:pPr>
            <w:r>
              <w:rPr/>
              <w:t> </w:t>
            </w:r>
          </w:p>
        </w:tc>
        <w:tc>
          <w:tcPr>
            <w:tcW w:w="436" w:type="dxa"/>
            <w:tcBorders/>
            <w:shd w:fill="auto" w:val="clear"/>
            <w:vAlign w:val="center"/>
          </w:tcPr>
          <w:p>
            <w:pPr>
              <w:pStyle w:val="TableContents"/>
              <w:spacing w:before="0" w:after="283"/>
              <w:rPr/>
            </w:pPr>
            <w:r>
              <w:rPr/>
              <w:t> </w:t>
            </w:r>
          </w:p>
        </w:tc>
        <w:tc>
          <w:tcPr>
            <w:tcW w:w="100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p>
        </w:tc>
        <w:tc>
          <w:tcPr>
            <w:tcW w:w="10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7006" w:type="dxa"/>
            <w:tcBorders/>
            <w:shd w:fill="auto" w:val="clear"/>
            <w:vAlign w:val="bottom"/>
          </w:tcPr>
          <w:p>
            <w:pPr>
              <w:pStyle w:val="TableContents"/>
              <w:spacing w:before="0" w:after="0"/>
              <w:ind w:left="450" w:right="0" w:hanging="225"/>
              <w:rPr/>
            </w:pPr>
            <w:r>
              <w:rPr/>
              <w:t>Effect of exchange rates on cash</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pPr>
            <w:r>
              <w:rPr/>
              <w:t>83</w:t>
            </w:r>
          </w:p>
        </w:tc>
        <w:tc>
          <w:tcPr>
            <w:tcW w:w="133"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213</w:t>
            </w:r>
          </w:p>
        </w:tc>
        <w:tc>
          <w:tcPr>
            <w:tcW w:w="139" w:type="dxa"/>
            <w:tcBorders/>
            <w:shd w:fill="auto" w:val="clear"/>
            <w:vAlign w:val="bottom"/>
          </w:tcPr>
          <w:p>
            <w:pPr>
              <w:pStyle w:val="TableContents"/>
              <w:spacing w:before="0" w:after="283"/>
              <w:rPr/>
            </w:pPr>
            <w:r>
              <w:rPr/>
              <w:t> </w:t>
            </w:r>
          </w:p>
        </w:tc>
      </w:tr>
      <w:tr>
        <w:trPr/>
        <w:tc>
          <w:tcPr>
            <w:tcW w:w="7006" w:type="dxa"/>
            <w:tcBorders/>
            <w:shd w:fill="auto" w:val="clear"/>
            <w:vAlign w:val="center"/>
          </w:tcPr>
          <w:p>
            <w:pPr>
              <w:pStyle w:val="TableContents"/>
              <w:spacing w:before="0" w:after="0"/>
              <w:ind w:left="225" w:right="0" w:hanging="225"/>
              <w:rPr/>
            </w:pPr>
            <w:r>
              <w:rPr/>
              <w:t> </w:t>
            </w:r>
          </w:p>
        </w:tc>
        <w:tc>
          <w:tcPr>
            <w:tcW w:w="436" w:type="dxa"/>
            <w:tcBorders/>
            <w:shd w:fill="auto" w:val="clear"/>
            <w:vAlign w:val="center"/>
          </w:tcPr>
          <w:p>
            <w:pPr>
              <w:pStyle w:val="TableContents"/>
              <w:spacing w:before="0" w:after="283"/>
              <w:rPr/>
            </w:pPr>
            <w:r>
              <w:rPr/>
              <w:t> </w:t>
            </w:r>
          </w:p>
        </w:tc>
        <w:tc>
          <w:tcPr>
            <w:tcW w:w="100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p>
        </w:tc>
        <w:tc>
          <w:tcPr>
            <w:tcW w:w="10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7006" w:type="dxa"/>
            <w:tcBorders/>
            <w:shd w:fill="CCEEFF" w:val="clear"/>
            <w:vAlign w:val="bottom"/>
          </w:tcPr>
          <w:p>
            <w:pPr>
              <w:pStyle w:val="TableContents"/>
              <w:spacing w:before="0" w:after="0"/>
              <w:ind w:left="225" w:right="0" w:hanging="225"/>
              <w:rPr/>
            </w:pPr>
            <w:r>
              <w:rPr/>
              <w:t>NET INCREASE (DECREASE) IN CASH AND CASH EQUIVALENTS</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 </w:t>
            </w:r>
          </w:p>
        </w:tc>
        <w:tc>
          <w:tcPr>
            <w:tcW w:w="849" w:type="dxa"/>
            <w:tcBorders/>
            <w:shd w:fill="CCEEFF" w:val="clear"/>
            <w:vAlign w:val="bottom"/>
          </w:tcPr>
          <w:p>
            <w:pPr>
              <w:pStyle w:val="TableContents"/>
              <w:spacing w:before="0" w:after="283"/>
              <w:jc w:val="right"/>
              <w:rPr/>
            </w:pPr>
            <w:r>
              <w:rPr/>
              <w:t>(4,349</w:t>
            </w:r>
          </w:p>
        </w:tc>
        <w:tc>
          <w:tcPr>
            <w:tcW w:w="133" w:type="dxa"/>
            <w:tcBorders/>
            <w:shd w:fill="CCEEFF" w:val="clear"/>
            <w:vAlign w:val="bottom"/>
          </w:tcPr>
          <w:p>
            <w:pPr>
              <w:pStyle w:val="TableContents"/>
              <w:spacing w:before="0" w:after="283"/>
              <w:rPr/>
            </w:pPr>
            <w:r>
              <w:rPr/>
              <w:t>)</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2,392</w:t>
            </w:r>
          </w:p>
        </w:tc>
        <w:tc>
          <w:tcPr>
            <w:tcW w:w="139" w:type="dxa"/>
            <w:tcBorders/>
            <w:shd w:fill="CCEEFF" w:val="clear"/>
            <w:vAlign w:val="bottom"/>
          </w:tcPr>
          <w:p>
            <w:pPr>
              <w:pStyle w:val="TableContents"/>
              <w:spacing w:before="0" w:after="283"/>
              <w:rPr/>
            </w:pPr>
            <w:r>
              <w:rPr/>
              <w:t> </w:t>
            </w:r>
          </w:p>
        </w:tc>
      </w:tr>
      <w:tr>
        <w:trPr/>
        <w:tc>
          <w:tcPr>
            <w:tcW w:w="7006" w:type="dxa"/>
            <w:tcBorders/>
            <w:shd w:fill="auto" w:val="clear"/>
            <w:vAlign w:val="bottom"/>
          </w:tcPr>
          <w:p>
            <w:pPr>
              <w:pStyle w:val="TableContents"/>
              <w:spacing w:before="0" w:after="0"/>
              <w:ind w:left="225" w:right="0" w:hanging="225"/>
              <w:rPr/>
            </w:pPr>
            <w:r>
              <w:rPr/>
              <w:t>CASH AND CASH EQUIVALENTS, beginning of reporting period</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pPr>
            <w:r>
              <w:rPr/>
              <w:t>18,064</w:t>
            </w:r>
          </w:p>
        </w:tc>
        <w:tc>
          <w:tcPr>
            <w:tcW w:w="133"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23,383</w:t>
            </w:r>
          </w:p>
        </w:tc>
        <w:tc>
          <w:tcPr>
            <w:tcW w:w="139" w:type="dxa"/>
            <w:tcBorders/>
            <w:shd w:fill="auto" w:val="clear"/>
            <w:vAlign w:val="bottom"/>
          </w:tcPr>
          <w:p>
            <w:pPr>
              <w:pStyle w:val="TableContents"/>
              <w:spacing w:before="0" w:after="283"/>
              <w:rPr/>
            </w:pPr>
            <w:r>
              <w:rPr/>
              <w:t> </w:t>
            </w:r>
          </w:p>
        </w:tc>
      </w:tr>
      <w:tr>
        <w:trPr/>
        <w:tc>
          <w:tcPr>
            <w:tcW w:w="7006" w:type="dxa"/>
            <w:tcBorders/>
            <w:shd w:fill="auto" w:val="clear"/>
            <w:vAlign w:val="center"/>
          </w:tcPr>
          <w:p>
            <w:pPr>
              <w:pStyle w:val="TableContents"/>
              <w:spacing w:before="0" w:after="0"/>
              <w:ind w:left="225" w:right="0" w:hanging="225"/>
              <w:rPr/>
            </w:pPr>
            <w:r>
              <w:rPr/>
              <w:t> </w:t>
            </w:r>
          </w:p>
        </w:tc>
        <w:tc>
          <w:tcPr>
            <w:tcW w:w="436" w:type="dxa"/>
            <w:tcBorders/>
            <w:shd w:fill="auto" w:val="clear"/>
            <w:vAlign w:val="center"/>
          </w:tcPr>
          <w:p>
            <w:pPr>
              <w:pStyle w:val="TableContents"/>
              <w:spacing w:before="0" w:after="283"/>
              <w:rPr/>
            </w:pPr>
            <w:r>
              <w:rPr/>
              <w:t> </w:t>
            </w:r>
          </w:p>
        </w:tc>
        <w:tc>
          <w:tcPr>
            <w:tcW w:w="100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p>
        </w:tc>
        <w:tc>
          <w:tcPr>
            <w:tcW w:w="10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7006" w:type="dxa"/>
            <w:tcBorders/>
            <w:shd w:fill="CCEEFF" w:val="clear"/>
            <w:vAlign w:val="bottom"/>
          </w:tcPr>
          <w:p>
            <w:pPr>
              <w:pStyle w:val="TableContents"/>
              <w:spacing w:before="0" w:after="0"/>
              <w:ind w:left="225" w:right="0" w:hanging="225"/>
              <w:rPr/>
            </w:pPr>
            <w:r>
              <w:rPr/>
              <w:t>CASH AND CASH EQUIVALENTS, end of reporting period</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w:t>
            </w:r>
          </w:p>
        </w:tc>
        <w:tc>
          <w:tcPr>
            <w:tcW w:w="849" w:type="dxa"/>
            <w:tcBorders/>
            <w:shd w:fill="CCEEFF" w:val="clear"/>
            <w:vAlign w:val="bottom"/>
          </w:tcPr>
          <w:p>
            <w:pPr>
              <w:pStyle w:val="TableContents"/>
              <w:spacing w:before="0" w:after="283"/>
              <w:jc w:val="right"/>
              <w:rPr/>
            </w:pPr>
            <w:r>
              <w:rPr/>
              <w:t>13,715</w:t>
            </w:r>
          </w:p>
        </w:tc>
        <w:tc>
          <w:tcPr>
            <w:tcW w:w="133"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w:t>
            </w:r>
          </w:p>
        </w:tc>
        <w:tc>
          <w:tcPr>
            <w:tcW w:w="890" w:type="dxa"/>
            <w:tcBorders/>
            <w:shd w:fill="CCEEFF" w:val="clear"/>
            <w:vAlign w:val="bottom"/>
          </w:tcPr>
          <w:p>
            <w:pPr>
              <w:pStyle w:val="TableContents"/>
              <w:spacing w:before="0" w:after="283"/>
              <w:jc w:val="right"/>
              <w:rPr/>
            </w:pPr>
            <w:r>
              <w:rPr/>
              <w:t>25,775</w:t>
            </w:r>
          </w:p>
        </w:tc>
        <w:tc>
          <w:tcPr>
            <w:tcW w:w="139" w:type="dxa"/>
            <w:tcBorders/>
            <w:shd w:fill="CCEEFF" w:val="clear"/>
            <w:vAlign w:val="bottom"/>
          </w:tcPr>
          <w:p>
            <w:pPr>
              <w:pStyle w:val="TableContents"/>
              <w:spacing w:before="0" w:after="283"/>
              <w:rPr/>
            </w:pPr>
            <w:r>
              <w:rPr/>
              <w:t> </w:t>
            </w:r>
          </w:p>
        </w:tc>
      </w:tr>
      <w:tr>
        <w:trPr/>
        <w:tc>
          <w:tcPr>
            <w:tcW w:w="7006" w:type="dxa"/>
            <w:tcBorders/>
            <w:shd w:fill="auto" w:val="clear"/>
            <w:vAlign w:val="center"/>
          </w:tcPr>
          <w:p>
            <w:pPr>
              <w:pStyle w:val="TableContents"/>
              <w:spacing w:before="0" w:after="0"/>
              <w:ind w:left="225" w:right="0" w:hanging="225"/>
              <w:rPr/>
            </w:pPr>
            <w:r>
              <w:rPr/>
              <w:t> </w:t>
            </w:r>
          </w:p>
        </w:tc>
        <w:tc>
          <w:tcPr>
            <w:tcW w:w="436" w:type="dxa"/>
            <w:tcBorders/>
            <w:shd w:fill="auto" w:val="clear"/>
            <w:vAlign w:val="center"/>
          </w:tcPr>
          <w:p>
            <w:pPr>
              <w:pStyle w:val="TableContents"/>
              <w:spacing w:before="0" w:after="283"/>
              <w:rPr/>
            </w:pPr>
            <w:r>
              <w:rPr/>
              <w:t> </w:t>
            </w:r>
          </w:p>
        </w:tc>
        <w:tc>
          <w:tcPr>
            <w:tcW w:w="100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p>
        </w:tc>
        <w:tc>
          <w:tcPr>
            <w:tcW w:w="10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See accompanying notes to condensed consolidated financial statements. </w:t>
      </w:r>
    </w:p>
    <w:p>
      <w:pPr>
        <w:pStyle w:val="TextBody"/>
        <w:spacing w:before="360" w:after="283"/>
        <w:jc w:val="center"/>
        <w:rPr/>
      </w:pPr>
      <w:r>
        <w:rPr/>
        <w:t> </w:t>
      </w:r>
      <w:r>
        <w:rPr>
          <w:rFonts w:ascii="Times New Roman;Times;serif" w:hAnsi="Times New Roman;Times;serif"/>
          <w:sz w:val="17"/>
        </w:rPr>
        <w:t xml:space="preserve">5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PACIFIC ENERGY PARTNERS, L.P.</w:t>
        <w:br/>
        <w:t>NOTES TO CONDENSED CONSOLIDATED FINANCIAL STATEMENTS</w:t>
        <w:br/>
        <w:t>September 30, 2006</w:t>
        <w:br/>
        <w:t>(Unaudited)</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1. SUMMARY OF SIGNIFICANT ACCOUNTING POLICIES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b/>
          <w:sz w:val="17"/>
        </w:rPr>
        <w:t>Basis of Presentation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Pacific Energy Partners, L.P. and its subsidiaries (collectively, the Partnership) are engaged principally in the business of gathering, transporting, storing and distributing crude oil, refined products and other related products. The Partnership generates revenue primarily by transporting such commodities on its pipelines, by leasing storage capacity in its storage tanks, and by providing other terminaling services. The Partnership also buys and sells crude oil, activities that are generally complementary to its other crude oil operations. The Partnership conducts its business through two business units, the West Coast Business Unit, which includes activities in California and the Philadelphia, Pennsylvania area, and the Rocky Mountain Business Unit, which includes activities in five Rocky Mountain states and Alberta, Canada. </w:t>
      </w:r>
    </w:p>
    <w:p>
      <w:pPr>
        <w:pStyle w:val="TextBody"/>
        <w:spacing w:before="120" w:after="283"/>
        <w:jc w:val="left"/>
        <w:rPr/>
      </w:pPr>
      <w:r>
        <w:rPr/>
        <w:t>     </w:t>
      </w:r>
      <w:r>
        <w:rPr>
          <w:rFonts w:ascii="Times New Roman;Times;serif" w:hAnsi="Times New Roman;Times;serif"/>
          <w:sz w:val="17"/>
        </w:rPr>
        <w:t xml:space="preserve">The Partnership is managed by its general partner, Pacific Energy GP, LP, a Delaware limited partnership, which is managed by its general partner, Pacific Energy Management LLC (PEM), a Delaware limited liability company. Thus, the officers and board of directors of PEM manage the business affairs of Pacific Energy GP, LP and the Partnership. References to the General Partner refer to Pacific Energy GP, LP and/or PEM, as the context indicates; and Board of Directors refers to the board of directors of PEM. </w:t>
      </w:r>
    </w:p>
    <w:p>
      <w:pPr>
        <w:pStyle w:val="TextBody"/>
        <w:spacing w:before="120" w:after="283"/>
        <w:jc w:val="left"/>
        <w:rPr/>
      </w:pPr>
      <w:r>
        <w:rPr/>
        <w:t>     </w:t>
      </w:r>
      <w:r>
        <w:rPr>
          <w:rFonts w:ascii="Times New Roman;Times;serif" w:hAnsi="Times New Roman;Times;serif"/>
          <w:sz w:val="17"/>
        </w:rPr>
        <w:t xml:space="preserve">The unaudited condensed consolidated financial statements have been prepared in accordance with accounting principles generally accepted in the United States of America for interim financial reporting and with Securities and Exchange Commission (SEC) regulations. Accordingly, these statements have been condensed and do not include all of the information and footnotes required for complete financial statements. These statements involve the use of estimates and judgments where appropriate. In the opinion of management, all adjustments, consisting of normal recurring accruals considered necessary for a fair presentation, have been included. The results of operations for the nine months ended September 30, 2006 are not necessarily indicative of the results of operations for the full year. All significant intercompany balances and transactions have been eliminated during the consolidation process. </w:t>
      </w:r>
    </w:p>
    <w:p>
      <w:pPr>
        <w:pStyle w:val="TextBody"/>
        <w:spacing w:before="120" w:after="283"/>
        <w:jc w:val="left"/>
        <w:rPr/>
      </w:pPr>
      <w:r>
        <w:rPr/>
        <w:t>     </w:t>
      </w:r>
      <w:r>
        <w:rPr>
          <w:rFonts w:ascii="Times New Roman;Times;serif" w:hAnsi="Times New Roman;Times;serif"/>
          <w:sz w:val="17"/>
        </w:rPr>
        <w:t xml:space="preserve">The condensed consolidated financial statements include the ownership and results of operations of the assets acquired from Valero, L.P., since the acquisition of these assets on September 30, 2005. The assets acquired from Valero, L.P. have been integrated into our West Coast and Rocky Mountain Business Units as Pacific Atlantic Terminals and the Rocky Mountain Products Pipeline. </w:t>
      </w:r>
    </w:p>
    <w:p>
      <w:pPr>
        <w:pStyle w:val="TextBody"/>
        <w:spacing w:before="120" w:after="283"/>
        <w:jc w:val="left"/>
        <w:rPr/>
      </w:pPr>
      <w:r>
        <w:rPr/>
        <w:t>     </w:t>
      </w:r>
      <w:r>
        <w:rPr>
          <w:rFonts w:ascii="Times New Roman;Times;serif" w:hAnsi="Times New Roman;Times;serif"/>
          <w:sz w:val="17"/>
        </w:rPr>
        <w:t xml:space="preserve">These financial statements should be read in conjunction with the Partnerships audited consolidated financial statements and notes thereto included in the Partnerships annual report on Form 10-K and Form 10-K/A for the year ended December 31, 2005. Certain prior year balances in the accompanying condensed consolidated financial statements have been reclassified to conform to the current year presentation.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New Accounting Pronouncements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December 2004, the Financial Accounting Standards Board (FASB) issued Statement of Financial Accounting Standards No. 123 (revised December 2004), </w:t>
      </w:r>
      <w:r>
        <w:rPr>
          <w:rFonts w:ascii="Times New Roman;Times;serif" w:hAnsi="Times New Roman;Times;serif"/>
          <w:i/>
          <w:sz w:val="17"/>
        </w:rPr>
        <w:t>Share-Based Payment (SFAS 123R)</w:t>
      </w:r>
      <w:r>
        <w:rPr>
          <w:rFonts w:ascii="Times New Roman;Times;serif" w:hAnsi="Times New Roman;Times;serif"/>
          <w:sz w:val="17"/>
        </w:rPr>
        <w:t xml:space="preserve">. This Statement is a revision of SFAS No. 123. SFAS 123R establishes standards for the accounting for </w:t>
      </w:r>
    </w:p>
    <w:p>
      <w:pPr>
        <w:pStyle w:val="TextBody"/>
        <w:spacing w:before="360" w:after="283"/>
        <w:jc w:val="center"/>
        <w:rPr/>
      </w:pPr>
      <w:r>
        <w:rPr/>
        <w:t> </w:t>
      </w:r>
      <w:r>
        <w:rPr>
          <w:rFonts w:ascii="Times New Roman;Times;serif" w:hAnsi="Times New Roman;Times;serif"/>
          <w:sz w:val="17"/>
        </w:rPr>
        <w:t xml:space="preserve">6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transactions in which an entity exchanges its equity instruments for goods or services. SFAS 123R is effective for the Partnership as of the beginning of the first interim period or annual reporting period that begins after June 15, 2005. The adoption of SFAS 123R on January 1, 2006 did not have a material impact on the Partnerships consolidated financial statements. See Notes 5 and 7 to the condensed consolidated financial statements for more details on share-based compensation.</w:t>
      </w:r>
    </w:p>
    <w:p>
      <w:pPr>
        <w:pStyle w:val="TextBody"/>
        <w:spacing w:before="120" w:after="283"/>
        <w:jc w:val="left"/>
        <w:rPr/>
      </w:pPr>
      <w:r>
        <w:rPr/>
        <w:t>     </w:t>
      </w:r>
      <w:r>
        <w:rPr>
          <w:rFonts w:ascii="Times New Roman;Times;serif" w:hAnsi="Times New Roman;Times;serif"/>
          <w:sz w:val="17"/>
        </w:rPr>
        <w:t xml:space="preserve">In September 2005, the Emerging Issues Task Force (EITF) issued Issue No. 04-13 (EITF 04-13), </w:t>
      </w:r>
      <w:r>
        <w:rPr>
          <w:rFonts w:ascii="Times New Roman;Times;serif" w:hAnsi="Times New Roman;Times;serif"/>
          <w:i/>
          <w:sz w:val="17"/>
        </w:rPr>
        <w:t>Accounting for Purchases and Sales of Inventory with the Same Counterparty</w:t>
      </w:r>
      <w:r>
        <w:rPr>
          <w:rFonts w:ascii="Times New Roman;Times;serif" w:hAnsi="Times New Roman;Times;serif"/>
          <w:sz w:val="17"/>
        </w:rPr>
        <w:t xml:space="preserve">. The issues addressed by the EITF are (i) the circumstances under which two or more exchange transactions involving inventory with the same counterparty should be viewed as a single exchange transaction for the purposes of evaluating the effect of APB No. 29; and (ii) whether there are circumstances under which nonmonetary exchanges of inventory within the same line of business should be recognized at fair value. EITF 04-13 is effective for new arrangements entered into in the reporting periods beginning after March 15, 2006, and to all inventory transactions that are completed after December 15, 2006, for arrangements entered into prior to March 15, 2006. The adoption of EITF 04-13 did not have a material impact on the Partnerships consolidated financial statements. </w:t>
      </w:r>
    </w:p>
    <w:p>
      <w:pPr>
        <w:pStyle w:val="TextBody"/>
        <w:spacing w:before="120" w:after="283"/>
        <w:jc w:val="left"/>
        <w:rPr/>
      </w:pPr>
      <w:r>
        <w:rPr/>
        <w:t>     </w:t>
      </w:r>
      <w:r>
        <w:rPr>
          <w:rFonts w:ascii="Times New Roman;Times;serif" w:hAnsi="Times New Roman;Times;serif"/>
          <w:sz w:val="17"/>
        </w:rPr>
        <w:t xml:space="preserve">In June 2006, the FASB issued FASB Interpretation No. 48 (FIN 48), </w:t>
      </w:r>
      <w:r>
        <w:rPr>
          <w:rFonts w:ascii="Times New Roman;Times;serif" w:hAnsi="Times New Roman;Times;serif"/>
          <w:i/>
          <w:sz w:val="17"/>
        </w:rPr>
        <w:t>Accounting for Uncertainty in Income Taxes</w:t>
      </w:r>
      <w:r>
        <w:rPr>
          <w:rFonts w:ascii="Times New Roman;Times;serif" w:hAnsi="Times New Roman;Times;serif"/>
          <w:sz w:val="17"/>
        </w:rPr>
        <w:t xml:space="preserve">. This Interpretation prescribes a recognition threshold and measurement attribute for the financial statement recognition and measurement of a tax position taken or expected to be taken in a tax return. This Interpretation also provides guidance on derecognition, classification, interest and penalties, accounting in interim periods, disclosure, and transition. FIN 48 will apply to the Partnerships Canadian subsidiaries, which are taxable entities in Canada. The Partnership is in the process of determining the impact of FIN 48 on its financial statements, but does not expect it to have a material impact. FIN 48 is effective for the Partnership as of the beginning of the first fiscal year beginning on January 1, 2007. </w:t>
      </w:r>
    </w:p>
    <w:p>
      <w:pPr>
        <w:pStyle w:val="TextBody"/>
        <w:spacing w:before="120" w:after="283"/>
        <w:jc w:val="left"/>
        <w:rPr/>
      </w:pPr>
      <w:r>
        <w:rPr/>
        <w:t>     </w:t>
      </w:r>
      <w:r>
        <w:rPr>
          <w:rFonts w:ascii="Times New Roman;Times;serif" w:hAnsi="Times New Roman;Times;serif"/>
          <w:sz w:val="17"/>
        </w:rPr>
        <w:t xml:space="preserve">In June 2006, the EITF issued Issue No. 06-3 (EITF 06-3), </w:t>
      </w:r>
      <w:r>
        <w:rPr>
          <w:rFonts w:ascii="Times New Roman;Times;serif" w:hAnsi="Times New Roman;Times;serif"/>
          <w:i/>
          <w:sz w:val="17"/>
        </w:rPr>
        <w:t xml:space="preserve">How Taxes Collected from Customers and Remitted to Governmental Authorities Should Be Presented in the Income Statement (That Is, Gross versus Net Presentation). </w:t>
      </w:r>
      <w:r>
        <w:rPr>
          <w:rFonts w:ascii="Times New Roman;Times;serif" w:hAnsi="Times New Roman;Times;serif"/>
          <w:sz w:val="17"/>
        </w:rPr>
        <w:t xml:space="preserve">The issues addressed by the EITF are (i) whether the scope of this Issue should include (a) all nondiscretionary amounts assessed by governmental authorities, (b) all nondiscretionary amounts assessed by governmental authorities in connection with a transaction with a customer, or (c) only sales, use, and value added taxes, and (ii) how taxes assessed by a governmental authority within the scope of this issue should be presented in the income statement (that is, gross versus net presentation). EITF 06-3 is effective for interim and annual financial periods beginning after December 15, 2006. The Partnership is in the process of determining the impact of EITF 06-3 on its financial statements, but does not expect it to have a material impact. </w:t>
      </w:r>
    </w:p>
    <w:p>
      <w:pPr>
        <w:pStyle w:val="TextBody"/>
        <w:spacing w:before="120" w:after="283"/>
        <w:jc w:val="left"/>
        <w:rPr/>
      </w:pPr>
      <w:r>
        <w:rPr/>
        <w:t>     </w:t>
      </w:r>
      <w:r>
        <w:rPr>
          <w:rFonts w:ascii="Times New Roman;Times;serif" w:hAnsi="Times New Roman;Times;serif"/>
          <w:sz w:val="17"/>
        </w:rPr>
        <w:t xml:space="preserve">In September 2006, the FASB issued Statement of Financial Accounting Standards No. 157, </w:t>
      </w:r>
      <w:r>
        <w:rPr>
          <w:rFonts w:ascii="Times New Roman;Times;serif" w:hAnsi="Times New Roman;Times;serif"/>
          <w:i/>
          <w:sz w:val="17"/>
        </w:rPr>
        <w:t xml:space="preserve">Fair Value Measurements (SFAS 157). </w:t>
      </w:r>
      <w:r>
        <w:rPr>
          <w:rFonts w:ascii="Times New Roman;Times;serif" w:hAnsi="Times New Roman;Times;serif"/>
          <w:sz w:val="17"/>
        </w:rPr>
        <w:t xml:space="preserve">SFAS 157 defines fair value, establishes a framework for measuring fair value in generally accepted accounting principles, and expands disclosures about fair value measurements. SFAS 157 applies under other accounting pronouncements that require or permit fair value measurements in those accounting pronouncements. Accordingly, SFAS 157 does not require any new fair value measurements. However, the Partnership is in the process of determing what impact the application of SFAS 157 will have on its current fair value practices. The Partnership does not expect the application of SFAS 157 to have a material impact. SFAS 157 is effective for financial statements issued for fiscal years beginning after November 15, 2007. </w:t>
      </w:r>
    </w:p>
    <w:p>
      <w:pPr>
        <w:pStyle w:val="TextBody"/>
        <w:spacing w:before="120" w:after="283"/>
        <w:jc w:val="left"/>
        <w:rPr/>
      </w:pPr>
      <w:r>
        <w:rPr/>
        <w:t>     </w:t>
      </w:r>
      <w:r>
        <w:rPr>
          <w:rFonts w:ascii="Times New Roman;Times;serif" w:hAnsi="Times New Roman;Times;serif"/>
          <w:sz w:val="17"/>
        </w:rPr>
        <w:t xml:space="preserve">In September 2006, the Securities and Exchange Commission issued Staff Accounting Bulletin No. 108, </w:t>
      </w:r>
      <w:r>
        <w:rPr>
          <w:rFonts w:ascii="Times New Roman;Times;serif" w:hAnsi="Times New Roman;Times;serif"/>
          <w:i/>
          <w:sz w:val="17"/>
        </w:rPr>
        <w:t xml:space="preserve">Considering the Effects of Prior Year Misstatements when Quantifying Misstatements in Current year Financial Statements </w:t>
      </w:r>
      <w:r>
        <w:rPr>
          <w:rFonts w:ascii="Times New Roman;Times;serif" w:hAnsi="Times New Roman;Times;serif"/>
          <w:sz w:val="17"/>
        </w:rPr>
        <w:t xml:space="preserve">(SAB 108), which provides interpretive guidance on how the effects of the carryover or reversal of prior year misstatements should be considered in quantifying a current year misstatement. The guidance is effective for fiscal years beginning after November 15, 2006 and it allows a one-time </w:t>
      </w:r>
    </w:p>
    <w:p>
      <w:pPr>
        <w:pStyle w:val="TextBody"/>
        <w:spacing w:before="360" w:after="283"/>
        <w:jc w:val="center"/>
        <w:rPr/>
      </w:pPr>
      <w:r>
        <w:rPr/>
        <w:t> </w:t>
      </w:r>
      <w:r>
        <w:rPr>
          <w:rFonts w:ascii="Times New Roman;Times;serif" w:hAnsi="Times New Roman;Times;serif"/>
          <w:sz w:val="17"/>
        </w:rPr>
        <w:t xml:space="preserve">7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transitional cumulative effect adjustment to beginning-of-year retained earnings at the first fiscal year ending after November 15, 2006 for errors that were not previously deemed material, but are material under the guidance in SAB 108. The Partnership is currently evaluating the impact, if any, of adopting SAB 108 on its consolidated financial statements.</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2. PROPOSED MERGER WITH PLAINS ALL AMERICAN PIPELINE, L.P.</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June 12, 2006, the Partnership announced that it had entered into an Agreement and Plan of Merger with Plains All American Pipeline, L.P. (PAA), Plains AAP, L.P., Plains All American GP LLC (PAA GP LLC), PEM, and Pacific Energy GP, LP, pursuant to which the Partnership will be merged with and into PAA. In the merger, each common unitholder of the Partnership, except LB Pacific, LP (LB Pacific), the owner of the Partnerships General Partner, will receive 0.77 common units of PAA for each common unit of the Partnership that the unitholder owns. In addition, pursuant to a purchase agreement between LB Pacific and PAA, PAA will acquire from LB Pacific the general partner interest and incentive distribution rights of the Partnership, as well as 5,232,500 common units and 5,232,500 subordinated units, for total consideration of $700 million in cash. The merger agreement was unanimously approved by the Board of Directors of PEM, as well as by the board of directors of PAAs general partner. </w:t>
      </w:r>
    </w:p>
    <w:p>
      <w:pPr>
        <w:pStyle w:val="TextBody"/>
        <w:spacing w:before="120" w:after="283"/>
        <w:jc w:val="left"/>
        <w:rPr/>
      </w:pPr>
      <w:r>
        <w:rPr/>
        <w:t>     </w:t>
      </w:r>
      <w:r>
        <w:rPr>
          <w:rFonts w:ascii="Times New Roman;Times;serif" w:hAnsi="Times New Roman;Times;serif"/>
          <w:sz w:val="17"/>
        </w:rPr>
        <w:t xml:space="preserve">Each of the Partnership and PAA made customary representations, warranties and covenants in the merger agreement, which are described in the joint proxy statement/prospectus filed by the Partnership and PAA with the Securities and Exchange Commission (the SEC). The merger is subject to the satisfaction or waiver of certain conditions, including the receipt of various regulatory approvals or the expiration of various regulatory waiting periods, all of which approvals or waiting periods have been obtained, and the adoption and approval of the merger agreement and the merger by the holders of at least a majority of the Partnerships outstanding common units (excluding common units held by LB Pacific) and outstanding subordinated units, each voting as a separate class. The merger agreement and the merger must also be adopted and approved by the holders of at least a majority of PAAs outstanding common units. </w:t>
      </w:r>
    </w:p>
    <w:p>
      <w:pPr>
        <w:pStyle w:val="TextBody"/>
        <w:spacing w:before="120" w:after="283"/>
        <w:jc w:val="left"/>
        <w:rPr/>
      </w:pPr>
      <w:r>
        <w:rPr/>
        <w:t>     </w:t>
      </w:r>
      <w:r>
        <w:rPr>
          <w:rFonts w:ascii="Times New Roman;Times;serif" w:hAnsi="Times New Roman;Times;serif"/>
          <w:sz w:val="17"/>
        </w:rPr>
        <w:t xml:space="preserve">The Partnerships and PAAs special meetings of unitholders to consider the merger agreement and the merger are scheduled to occur on November 9, 2006. Although the Partnership and PAA cannot be sure when all of the conditions to the merger will be satisfied, the parties expect to complete the merger on November 15, 2006 (assuming the proposals are approved by the unitholders and all other conditions to closing are satisfied). </w:t>
      </w:r>
    </w:p>
    <w:p>
      <w:pPr>
        <w:pStyle w:val="TextBody"/>
        <w:spacing w:before="120" w:after="283"/>
        <w:jc w:val="left"/>
        <w:rPr/>
      </w:pPr>
      <w:r>
        <w:rPr/>
        <w:t>     </w:t>
      </w:r>
      <w:r>
        <w:rPr>
          <w:rFonts w:ascii="Times New Roman;Times;serif" w:hAnsi="Times New Roman;Times;serif"/>
          <w:sz w:val="17"/>
        </w:rPr>
        <w:t xml:space="preserve">During the three and nine months ended September 30, 2006, the Partnership incurred approximately $1.1 million and $4.5 million, respectively, in costs directly relating to the merger for investment banking fees, legal fees and other transaction costs. Approximately $0.7 million of investment banking fees were paid to affiliates of Lehman Brothers Inc., an affiliate of the General Partner (see Note 5Related Party Transactions). These costs are included in the condensed consolidated statements of income under the caption Merger costs.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3. INCOME TAXES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Partnership and its U.S. and Canadian subsidiaries are not taxable entities in the U.S. and are not subject to U.S. federal or state income taxes, as the tax effect of operations is passed through to its unitholders. However, the Partnerships Canadian subsidiaries are taxable entities in Canada and are subject to Canadian federal and provincial income taxes. In addition, inter-company interest payments and repatriation of funds through dividend payments are subject to withholding tax. </w:t>
      </w:r>
    </w:p>
    <w:p>
      <w:pPr>
        <w:pStyle w:val="TextBody"/>
        <w:spacing w:before="120" w:after="283"/>
        <w:jc w:val="left"/>
        <w:rPr/>
      </w:pPr>
      <w:r>
        <w:rPr/>
        <w:t>     </w:t>
      </w:r>
      <w:r>
        <w:rPr>
          <w:rFonts w:ascii="Times New Roman;Times;serif" w:hAnsi="Times New Roman;Times;serif"/>
          <w:sz w:val="17"/>
        </w:rPr>
        <w:t xml:space="preserve">Income taxes for the Partnerships Canadian subsidiaries are accounted for under the asset and liability method. Under this method, deferred tax assets and liabilities are recognized for the future tax consequences attributable to differences between the financial statement carrying amounts of existing </w:t>
      </w:r>
    </w:p>
    <w:p>
      <w:pPr>
        <w:pStyle w:val="TextBody"/>
        <w:spacing w:before="360" w:after="283"/>
        <w:jc w:val="center"/>
        <w:rPr/>
      </w:pPr>
      <w:r>
        <w:rPr/>
        <w:t> </w:t>
      </w:r>
      <w:r>
        <w:rPr>
          <w:rFonts w:ascii="Times New Roman;Times;serif" w:hAnsi="Times New Roman;Times;serif"/>
          <w:sz w:val="17"/>
        </w:rPr>
        <w:t xml:space="preserve">8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operations in the period that includes the enactment date. The Partnership intends to repatriate its Canadian subsidiaries earnings in the future and accordingly has recorded a provision for Canadian withholding taxes.</w:t>
      </w:r>
    </w:p>
    <w:p>
      <w:pPr>
        <w:pStyle w:val="TextBody"/>
        <w:spacing w:before="120" w:after="283"/>
        <w:jc w:val="left"/>
        <w:rPr/>
      </w:pPr>
      <w:r>
        <w:rPr/>
        <w:t>     </w:t>
      </w:r>
      <w:r>
        <w:rPr>
          <w:rFonts w:ascii="Times New Roman;Times;serif" w:hAnsi="Times New Roman;Times;serif"/>
          <w:sz w:val="17"/>
        </w:rPr>
        <w:t>In the second quarter of 2006, the Canadian and Alberta governments enacted legislation which will reduce federal and provincial income taxes. The Partnership adjusted the future income tax rates used in the estimates of deferred tax assets and liabilities and recognized a $4.6 million deferred tax benefit in the quarter ended June 30, 2006.</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4. NET INCOME PER LIMITED PARTNER UNIT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Net income is allocated to the Partnerships General Partner and limited partners based on their respective interests in the Partnership. The Partnerships General Partner is also directly charged with specific costs that it has individually assumed and for which the limited partners are not responsible. </w:t>
      </w:r>
    </w:p>
    <w:p>
      <w:pPr>
        <w:pStyle w:val="TextBody"/>
        <w:spacing w:before="120" w:after="283"/>
        <w:jc w:val="left"/>
        <w:rPr/>
      </w:pPr>
      <w:r>
        <w:rPr/>
        <w:t>     </w:t>
      </w:r>
      <w:r>
        <w:rPr>
          <w:rFonts w:ascii="Times New Roman;Times;serif" w:hAnsi="Times New Roman;Times;serif"/>
          <w:sz w:val="17"/>
        </w:rPr>
        <w:t xml:space="preserve">Basic net income per limited partner unit is determined by dividing net income, after adding back costs and deducting certain amounts allocated to the General Partner (including incentive distribution payments in excess of its 2% ownership interest), by the weighted average number of outstanding limited partner units. </w:t>
      </w:r>
    </w:p>
    <w:p>
      <w:pPr>
        <w:pStyle w:val="TextBody"/>
        <w:spacing w:before="120" w:after="283"/>
        <w:jc w:val="left"/>
        <w:rPr/>
      </w:pPr>
      <w:r>
        <w:rPr/>
        <w:t>     </w:t>
      </w:r>
      <w:r>
        <w:rPr>
          <w:rFonts w:ascii="Times New Roman;Times;serif" w:hAnsi="Times New Roman;Times;serif"/>
          <w:sz w:val="17"/>
        </w:rPr>
        <w:t xml:space="preserve">Diluted net income per limited partner unit is calculated in the same manner as basic net income per limited partner unit above, except that the weighted average number of outstanding limited partner units is increased to include the dilutive effect of outstanding options, if any, and restricted units by application of the treasury stock method. </w:t>
      </w:r>
    </w:p>
    <w:p>
      <w:pPr>
        <w:pStyle w:val="TextBody"/>
        <w:spacing w:before="360" w:after="283"/>
        <w:jc w:val="center"/>
        <w:rPr/>
      </w:pPr>
      <w:r>
        <w:rPr/>
        <w:t> </w:t>
      </w:r>
      <w:r>
        <w:rPr>
          <w:rFonts w:ascii="Times New Roman;Times;serif" w:hAnsi="Times New Roman;Times;serif"/>
          <w:sz w:val="17"/>
        </w:rPr>
        <w:t xml:space="preserve">9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Set forth below is the computation of net income allocated to limited partners and net income per basic and diluted limited partner unit. The table also shows the reconciliation of basic average limited partner units to diluted weighted average limited partner units. </w:t>
      </w:r>
    </w:p>
    <w:tbl>
      <w:tblPr>
        <w:tblW w:w="5000" w:type="pct"/>
        <w:jc w:val="center"/>
        <w:tblInd w:w="0" w:type="dxa"/>
        <w:tblCellMar>
          <w:top w:w="0" w:type="dxa"/>
          <w:left w:w="0" w:type="dxa"/>
          <w:bottom w:w="0" w:type="dxa"/>
          <w:right w:w="0" w:type="dxa"/>
        </w:tblCellMar>
      </w:tblPr>
      <w:tblGrid>
        <w:gridCol w:w="4173"/>
        <w:gridCol w:w="370"/>
        <w:gridCol w:w="172"/>
        <w:gridCol w:w="849"/>
        <w:gridCol w:w="137"/>
        <w:gridCol w:w="378"/>
        <w:gridCol w:w="172"/>
        <w:gridCol w:w="851"/>
        <w:gridCol w:w="124"/>
        <w:gridCol w:w="370"/>
        <w:gridCol w:w="165"/>
        <w:gridCol w:w="817"/>
        <w:gridCol w:w="133"/>
        <w:gridCol w:w="375"/>
        <w:gridCol w:w="164"/>
        <w:gridCol w:w="819"/>
        <w:gridCol w:w="136"/>
      </w:tblGrid>
      <w:tr>
        <w:trPr/>
        <w:tc>
          <w:tcPr>
            <w:tcW w:w="4173"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4173"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559" w:type="dxa"/>
            <w:gridSpan w:val="6"/>
            <w:tcBorders/>
            <w:shd w:fill="auto" w:val="clear"/>
            <w:vAlign w:val="bottom"/>
          </w:tcPr>
          <w:p>
            <w:pPr>
              <w:pStyle w:val="TableContents"/>
              <w:spacing w:before="0" w:after="283"/>
              <w:jc w:val="center"/>
              <w:rPr>
                <w:b/>
              </w:rPr>
            </w:pPr>
            <w:r>
              <w:rPr>
                <w:b/>
              </w:rPr>
              <w:t>Three Months Ended</w:t>
            </w:r>
          </w:p>
        </w:tc>
        <w:tc>
          <w:tcPr>
            <w:tcW w:w="124"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473" w:type="dxa"/>
            <w:gridSpan w:val="6"/>
            <w:tcBorders/>
            <w:shd w:fill="auto" w:val="clear"/>
            <w:vAlign w:val="bottom"/>
          </w:tcPr>
          <w:p>
            <w:pPr>
              <w:pStyle w:val="TableContents"/>
              <w:spacing w:before="0" w:after="283"/>
              <w:jc w:val="center"/>
              <w:rPr>
                <w:b/>
              </w:rPr>
            </w:pPr>
            <w:r>
              <w:rPr>
                <w:b/>
              </w:rPr>
              <w:t>Nine Months Ended</w:t>
            </w:r>
          </w:p>
        </w:tc>
        <w:tc>
          <w:tcPr>
            <w:tcW w:w="136" w:type="dxa"/>
            <w:tcBorders/>
            <w:shd w:fill="auto" w:val="clear"/>
            <w:vAlign w:val="bottom"/>
          </w:tcPr>
          <w:p>
            <w:pPr>
              <w:pStyle w:val="TableContents"/>
              <w:spacing w:before="0" w:after="283"/>
              <w:rPr/>
            </w:pPr>
            <w:r>
              <w:rPr/>
              <w:t> </w:t>
            </w:r>
          </w:p>
        </w:tc>
      </w:tr>
      <w:tr>
        <w:trPr/>
        <w:tc>
          <w:tcPr>
            <w:tcW w:w="4173"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559"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September 30,</w:t>
            </w:r>
          </w:p>
        </w:tc>
        <w:tc>
          <w:tcPr>
            <w:tcW w:w="124"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473"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September30,</w:t>
            </w:r>
          </w:p>
        </w:tc>
        <w:tc>
          <w:tcPr>
            <w:tcW w:w="136" w:type="dxa"/>
            <w:tcBorders/>
            <w:shd w:fill="auto" w:val="clear"/>
            <w:vAlign w:val="bottom"/>
          </w:tcPr>
          <w:p>
            <w:pPr>
              <w:pStyle w:val="TableContents"/>
              <w:spacing w:before="0" w:after="283"/>
              <w:rPr/>
            </w:pPr>
            <w:r>
              <w:rPr/>
              <w:t> </w:t>
            </w:r>
          </w:p>
        </w:tc>
      </w:tr>
      <w:tr>
        <w:trPr/>
        <w:tc>
          <w:tcPr>
            <w:tcW w:w="4173"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02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37"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02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24"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98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33"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8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36" w:type="dxa"/>
            <w:tcBorders/>
            <w:shd w:fill="auto" w:val="clear"/>
            <w:vAlign w:val="bottom"/>
          </w:tcPr>
          <w:p>
            <w:pPr>
              <w:pStyle w:val="TableContents"/>
              <w:spacing w:before="0" w:after="283"/>
              <w:rPr/>
            </w:pPr>
            <w:r>
              <w:rPr/>
              <w:t> </w:t>
            </w:r>
          </w:p>
        </w:tc>
      </w:tr>
      <w:tr>
        <w:trPr/>
        <w:tc>
          <w:tcPr>
            <w:tcW w:w="4173"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2499" w:type="dxa"/>
            <w:gridSpan w:val="6"/>
            <w:tcBorders/>
            <w:shd w:fill="auto" w:val="clear"/>
            <w:vAlign w:val="bottom"/>
          </w:tcPr>
          <w:p>
            <w:pPr>
              <w:pStyle w:val="TableContents"/>
              <w:spacing w:before="0" w:after="283"/>
              <w:jc w:val="center"/>
              <w:rPr>
                <w:b/>
              </w:rPr>
            </w:pPr>
            <w:r>
              <w:rPr>
                <w:b/>
              </w:rPr>
              <w:t>(in thousands)</w:t>
            </w:r>
          </w:p>
        </w:tc>
        <w:tc>
          <w:tcPr>
            <w:tcW w:w="133"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4173" w:type="dxa"/>
            <w:tcBorders/>
            <w:shd w:fill="CCEEFF" w:val="clear"/>
            <w:vAlign w:val="bottom"/>
          </w:tcPr>
          <w:p>
            <w:pPr>
              <w:pStyle w:val="TableContents"/>
              <w:spacing w:before="0" w:after="0"/>
              <w:ind w:left="225" w:right="0" w:hanging="225"/>
              <w:rPr>
                <w:b/>
              </w:rPr>
            </w:pPr>
            <w:r>
              <w:rPr>
                <w:b/>
              </w:rPr>
              <w:t>Numerator:</w:t>
            </w:r>
          </w:p>
        </w:tc>
        <w:tc>
          <w:tcPr>
            <w:tcW w:w="37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r>
      <w:tr>
        <w:trPr/>
        <w:tc>
          <w:tcPr>
            <w:tcW w:w="4173" w:type="dxa"/>
            <w:tcBorders/>
            <w:shd w:fill="auto" w:val="clear"/>
            <w:vAlign w:val="bottom"/>
          </w:tcPr>
          <w:p>
            <w:pPr>
              <w:pStyle w:val="TableContents"/>
              <w:spacing w:before="0" w:after="0"/>
              <w:ind w:left="225" w:right="0" w:hanging="225"/>
              <w:rPr/>
            </w:pPr>
            <w:r>
              <w:rPr/>
              <w:t>Net income allocated to limited partners:</w:t>
            </w:r>
          </w:p>
        </w:tc>
        <w:tc>
          <w:tcPr>
            <w:tcW w:w="37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4173" w:type="dxa"/>
            <w:tcBorders/>
            <w:shd w:fill="CCEEFF" w:val="clear"/>
            <w:vAlign w:val="bottom"/>
          </w:tcPr>
          <w:p>
            <w:pPr>
              <w:pStyle w:val="TableContents"/>
              <w:spacing w:before="0" w:after="0"/>
              <w:ind w:left="225" w:right="0" w:hanging="225"/>
              <w:rPr/>
            </w:pPr>
            <w:r>
              <w:rPr/>
              <w:t>Net income</w:t>
            </w:r>
          </w:p>
        </w:tc>
        <w:tc>
          <w:tcPr>
            <w:tcW w:w="37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w:t>
            </w:r>
          </w:p>
        </w:tc>
        <w:tc>
          <w:tcPr>
            <w:tcW w:w="849" w:type="dxa"/>
            <w:tcBorders/>
            <w:shd w:fill="CCEEFF" w:val="clear"/>
            <w:vAlign w:val="bottom"/>
          </w:tcPr>
          <w:p>
            <w:pPr>
              <w:pStyle w:val="TableContents"/>
              <w:spacing w:before="0" w:after="283"/>
              <w:jc w:val="right"/>
              <w:rPr/>
            </w:pPr>
            <w:r>
              <w:rPr/>
              <w:t>19,235</w:t>
            </w:r>
          </w:p>
        </w:tc>
        <w:tc>
          <w:tcPr>
            <w:tcW w:w="137"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w:t>
            </w:r>
          </w:p>
        </w:tc>
        <w:tc>
          <w:tcPr>
            <w:tcW w:w="851" w:type="dxa"/>
            <w:tcBorders/>
            <w:shd w:fill="CCEEFF" w:val="clear"/>
            <w:vAlign w:val="bottom"/>
          </w:tcPr>
          <w:p>
            <w:pPr>
              <w:pStyle w:val="TableContents"/>
              <w:spacing w:before="0" w:after="283"/>
              <w:jc w:val="right"/>
              <w:rPr/>
            </w:pPr>
            <w:r>
              <w:rPr/>
              <w:t>12,166</w:t>
            </w:r>
          </w:p>
        </w:tc>
        <w:tc>
          <w:tcPr>
            <w:tcW w:w="124"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17" w:type="dxa"/>
            <w:tcBorders/>
            <w:shd w:fill="CCEEFF" w:val="clear"/>
            <w:vAlign w:val="bottom"/>
          </w:tcPr>
          <w:p>
            <w:pPr>
              <w:pStyle w:val="TableContents"/>
              <w:spacing w:before="0" w:after="283"/>
              <w:jc w:val="right"/>
              <w:rPr/>
            </w:pPr>
            <w:r>
              <w:rPr/>
              <w:t>52,292</w:t>
            </w:r>
          </w:p>
        </w:tc>
        <w:tc>
          <w:tcPr>
            <w:tcW w:w="133"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819" w:type="dxa"/>
            <w:tcBorders/>
            <w:shd w:fill="CCEEFF" w:val="clear"/>
            <w:vAlign w:val="bottom"/>
          </w:tcPr>
          <w:p>
            <w:pPr>
              <w:pStyle w:val="TableContents"/>
              <w:spacing w:before="0" w:after="283"/>
              <w:jc w:val="right"/>
              <w:rPr/>
            </w:pPr>
            <w:r>
              <w:rPr/>
              <w:t>27,807</w:t>
            </w:r>
          </w:p>
        </w:tc>
        <w:tc>
          <w:tcPr>
            <w:tcW w:w="136" w:type="dxa"/>
            <w:tcBorders/>
            <w:shd w:fill="CCEEFF" w:val="clear"/>
            <w:vAlign w:val="bottom"/>
          </w:tcPr>
          <w:p>
            <w:pPr>
              <w:pStyle w:val="TableContents"/>
              <w:spacing w:before="0" w:after="283"/>
              <w:rPr/>
            </w:pPr>
            <w:r>
              <w:rPr/>
              <w:t> </w:t>
            </w:r>
          </w:p>
        </w:tc>
      </w:tr>
      <w:tr>
        <w:trPr/>
        <w:tc>
          <w:tcPr>
            <w:tcW w:w="4173" w:type="dxa"/>
            <w:tcBorders/>
            <w:shd w:fill="auto" w:val="clear"/>
            <w:vAlign w:val="bottom"/>
          </w:tcPr>
          <w:p>
            <w:pPr>
              <w:pStyle w:val="TableContents"/>
              <w:spacing w:before="0" w:after="0"/>
              <w:ind w:left="225" w:right="0" w:hanging="225"/>
              <w:rPr/>
            </w:pPr>
            <w:r>
              <w:rPr/>
              <w:t>Costs allocated to the general partner(1):</w:t>
            </w:r>
          </w:p>
        </w:tc>
        <w:tc>
          <w:tcPr>
            <w:tcW w:w="37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4173" w:type="dxa"/>
            <w:tcBorders/>
            <w:shd w:fill="CCEEFF" w:val="clear"/>
            <w:vAlign w:val="bottom"/>
          </w:tcPr>
          <w:p>
            <w:pPr>
              <w:pStyle w:val="TableContents"/>
              <w:spacing w:before="0" w:after="0"/>
              <w:ind w:left="450" w:right="0" w:hanging="225"/>
              <w:rPr/>
            </w:pPr>
            <w:r>
              <w:rPr/>
              <w:t>LB Pacific Option Plan expense</w:t>
            </w:r>
          </w:p>
        </w:tc>
        <w:tc>
          <w:tcPr>
            <w:tcW w:w="37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370</w:t>
            </w:r>
          </w:p>
        </w:tc>
        <w:tc>
          <w:tcPr>
            <w:tcW w:w="137"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1,250</w:t>
            </w:r>
          </w:p>
        </w:tc>
        <w:tc>
          <w:tcPr>
            <w:tcW w:w="133"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pPr>
            <w:r>
              <w:rPr/>
              <w:t></w:t>
            </w:r>
          </w:p>
        </w:tc>
        <w:tc>
          <w:tcPr>
            <w:tcW w:w="136" w:type="dxa"/>
            <w:tcBorders/>
            <w:shd w:fill="CCEEFF" w:val="clear"/>
            <w:vAlign w:val="bottom"/>
          </w:tcPr>
          <w:p>
            <w:pPr>
              <w:pStyle w:val="TableContents"/>
              <w:spacing w:before="0" w:after="283"/>
              <w:rPr/>
            </w:pPr>
            <w:r>
              <w:rPr/>
              <w:t> </w:t>
            </w:r>
          </w:p>
        </w:tc>
      </w:tr>
      <w:tr>
        <w:trPr/>
        <w:tc>
          <w:tcPr>
            <w:tcW w:w="4173" w:type="dxa"/>
            <w:tcBorders/>
            <w:shd w:fill="auto" w:val="clear"/>
            <w:vAlign w:val="bottom"/>
          </w:tcPr>
          <w:p>
            <w:pPr>
              <w:pStyle w:val="TableContents"/>
              <w:spacing w:before="0" w:after="0"/>
              <w:ind w:left="450" w:right="0" w:hanging="225"/>
              <w:rPr/>
            </w:pPr>
            <w:r>
              <w:rPr/>
              <w:t>Senior Notes consent solicitation and other costs</w:t>
            </w:r>
          </w:p>
        </w:tc>
        <w:tc>
          <w:tcPr>
            <w:tcW w:w="37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pPr>
            <w:r>
              <w:rPr/>
              <w:t></w:t>
            </w:r>
          </w:p>
        </w:tc>
        <w:tc>
          <w:tcPr>
            <w:tcW w:w="137"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w:t>
            </w:r>
          </w:p>
        </w:tc>
        <w:tc>
          <w:tcPr>
            <w:tcW w:w="133"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pPr>
            <w:r>
              <w:rPr/>
              <w:t>893</w:t>
            </w:r>
          </w:p>
        </w:tc>
        <w:tc>
          <w:tcPr>
            <w:tcW w:w="136" w:type="dxa"/>
            <w:tcBorders/>
            <w:shd w:fill="auto" w:val="clear"/>
            <w:vAlign w:val="bottom"/>
          </w:tcPr>
          <w:p>
            <w:pPr>
              <w:pStyle w:val="TableContents"/>
              <w:spacing w:before="0" w:after="283"/>
              <w:rPr/>
            </w:pPr>
            <w:r>
              <w:rPr/>
              <w:t> </w:t>
            </w:r>
          </w:p>
        </w:tc>
      </w:tr>
      <w:tr>
        <w:trPr/>
        <w:tc>
          <w:tcPr>
            <w:tcW w:w="4173" w:type="dxa"/>
            <w:tcBorders/>
            <w:shd w:fill="CCEEFF" w:val="clear"/>
            <w:vAlign w:val="bottom"/>
          </w:tcPr>
          <w:p>
            <w:pPr>
              <w:pStyle w:val="TableContents"/>
              <w:spacing w:before="0" w:after="0"/>
              <w:ind w:left="450" w:right="0" w:hanging="225"/>
              <w:rPr/>
            </w:pPr>
            <w:r>
              <w:rPr/>
              <w:t>Severance and other costs</w:t>
            </w:r>
          </w:p>
        </w:tc>
        <w:tc>
          <w:tcPr>
            <w:tcW w:w="37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w:t>
            </w:r>
          </w:p>
        </w:tc>
        <w:tc>
          <w:tcPr>
            <w:tcW w:w="137"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w:t>
            </w:r>
          </w:p>
        </w:tc>
        <w:tc>
          <w:tcPr>
            <w:tcW w:w="133"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pPr>
            <w:r>
              <w:rPr/>
              <w:t>914</w:t>
            </w:r>
          </w:p>
        </w:tc>
        <w:tc>
          <w:tcPr>
            <w:tcW w:w="136" w:type="dxa"/>
            <w:tcBorders/>
            <w:shd w:fill="CCEEFF" w:val="clear"/>
            <w:vAlign w:val="bottom"/>
          </w:tcPr>
          <w:p>
            <w:pPr>
              <w:pStyle w:val="TableContents"/>
              <w:spacing w:before="0" w:after="283"/>
              <w:rPr/>
            </w:pPr>
            <w:r>
              <w:rPr/>
              <w:t> </w:t>
            </w:r>
          </w:p>
        </w:tc>
      </w:tr>
      <w:tr>
        <w:trPr/>
        <w:tc>
          <w:tcPr>
            <w:tcW w:w="4173"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10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378" w:type="dxa"/>
            <w:tcBorders/>
            <w:shd w:fill="auto" w:val="clear"/>
            <w:vAlign w:val="center"/>
          </w:tcPr>
          <w:p>
            <w:pPr>
              <w:pStyle w:val="TableContents"/>
              <w:spacing w:before="0" w:after="283"/>
              <w:rPr/>
            </w:pPr>
            <w:r>
              <w:rPr/>
              <w:t> </w:t>
            </w:r>
          </w:p>
        </w:tc>
        <w:tc>
          <w:tcPr>
            <w:tcW w:w="10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9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375" w:type="dxa"/>
            <w:tcBorders/>
            <w:shd w:fill="auto" w:val="clear"/>
            <w:vAlign w:val="center"/>
          </w:tcPr>
          <w:p>
            <w:pPr>
              <w:pStyle w:val="TableContents"/>
              <w:spacing w:before="0" w:after="283"/>
              <w:rPr/>
            </w:pPr>
            <w:r>
              <w:rPr/>
              <w:t> </w:t>
            </w:r>
          </w:p>
        </w:tc>
        <w:tc>
          <w:tcPr>
            <w:tcW w:w="9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4173" w:type="dxa"/>
            <w:tcBorders/>
            <w:shd w:fill="auto" w:val="clear"/>
            <w:vAlign w:val="bottom"/>
          </w:tcPr>
          <w:p>
            <w:pPr>
              <w:pStyle w:val="TableContents"/>
              <w:spacing w:before="0" w:after="0"/>
              <w:ind w:left="675" w:right="0" w:hanging="225"/>
              <w:rPr/>
            </w:pPr>
            <w:r>
              <w:rPr/>
              <w:t>Total costs allocated to the general partner</w:t>
            </w:r>
          </w:p>
        </w:tc>
        <w:tc>
          <w:tcPr>
            <w:tcW w:w="37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pPr>
            <w:r>
              <w:rPr/>
              <w:t>370</w:t>
            </w:r>
          </w:p>
        </w:tc>
        <w:tc>
          <w:tcPr>
            <w:tcW w:w="137"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1,250</w:t>
            </w:r>
          </w:p>
        </w:tc>
        <w:tc>
          <w:tcPr>
            <w:tcW w:w="133"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pPr>
            <w:r>
              <w:rPr/>
              <w:t>1,807</w:t>
            </w:r>
          </w:p>
        </w:tc>
        <w:tc>
          <w:tcPr>
            <w:tcW w:w="136" w:type="dxa"/>
            <w:tcBorders/>
            <w:shd w:fill="auto" w:val="clear"/>
            <w:vAlign w:val="bottom"/>
          </w:tcPr>
          <w:p>
            <w:pPr>
              <w:pStyle w:val="TableContents"/>
              <w:spacing w:before="0" w:after="283"/>
              <w:rPr/>
            </w:pPr>
            <w:r>
              <w:rPr/>
              <w:t> </w:t>
            </w:r>
          </w:p>
        </w:tc>
      </w:tr>
      <w:tr>
        <w:trPr/>
        <w:tc>
          <w:tcPr>
            <w:tcW w:w="4173"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10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378" w:type="dxa"/>
            <w:tcBorders/>
            <w:shd w:fill="auto" w:val="clear"/>
            <w:vAlign w:val="center"/>
          </w:tcPr>
          <w:p>
            <w:pPr>
              <w:pStyle w:val="TableContents"/>
              <w:spacing w:before="0" w:after="283"/>
              <w:rPr/>
            </w:pPr>
            <w:r>
              <w:rPr/>
              <w:t> </w:t>
            </w:r>
          </w:p>
        </w:tc>
        <w:tc>
          <w:tcPr>
            <w:tcW w:w="10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9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375" w:type="dxa"/>
            <w:tcBorders/>
            <w:shd w:fill="auto" w:val="clear"/>
            <w:vAlign w:val="center"/>
          </w:tcPr>
          <w:p>
            <w:pPr>
              <w:pStyle w:val="TableContents"/>
              <w:spacing w:before="0" w:after="283"/>
              <w:rPr/>
            </w:pPr>
            <w:r>
              <w:rPr/>
              <w:t> </w:t>
            </w:r>
          </w:p>
        </w:tc>
        <w:tc>
          <w:tcPr>
            <w:tcW w:w="9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4173" w:type="dxa"/>
            <w:tcBorders/>
            <w:shd w:fill="CCEEFF" w:val="clear"/>
            <w:vAlign w:val="bottom"/>
          </w:tcPr>
          <w:p>
            <w:pPr>
              <w:pStyle w:val="TableContents"/>
              <w:spacing w:before="0" w:after="0"/>
              <w:ind w:left="225" w:right="0" w:hanging="225"/>
              <w:rPr/>
            </w:pPr>
            <w:r>
              <w:rPr/>
              <w:t>Income before costs allocated to the general partner</w:t>
            </w:r>
          </w:p>
        </w:tc>
        <w:tc>
          <w:tcPr>
            <w:tcW w:w="37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19,605</w:t>
            </w:r>
          </w:p>
        </w:tc>
        <w:tc>
          <w:tcPr>
            <w:tcW w:w="137"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12,166</w:t>
            </w:r>
          </w:p>
        </w:tc>
        <w:tc>
          <w:tcPr>
            <w:tcW w:w="124"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53,542</w:t>
            </w:r>
          </w:p>
        </w:tc>
        <w:tc>
          <w:tcPr>
            <w:tcW w:w="133"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pPr>
            <w:r>
              <w:rPr/>
              <w:t>29,614</w:t>
            </w:r>
          </w:p>
        </w:tc>
        <w:tc>
          <w:tcPr>
            <w:tcW w:w="136" w:type="dxa"/>
            <w:tcBorders/>
            <w:shd w:fill="CCEEFF" w:val="clear"/>
            <w:vAlign w:val="bottom"/>
          </w:tcPr>
          <w:p>
            <w:pPr>
              <w:pStyle w:val="TableContents"/>
              <w:spacing w:before="0" w:after="283"/>
              <w:rPr/>
            </w:pPr>
            <w:r>
              <w:rPr/>
              <w:t> </w:t>
            </w:r>
          </w:p>
        </w:tc>
      </w:tr>
      <w:tr>
        <w:trPr/>
        <w:tc>
          <w:tcPr>
            <w:tcW w:w="4173" w:type="dxa"/>
            <w:tcBorders/>
            <w:shd w:fill="auto" w:val="clear"/>
            <w:vAlign w:val="bottom"/>
          </w:tcPr>
          <w:p>
            <w:pPr>
              <w:pStyle w:val="TableContents"/>
              <w:spacing w:before="0" w:after="0"/>
              <w:ind w:left="675" w:right="0" w:hanging="225"/>
              <w:rPr/>
            </w:pPr>
            <w:r>
              <w:rPr/>
              <w:t>Less: general partner incentive distributions</w:t>
            </w:r>
          </w:p>
        </w:tc>
        <w:tc>
          <w:tcPr>
            <w:tcW w:w="37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849" w:type="dxa"/>
            <w:tcBorders/>
            <w:shd w:fill="auto" w:val="clear"/>
            <w:vAlign w:val="bottom"/>
          </w:tcPr>
          <w:p>
            <w:pPr>
              <w:pStyle w:val="TableContents"/>
              <w:spacing w:before="0" w:after="283"/>
              <w:jc w:val="right"/>
              <w:rPr/>
            </w:pPr>
            <w:r>
              <w:rPr/>
              <w:t>(331</w:t>
            </w:r>
          </w:p>
        </w:tc>
        <w:tc>
          <w:tcPr>
            <w:tcW w:w="137" w:type="dxa"/>
            <w:tcBorders/>
            <w:shd w:fill="auto" w:val="clear"/>
            <w:vAlign w:val="bottom"/>
          </w:tcPr>
          <w:p>
            <w:pPr>
              <w:pStyle w:val="TableContents"/>
              <w:spacing w:before="0" w:after="283"/>
              <w:rPr/>
            </w:pPr>
            <w:r>
              <w:rPr/>
              <w:t>)</w:t>
            </w:r>
          </w:p>
        </w:tc>
        <w:tc>
          <w:tcPr>
            <w:tcW w:w="378"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817" w:type="dxa"/>
            <w:tcBorders/>
            <w:shd w:fill="auto" w:val="clear"/>
            <w:vAlign w:val="bottom"/>
          </w:tcPr>
          <w:p>
            <w:pPr>
              <w:pStyle w:val="TableContents"/>
              <w:spacing w:before="0" w:after="283"/>
              <w:jc w:val="right"/>
              <w:rPr/>
            </w:pPr>
            <w:r>
              <w:rPr/>
              <w:t>(917</w:t>
            </w:r>
          </w:p>
        </w:tc>
        <w:tc>
          <w:tcPr>
            <w:tcW w:w="133" w:type="dxa"/>
            <w:tcBorders/>
            <w:shd w:fill="auto" w:val="clear"/>
            <w:vAlign w:val="bottom"/>
          </w:tcPr>
          <w:p>
            <w:pPr>
              <w:pStyle w:val="TableContents"/>
              <w:spacing w:before="0" w:after="283"/>
              <w:rPr/>
            </w:pPr>
            <w:r>
              <w:rPr/>
              <w:t>)</w:t>
            </w:r>
          </w:p>
        </w:tc>
        <w:tc>
          <w:tcPr>
            <w:tcW w:w="37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pPr>
            <w:r>
              <w:rPr/>
              <w:t></w:t>
            </w:r>
          </w:p>
        </w:tc>
        <w:tc>
          <w:tcPr>
            <w:tcW w:w="136" w:type="dxa"/>
            <w:tcBorders/>
            <w:shd w:fill="auto" w:val="clear"/>
            <w:vAlign w:val="bottom"/>
          </w:tcPr>
          <w:p>
            <w:pPr>
              <w:pStyle w:val="TableContents"/>
              <w:spacing w:before="0" w:after="283"/>
              <w:rPr/>
            </w:pPr>
            <w:r>
              <w:rPr/>
              <w:t> </w:t>
            </w:r>
          </w:p>
        </w:tc>
      </w:tr>
      <w:tr>
        <w:trPr/>
        <w:tc>
          <w:tcPr>
            <w:tcW w:w="4173"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10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378" w:type="dxa"/>
            <w:tcBorders/>
            <w:shd w:fill="auto" w:val="clear"/>
            <w:vAlign w:val="center"/>
          </w:tcPr>
          <w:p>
            <w:pPr>
              <w:pStyle w:val="TableContents"/>
              <w:spacing w:before="0" w:after="283"/>
              <w:rPr/>
            </w:pPr>
            <w:r>
              <w:rPr/>
              <w:t> </w:t>
            </w:r>
          </w:p>
        </w:tc>
        <w:tc>
          <w:tcPr>
            <w:tcW w:w="10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9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375" w:type="dxa"/>
            <w:tcBorders/>
            <w:shd w:fill="auto" w:val="clear"/>
            <w:vAlign w:val="center"/>
          </w:tcPr>
          <w:p>
            <w:pPr>
              <w:pStyle w:val="TableContents"/>
              <w:spacing w:before="0" w:after="283"/>
              <w:rPr/>
            </w:pPr>
            <w:r>
              <w:rPr/>
              <w:t> </w:t>
            </w:r>
          </w:p>
        </w:tc>
        <w:tc>
          <w:tcPr>
            <w:tcW w:w="9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4173" w:type="dxa"/>
            <w:tcBorders/>
            <w:shd w:fill="CCEEFF" w:val="clear"/>
            <w:vAlign w:val="bottom"/>
          </w:tcPr>
          <w:p>
            <w:pPr>
              <w:pStyle w:val="TableContents"/>
              <w:spacing w:before="0" w:after="0"/>
              <w:ind w:left="225" w:right="0" w:hanging="225"/>
              <w:rPr/>
            </w:pPr>
            <w:r>
              <w:rPr/>
              <w:t> </w:t>
            </w:r>
          </w:p>
        </w:tc>
        <w:tc>
          <w:tcPr>
            <w:tcW w:w="37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19,274</w:t>
            </w:r>
          </w:p>
        </w:tc>
        <w:tc>
          <w:tcPr>
            <w:tcW w:w="137"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12,166</w:t>
            </w:r>
          </w:p>
        </w:tc>
        <w:tc>
          <w:tcPr>
            <w:tcW w:w="124"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52,625</w:t>
            </w:r>
          </w:p>
        </w:tc>
        <w:tc>
          <w:tcPr>
            <w:tcW w:w="133"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pPr>
            <w:r>
              <w:rPr/>
              <w:t>29,614</w:t>
            </w:r>
          </w:p>
        </w:tc>
        <w:tc>
          <w:tcPr>
            <w:tcW w:w="136" w:type="dxa"/>
            <w:tcBorders/>
            <w:shd w:fill="CCEEFF" w:val="clear"/>
            <w:vAlign w:val="bottom"/>
          </w:tcPr>
          <w:p>
            <w:pPr>
              <w:pStyle w:val="TableContents"/>
              <w:spacing w:before="0" w:after="283"/>
              <w:rPr/>
            </w:pPr>
            <w:r>
              <w:rPr/>
              <w:t> </w:t>
            </w:r>
          </w:p>
        </w:tc>
      </w:tr>
      <w:tr>
        <w:trPr/>
        <w:tc>
          <w:tcPr>
            <w:tcW w:w="4173" w:type="dxa"/>
            <w:tcBorders/>
            <w:shd w:fill="auto" w:val="clear"/>
            <w:vAlign w:val="bottom"/>
          </w:tcPr>
          <w:p>
            <w:pPr>
              <w:pStyle w:val="TableContents"/>
              <w:spacing w:before="0" w:after="0"/>
              <w:ind w:left="225" w:right="0" w:hanging="225"/>
              <w:rPr/>
            </w:pPr>
            <w:r>
              <w:rPr/>
              <w:t>Less: General partner 2% ownership</w:t>
            </w:r>
          </w:p>
        </w:tc>
        <w:tc>
          <w:tcPr>
            <w:tcW w:w="37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849" w:type="dxa"/>
            <w:tcBorders/>
            <w:shd w:fill="auto" w:val="clear"/>
            <w:vAlign w:val="bottom"/>
          </w:tcPr>
          <w:p>
            <w:pPr>
              <w:pStyle w:val="TableContents"/>
              <w:spacing w:before="0" w:after="283"/>
              <w:jc w:val="right"/>
              <w:rPr/>
            </w:pPr>
            <w:r>
              <w:rPr/>
              <w:t>(386</w:t>
            </w:r>
          </w:p>
        </w:tc>
        <w:tc>
          <w:tcPr>
            <w:tcW w:w="137" w:type="dxa"/>
            <w:tcBorders/>
            <w:shd w:fill="auto" w:val="clear"/>
            <w:vAlign w:val="bottom"/>
          </w:tcPr>
          <w:p>
            <w:pPr>
              <w:pStyle w:val="TableContents"/>
              <w:spacing w:before="0" w:after="283"/>
              <w:rPr/>
            </w:pPr>
            <w:r>
              <w:rPr/>
              <w:t>)</w:t>
            </w:r>
          </w:p>
        </w:tc>
        <w:tc>
          <w:tcPr>
            <w:tcW w:w="378"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851" w:type="dxa"/>
            <w:tcBorders/>
            <w:shd w:fill="auto" w:val="clear"/>
            <w:vAlign w:val="bottom"/>
          </w:tcPr>
          <w:p>
            <w:pPr>
              <w:pStyle w:val="TableContents"/>
              <w:spacing w:before="0" w:after="283"/>
              <w:jc w:val="right"/>
              <w:rPr/>
            </w:pPr>
            <w:r>
              <w:rPr/>
              <w:t>(243</w:t>
            </w:r>
          </w:p>
        </w:tc>
        <w:tc>
          <w:tcPr>
            <w:tcW w:w="124" w:type="dxa"/>
            <w:tcBorders/>
            <w:shd w:fill="auto" w:val="clear"/>
            <w:vAlign w:val="bottom"/>
          </w:tcPr>
          <w:p>
            <w:pPr>
              <w:pStyle w:val="TableContents"/>
              <w:spacing w:before="0" w:after="283"/>
              <w:rPr/>
            </w:pPr>
            <w:r>
              <w:rPr/>
              <w:t>)</w:t>
            </w:r>
          </w:p>
        </w:tc>
        <w:tc>
          <w:tcPr>
            <w:tcW w:w="37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817" w:type="dxa"/>
            <w:tcBorders/>
            <w:shd w:fill="auto" w:val="clear"/>
            <w:vAlign w:val="bottom"/>
          </w:tcPr>
          <w:p>
            <w:pPr>
              <w:pStyle w:val="TableContents"/>
              <w:spacing w:before="0" w:after="283"/>
              <w:jc w:val="right"/>
              <w:rPr/>
            </w:pPr>
            <w:r>
              <w:rPr/>
              <w:t>(1,053</w:t>
            </w:r>
          </w:p>
        </w:tc>
        <w:tc>
          <w:tcPr>
            <w:tcW w:w="133" w:type="dxa"/>
            <w:tcBorders/>
            <w:shd w:fill="auto" w:val="clear"/>
            <w:vAlign w:val="bottom"/>
          </w:tcPr>
          <w:p>
            <w:pPr>
              <w:pStyle w:val="TableContents"/>
              <w:spacing w:before="0" w:after="283"/>
              <w:rPr/>
            </w:pPr>
            <w:r>
              <w:rPr/>
              <w:t>)</w:t>
            </w:r>
          </w:p>
        </w:tc>
        <w:tc>
          <w:tcPr>
            <w:tcW w:w="37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 </w:t>
            </w:r>
          </w:p>
        </w:tc>
        <w:tc>
          <w:tcPr>
            <w:tcW w:w="819" w:type="dxa"/>
            <w:tcBorders/>
            <w:shd w:fill="auto" w:val="clear"/>
            <w:vAlign w:val="bottom"/>
          </w:tcPr>
          <w:p>
            <w:pPr>
              <w:pStyle w:val="TableContents"/>
              <w:spacing w:before="0" w:after="283"/>
              <w:jc w:val="right"/>
              <w:rPr/>
            </w:pPr>
            <w:r>
              <w:rPr/>
              <w:t>(592</w:t>
            </w:r>
          </w:p>
        </w:tc>
        <w:tc>
          <w:tcPr>
            <w:tcW w:w="136" w:type="dxa"/>
            <w:tcBorders/>
            <w:shd w:fill="auto" w:val="clear"/>
            <w:vAlign w:val="bottom"/>
          </w:tcPr>
          <w:p>
            <w:pPr>
              <w:pStyle w:val="TableContents"/>
              <w:spacing w:before="0" w:after="283"/>
              <w:rPr/>
            </w:pPr>
            <w:r>
              <w:rPr/>
              <w:t>)</w:t>
            </w:r>
          </w:p>
        </w:tc>
      </w:tr>
      <w:tr>
        <w:trPr/>
        <w:tc>
          <w:tcPr>
            <w:tcW w:w="4173"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10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378" w:type="dxa"/>
            <w:tcBorders/>
            <w:shd w:fill="auto" w:val="clear"/>
            <w:vAlign w:val="center"/>
          </w:tcPr>
          <w:p>
            <w:pPr>
              <w:pStyle w:val="TableContents"/>
              <w:spacing w:before="0" w:after="283"/>
              <w:rPr/>
            </w:pPr>
            <w:r>
              <w:rPr/>
              <w:t> </w:t>
            </w:r>
          </w:p>
        </w:tc>
        <w:tc>
          <w:tcPr>
            <w:tcW w:w="10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9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375" w:type="dxa"/>
            <w:tcBorders/>
            <w:shd w:fill="auto" w:val="clear"/>
            <w:vAlign w:val="center"/>
          </w:tcPr>
          <w:p>
            <w:pPr>
              <w:pStyle w:val="TableContents"/>
              <w:spacing w:before="0" w:after="283"/>
              <w:rPr/>
            </w:pPr>
            <w:r>
              <w:rPr/>
              <w:t> </w:t>
            </w:r>
          </w:p>
        </w:tc>
        <w:tc>
          <w:tcPr>
            <w:tcW w:w="9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4173" w:type="dxa"/>
            <w:tcBorders/>
            <w:shd w:fill="CCEEFF" w:val="clear"/>
            <w:vAlign w:val="bottom"/>
          </w:tcPr>
          <w:p>
            <w:pPr>
              <w:pStyle w:val="TableContents"/>
              <w:spacing w:before="0" w:after="0"/>
              <w:ind w:left="225" w:right="0" w:hanging="225"/>
              <w:rPr/>
            </w:pPr>
            <w:r>
              <w:rPr/>
              <w:t>Net income for the limited partners</w:t>
            </w:r>
          </w:p>
        </w:tc>
        <w:tc>
          <w:tcPr>
            <w:tcW w:w="37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w:t>
            </w:r>
          </w:p>
        </w:tc>
        <w:tc>
          <w:tcPr>
            <w:tcW w:w="849" w:type="dxa"/>
            <w:tcBorders/>
            <w:shd w:fill="CCEEFF" w:val="clear"/>
            <w:vAlign w:val="bottom"/>
          </w:tcPr>
          <w:p>
            <w:pPr>
              <w:pStyle w:val="TableContents"/>
              <w:spacing w:before="0" w:after="283"/>
              <w:jc w:val="right"/>
              <w:rPr/>
            </w:pPr>
            <w:r>
              <w:rPr/>
              <w:t>18,888</w:t>
            </w:r>
          </w:p>
        </w:tc>
        <w:tc>
          <w:tcPr>
            <w:tcW w:w="137"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w:t>
            </w:r>
          </w:p>
        </w:tc>
        <w:tc>
          <w:tcPr>
            <w:tcW w:w="851" w:type="dxa"/>
            <w:tcBorders/>
            <w:shd w:fill="CCEEFF" w:val="clear"/>
            <w:vAlign w:val="bottom"/>
          </w:tcPr>
          <w:p>
            <w:pPr>
              <w:pStyle w:val="TableContents"/>
              <w:spacing w:before="0" w:after="283"/>
              <w:jc w:val="right"/>
              <w:rPr/>
            </w:pPr>
            <w:r>
              <w:rPr/>
              <w:t>11,923</w:t>
            </w:r>
          </w:p>
        </w:tc>
        <w:tc>
          <w:tcPr>
            <w:tcW w:w="124"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17" w:type="dxa"/>
            <w:tcBorders/>
            <w:shd w:fill="CCEEFF" w:val="clear"/>
            <w:vAlign w:val="bottom"/>
          </w:tcPr>
          <w:p>
            <w:pPr>
              <w:pStyle w:val="TableContents"/>
              <w:spacing w:before="0" w:after="283"/>
              <w:jc w:val="right"/>
              <w:rPr/>
            </w:pPr>
            <w:r>
              <w:rPr/>
              <w:t>51,572</w:t>
            </w:r>
          </w:p>
        </w:tc>
        <w:tc>
          <w:tcPr>
            <w:tcW w:w="133"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819" w:type="dxa"/>
            <w:tcBorders/>
            <w:shd w:fill="CCEEFF" w:val="clear"/>
            <w:vAlign w:val="bottom"/>
          </w:tcPr>
          <w:p>
            <w:pPr>
              <w:pStyle w:val="TableContents"/>
              <w:spacing w:before="0" w:after="283"/>
              <w:jc w:val="right"/>
              <w:rPr/>
            </w:pPr>
            <w:r>
              <w:rPr/>
              <w:t>29,022</w:t>
            </w:r>
          </w:p>
        </w:tc>
        <w:tc>
          <w:tcPr>
            <w:tcW w:w="136" w:type="dxa"/>
            <w:tcBorders/>
            <w:shd w:fill="CCEEFF" w:val="clear"/>
            <w:vAlign w:val="bottom"/>
          </w:tcPr>
          <w:p>
            <w:pPr>
              <w:pStyle w:val="TableContents"/>
              <w:spacing w:before="0" w:after="283"/>
              <w:rPr/>
            </w:pPr>
            <w:r>
              <w:rPr/>
              <w:t> </w:t>
            </w:r>
          </w:p>
        </w:tc>
      </w:tr>
      <w:tr>
        <w:trPr/>
        <w:tc>
          <w:tcPr>
            <w:tcW w:w="4173"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10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378" w:type="dxa"/>
            <w:tcBorders/>
            <w:shd w:fill="auto" w:val="clear"/>
            <w:vAlign w:val="center"/>
          </w:tcPr>
          <w:p>
            <w:pPr>
              <w:pStyle w:val="TableContents"/>
              <w:spacing w:before="0" w:after="283"/>
              <w:rPr/>
            </w:pPr>
            <w:r>
              <w:rPr/>
              <w:t> </w:t>
            </w:r>
          </w:p>
        </w:tc>
        <w:tc>
          <w:tcPr>
            <w:tcW w:w="102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98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375" w:type="dxa"/>
            <w:tcBorders/>
            <w:shd w:fill="auto" w:val="clear"/>
            <w:vAlign w:val="center"/>
          </w:tcPr>
          <w:p>
            <w:pPr>
              <w:pStyle w:val="TableContents"/>
              <w:spacing w:before="0" w:after="283"/>
              <w:rPr/>
            </w:pPr>
            <w:r>
              <w:rPr/>
              <w:t> </w:t>
            </w:r>
          </w:p>
        </w:tc>
        <w:tc>
          <w:tcPr>
            <w:tcW w:w="98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4173" w:type="dxa"/>
            <w:tcBorders/>
            <w:shd w:fill="auto" w:val="clear"/>
            <w:vAlign w:val="bottom"/>
          </w:tcPr>
          <w:p>
            <w:pPr>
              <w:pStyle w:val="TableContents"/>
              <w:spacing w:before="0" w:after="0"/>
              <w:ind w:left="225" w:right="0" w:hanging="225"/>
              <w:rPr/>
            </w:pPr>
            <w:r>
              <w:rPr/>
              <w:t> </w:t>
            </w:r>
          </w:p>
        </w:tc>
        <w:tc>
          <w:tcPr>
            <w:tcW w:w="37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4173" w:type="dxa"/>
            <w:tcBorders/>
            <w:shd w:fill="auto" w:val="clear"/>
            <w:vAlign w:val="bottom"/>
          </w:tcPr>
          <w:p>
            <w:pPr>
              <w:pStyle w:val="TableContents"/>
              <w:spacing w:before="0" w:after="0"/>
              <w:ind w:left="225" w:right="0" w:hanging="225"/>
              <w:rPr>
                <w:b/>
              </w:rPr>
            </w:pPr>
            <w:r>
              <w:rPr>
                <w:b/>
              </w:rPr>
              <w:t>Denominator:</w:t>
            </w:r>
          </w:p>
        </w:tc>
        <w:tc>
          <w:tcPr>
            <w:tcW w:w="37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4173" w:type="dxa"/>
            <w:tcBorders/>
            <w:shd w:fill="CCEEFF" w:val="clear"/>
            <w:vAlign w:val="bottom"/>
          </w:tcPr>
          <w:p>
            <w:pPr>
              <w:pStyle w:val="TableContents"/>
              <w:spacing w:before="0" w:after="0"/>
              <w:ind w:left="225" w:right="0" w:hanging="225"/>
              <w:rPr/>
            </w:pPr>
            <w:r>
              <w:rPr/>
              <w:t>Basic weighted average limited partner units</w:t>
            </w:r>
          </w:p>
        </w:tc>
        <w:tc>
          <w:tcPr>
            <w:tcW w:w="37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39,307</w:t>
            </w:r>
          </w:p>
        </w:tc>
        <w:tc>
          <w:tcPr>
            <w:tcW w:w="137"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30,761</w:t>
            </w:r>
          </w:p>
        </w:tc>
        <w:tc>
          <w:tcPr>
            <w:tcW w:w="124"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39,305</w:t>
            </w:r>
          </w:p>
        </w:tc>
        <w:tc>
          <w:tcPr>
            <w:tcW w:w="133"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pPr>
            <w:r>
              <w:rPr/>
              <w:t>30,051</w:t>
            </w:r>
          </w:p>
        </w:tc>
        <w:tc>
          <w:tcPr>
            <w:tcW w:w="136" w:type="dxa"/>
            <w:tcBorders/>
            <w:shd w:fill="CCEEFF" w:val="clear"/>
            <w:vAlign w:val="bottom"/>
          </w:tcPr>
          <w:p>
            <w:pPr>
              <w:pStyle w:val="TableContents"/>
              <w:spacing w:before="0" w:after="283"/>
              <w:rPr/>
            </w:pPr>
            <w:r>
              <w:rPr/>
              <w:t> </w:t>
            </w:r>
          </w:p>
        </w:tc>
      </w:tr>
      <w:tr>
        <w:trPr/>
        <w:tc>
          <w:tcPr>
            <w:tcW w:w="4173" w:type="dxa"/>
            <w:tcBorders/>
            <w:shd w:fill="auto" w:val="clear"/>
            <w:vAlign w:val="bottom"/>
          </w:tcPr>
          <w:p>
            <w:pPr>
              <w:pStyle w:val="TableContents"/>
              <w:spacing w:before="0" w:after="0"/>
              <w:ind w:left="225" w:right="0" w:hanging="225"/>
              <w:rPr/>
            </w:pPr>
            <w:r>
              <w:rPr/>
              <w:t>Effect of restricted units</w:t>
            </w:r>
          </w:p>
        </w:tc>
        <w:tc>
          <w:tcPr>
            <w:tcW w:w="37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pPr>
            <w:r>
              <w:rPr/>
              <w:t>14</w:t>
            </w:r>
          </w:p>
        </w:tc>
        <w:tc>
          <w:tcPr>
            <w:tcW w:w="137"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27</w:t>
            </w:r>
          </w:p>
        </w:tc>
        <w:tc>
          <w:tcPr>
            <w:tcW w:w="133"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pPr>
            <w:r>
              <w:rPr/>
              <w:t>25</w:t>
            </w:r>
          </w:p>
        </w:tc>
        <w:tc>
          <w:tcPr>
            <w:tcW w:w="136" w:type="dxa"/>
            <w:tcBorders/>
            <w:shd w:fill="auto" w:val="clear"/>
            <w:vAlign w:val="bottom"/>
          </w:tcPr>
          <w:p>
            <w:pPr>
              <w:pStyle w:val="TableContents"/>
              <w:spacing w:before="0" w:after="283"/>
              <w:rPr/>
            </w:pPr>
            <w:r>
              <w:rPr/>
              <w:t> </w:t>
            </w:r>
          </w:p>
        </w:tc>
      </w:tr>
      <w:tr>
        <w:trPr/>
        <w:tc>
          <w:tcPr>
            <w:tcW w:w="4173" w:type="dxa"/>
            <w:tcBorders/>
            <w:shd w:fill="CCEEFF" w:val="clear"/>
            <w:vAlign w:val="bottom"/>
          </w:tcPr>
          <w:p>
            <w:pPr>
              <w:pStyle w:val="TableContents"/>
              <w:spacing w:before="0" w:after="0"/>
              <w:ind w:left="225" w:right="0" w:hanging="225"/>
              <w:rPr/>
            </w:pPr>
            <w:r>
              <w:rPr/>
              <w:t>Effect of options</w:t>
            </w:r>
          </w:p>
        </w:tc>
        <w:tc>
          <w:tcPr>
            <w:tcW w:w="37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w:t>
            </w:r>
          </w:p>
        </w:tc>
        <w:tc>
          <w:tcPr>
            <w:tcW w:w="137"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1</w:t>
            </w:r>
          </w:p>
        </w:tc>
        <w:tc>
          <w:tcPr>
            <w:tcW w:w="124"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w:t>
            </w:r>
          </w:p>
        </w:tc>
        <w:tc>
          <w:tcPr>
            <w:tcW w:w="133"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pPr>
            <w:r>
              <w:rPr/>
              <w:t>13</w:t>
            </w:r>
          </w:p>
        </w:tc>
        <w:tc>
          <w:tcPr>
            <w:tcW w:w="136" w:type="dxa"/>
            <w:tcBorders/>
            <w:shd w:fill="CCEEFF" w:val="clear"/>
            <w:vAlign w:val="bottom"/>
          </w:tcPr>
          <w:p>
            <w:pPr>
              <w:pStyle w:val="TableContents"/>
              <w:spacing w:before="0" w:after="283"/>
              <w:rPr/>
            </w:pPr>
            <w:r>
              <w:rPr/>
              <w:t> </w:t>
            </w:r>
          </w:p>
        </w:tc>
      </w:tr>
      <w:tr>
        <w:trPr/>
        <w:tc>
          <w:tcPr>
            <w:tcW w:w="4173"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10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378" w:type="dxa"/>
            <w:tcBorders/>
            <w:shd w:fill="auto" w:val="clear"/>
            <w:vAlign w:val="center"/>
          </w:tcPr>
          <w:p>
            <w:pPr>
              <w:pStyle w:val="TableContents"/>
              <w:spacing w:before="0" w:after="283"/>
              <w:rPr/>
            </w:pPr>
            <w:r>
              <w:rPr/>
              <w:t> </w:t>
            </w:r>
          </w:p>
        </w:tc>
        <w:tc>
          <w:tcPr>
            <w:tcW w:w="10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9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375" w:type="dxa"/>
            <w:tcBorders/>
            <w:shd w:fill="auto" w:val="clear"/>
            <w:vAlign w:val="center"/>
          </w:tcPr>
          <w:p>
            <w:pPr>
              <w:pStyle w:val="TableContents"/>
              <w:spacing w:before="0" w:after="283"/>
              <w:rPr/>
            </w:pPr>
            <w:r>
              <w:rPr/>
              <w:t> </w:t>
            </w:r>
          </w:p>
        </w:tc>
        <w:tc>
          <w:tcPr>
            <w:tcW w:w="9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4173" w:type="dxa"/>
            <w:tcBorders/>
            <w:shd w:fill="auto" w:val="clear"/>
            <w:vAlign w:val="bottom"/>
          </w:tcPr>
          <w:p>
            <w:pPr>
              <w:pStyle w:val="TableContents"/>
              <w:spacing w:before="0" w:after="0"/>
              <w:ind w:left="225" w:right="0" w:hanging="225"/>
              <w:rPr/>
            </w:pPr>
            <w:r>
              <w:rPr/>
              <w:t>Diluted weighted average limited partner units</w:t>
            </w:r>
          </w:p>
        </w:tc>
        <w:tc>
          <w:tcPr>
            <w:tcW w:w="37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pPr>
            <w:r>
              <w:rPr/>
              <w:t>39,321</w:t>
            </w:r>
          </w:p>
        </w:tc>
        <w:tc>
          <w:tcPr>
            <w:tcW w:w="137"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pPr>
            <w:r>
              <w:rPr/>
              <w:t>30,762</w:t>
            </w:r>
          </w:p>
        </w:tc>
        <w:tc>
          <w:tcPr>
            <w:tcW w:w="124"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39,332</w:t>
            </w:r>
          </w:p>
        </w:tc>
        <w:tc>
          <w:tcPr>
            <w:tcW w:w="133"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pPr>
            <w:r>
              <w:rPr/>
              <w:t>30,089</w:t>
            </w:r>
          </w:p>
        </w:tc>
        <w:tc>
          <w:tcPr>
            <w:tcW w:w="136" w:type="dxa"/>
            <w:tcBorders/>
            <w:shd w:fill="auto" w:val="clear"/>
            <w:vAlign w:val="bottom"/>
          </w:tcPr>
          <w:p>
            <w:pPr>
              <w:pStyle w:val="TableContents"/>
              <w:spacing w:before="0" w:after="283"/>
              <w:rPr/>
            </w:pPr>
            <w:r>
              <w:rPr/>
              <w:t> </w:t>
            </w:r>
          </w:p>
        </w:tc>
      </w:tr>
      <w:tr>
        <w:trPr/>
        <w:tc>
          <w:tcPr>
            <w:tcW w:w="4173"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10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378" w:type="dxa"/>
            <w:tcBorders/>
            <w:shd w:fill="auto" w:val="clear"/>
            <w:vAlign w:val="center"/>
          </w:tcPr>
          <w:p>
            <w:pPr>
              <w:pStyle w:val="TableContents"/>
              <w:spacing w:before="0" w:after="283"/>
              <w:rPr/>
            </w:pPr>
            <w:r>
              <w:rPr/>
              <w:t> </w:t>
            </w:r>
          </w:p>
        </w:tc>
        <w:tc>
          <w:tcPr>
            <w:tcW w:w="102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98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375" w:type="dxa"/>
            <w:tcBorders/>
            <w:shd w:fill="auto" w:val="clear"/>
            <w:vAlign w:val="center"/>
          </w:tcPr>
          <w:p>
            <w:pPr>
              <w:pStyle w:val="TableContents"/>
              <w:spacing w:before="0" w:after="283"/>
              <w:rPr/>
            </w:pPr>
            <w:r>
              <w:rPr/>
              <w:t> </w:t>
            </w:r>
          </w:p>
        </w:tc>
        <w:tc>
          <w:tcPr>
            <w:tcW w:w="98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4173" w:type="dxa"/>
            <w:tcBorders/>
            <w:shd w:fill="CCEEFF" w:val="clear"/>
            <w:vAlign w:val="bottom"/>
          </w:tcPr>
          <w:p>
            <w:pPr>
              <w:pStyle w:val="TableContents"/>
              <w:spacing w:before="0" w:after="0"/>
              <w:ind w:left="225" w:right="0" w:hanging="225"/>
              <w:rPr/>
            </w:pPr>
            <w:r>
              <w:rPr/>
              <w:t>Basic net income per limited partner unit</w:t>
            </w:r>
          </w:p>
        </w:tc>
        <w:tc>
          <w:tcPr>
            <w:tcW w:w="37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w:t>
            </w:r>
          </w:p>
        </w:tc>
        <w:tc>
          <w:tcPr>
            <w:tcW w:w="849" w:type="dxa"/>
            <w:tcBorders/>
            <w:shd w:fill="CCEEFF" w:val="clear"/>
            <w:vAlign w:val="bottom"/>
          </w:tcPr>
          <w:p>
            <w:pPr>
              <w:pStyle w:val="TableContents"/>
              <w:spacing w:before="0" w:after="283"/>
              <w:jc w:val="right"/>
              <w:rPr/>
            </w:pPr>
            <w:r>
              <w:rPr/>
              <w:t>0.48</w:t>
            </w:r>
          </w:p>
        </w:tc>
        <w:tc>
          <w:tcPr>
            <w:tcW w:w="137"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w:t>
            </w:r>
          </w:p>
        </w:tc>
        <w:tc>
          <w:tcPr>
            <w:tcW w:w="851" w:type="dxa"/>
            <w:tcBorders/>
            <w:shd w:fill="CCEEFF" w:val="clear"/>
            <w:vAlign w:val="bottom"/>
          </w:tcPr>
          <w:p>
            <w:pPr>
              <w:pStyle w:val="TableContents"/>
              <w:spacing w:before="0" w:after="283"/>
              <w:jc w:val="right"/>
              <w:rPr/>
            </w:pPr>
            <w:r>
              <w:rPr/>
              <w:t>0.39</w:t>
            </w:r>
          </w:p>
        </w:tc>
        <w:tc>
          <w:tcPr>
            <w:tcW w:w="124"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17" w:type="dxa"/>
            <w:tcBorders/>
            <w:shd w:fill="CCEEFF" w:val="clear"/>
            <w:vAlign w:val="bottom"/>
          </w:tcPr>
          <w:p>
            <w:pPr>
              <w:pStyle w:val="TableContents"/>
              <w:spacing w:before="0" w:after="283"/>
              <w:jc w:val="right"/>
              <w:rPr/>
            </w:pPr>
            <w:r>
              <w:rPr/>
              <w:t>1.31</w:t>
            </w:r>
          </w:p>
        </w:tc>
        <w:tc>
          <w:tcPr>
            <w:tcW w:w="133"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819" w:type="dxa"/>
            <w:tcBorders/>
            <w:shd w:fill="CCEEFF" w:val="clear"/>
            <w:vAlign w:val="bottom"/>
          </w:tcPr>
          <w:p>
            <w:pPr>
              <w:pStyle w:val="TableContents"/>
              <w:spacing w:before="0" w:after="283"/>
              <w:jc w:val="right"/>
              <w:rPr/>
            </w:pPr>
            <w:r>
              <w:rPr/>
              <w:t>0.97</w:t>
            </w:r>
          </w:p>
        </w:tc>
        <w:tc>
          <w:tcPr>
            <w:tcW w:w="136" w:type="dxa"/>
            <w:tcBorders/>
            <w:shd w:fill="CCEEFF" w:val="clear"/>
            <w:vAlign w:val="bottom"/>
          </w:tcPr>
          <w:p>
            <w:pPr>
              <w:pStyle w:val="TableContents"/>
              <w:spacing w:before="0" w:after="283"/>
              <w:rPr/>
            </w:pPr>
            <w:r>
              <w:rPr/>
              <w:t> </w:t>
            </w:r>
          </w:p>
        </w:tc>
      </w:tr>
      <w:tr>
        <w:trPr/>
        <w:tc>
          <w:tcPr>
            <w:tcW w:w="4173"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10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378" w:type="dxa"/>
            <w:tcBorders/>
            <w:shd w:fill="auto" w:val="clear"/>
            <w:vAlign w:val="center"/>
          </w:tcPr>
          <w:p>
            <w:pPr>
              <w:pStyle w:val="TableContents"/>
              <w:spacing w:before="0" w:after="283"/>
              <w:rPr/>
            </w:pPr>
            <w:r>
              <w:rPr/>
              <w:t> </w:t>
            </w:r>
          </w:p>
        </w:tc>
        <w:tc>
          <w:tcPr>
            <w:tcW w:w="102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98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375" w:type="dxa"/>
            <w:tcBorders/>
            <w:shd w:fill="auto" w:val="clear"/>
            <w:vAlign w:val="center"/>
          </w:tcPr>
          <w:p>
            <w:pPr>
              <w:pStyle w:val="TableContents"/>
              <w:spacing w:before="0" w:after="283"/>
              <w:rPr/>
            </w:pPr>
            <w:r>
              <w:rPr/>
              <w:t> </w:t>
            </w:r>
          </w:p>
        </w:tc>
        <w:tc>
          <w:tcPr>
            <w:tcW w:w="98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4173" w:type="dxa"/>
            <w:tcBorders/>
            <w:shd w:fill="auto" w:val="clear"/>
            <w:vAlign w:val="bottom"/>
          </w:tcPr>
          <w:p>
            <w:pPr>
              <w:pStyle w:val="TableContents"/>
              <w:spacing w:before="0" w:after="0"/>
              <w:ind w:left="225" w:right="0" w:hanging="225"/>
              <w:rPr/>
            </w:pPr>
            <w:r>
              <w:rPr/>
              <w:t>Diluted net income per limited partner unit</w:t>
            </w:r>
          </w:p>
        </w:tc>
        <w:tc>
          <w:tcPr>
            <w:tcW w:w="37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849" w:type="dxa"/>
            <w:tcBorders/>
            <w:shd w:fill="auto" w:val="clear"/>
            <w:vAlign w:val="bottom"/>
          </w:tcPr>
          <w:p>
            <w:pPr>
              <w:pStyle w:val="TableContents"/>
              <w:spacing w:before="0" w:after="283"/>
              <w:jc w:val="right"/>
              <w:rPr/>
            </w:pPr>
            <w:r>
              <w:rPr/>
              <w:t>0.48</w:t>
            </w:r>
          </w:p>
        </w:tc>
        <w:tc>
          <w:tcPr>
            <w:tcW w:w="137"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w:t>
            </w:r>
          </w:p>
        </w:tc>
        <w:tc>
          <w:tcPr>
            <w:tcW w:w="851" w:type="dxa"/>
            <w:tcBorders/>
            <w:shd w:fill="auto" w:val="clear"/>
            <w:vAlign w:val="bottom"/>
          </w:tcPr>
          <w:p>
            <w:pPr>
              <w:pStyle w:val="TableContents"/>
              <w:spacing w:before="0" w:after="283"/>
              <w:jc w:val="right"/>
              <w:rPr/>
            </w:pPr>
            <w:r>
              <w:rPr/>
              <w:t>0.39</w:t>
            </w:r>
          </w:p>
        </w:tc>
        <w:tc>
          <w:tcPr>
            <w:tcW w:w="124"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17" w:type="dxa"/>
            <w:tcBorders/>
            <w:shd w:fill="auto" w:val="clear"/>
            <w:vAlign w:val="bottom"/>
          </w:tcPr>
          <w:p>
            <w:pPr>
              <w:pStyle w:val="TableContents"/>
              <w:spacing w:before="0" w:after="283"/>
              <w:jc w:val="right"/>
              <w:rPr/>
            </w:pPr>
            <w:r>
              <w:rPr/>
              <w:t>1.31</w:t>
            </w:r>
          </w:p>
        </w:tc>
        <w:tc>
          <w:tcPr>
            <w:tcW w:w="133"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819" w:type="dxa"/>
            <w:tcBorders/>
            <w:shd w:fill="auto" w:val="clear"/>
            <w:vAlign w:val="bottom"/>
          </w:tcPr>
          <w:p>
            <w:pPr>
              <w:pStyle w:val="TableContents"/>
              <w:spacing w:before="0" w:after="283"/>
              <w:jc w:val="right"/>
              <w:rPr/>
            </w:pPr>
            <w:r>
              <w:rPr/>
              <w:t>0.96</w:t>
            </w:r>
          </w:p>
        </w:tc>
        <w:tc>
          <w:tcPr>
            <w:tcW w:w="136" w:type="dxa"/>
            <w:tcBorders/>
            <w:shd w:fill="auto" w:val="clear"/>
            <w:vAlign w:val="bottom"/>
          </w:tcPr>
          <w:p>
            <w:pPr>
              <w:pStyle w:val="TableContents"/>
              <w:spacing w:before="0" w:after="283"/>
              <w:rPr/>
            </w:pPr>
            <w:r>
              <w:rPr/>
              <w:t> </w:t>
            </w:r>
          </w:p>
        </w:tc>
      </w:tr>
      <w:tr>
        <w:trPr/>
        <w:tc>
          <w:tcPr>
            <w:tcW w:w="4173" w:type="dxa"/>
            <w:tcBorders/>
            <w:shd w:fill="auto" w:val="clear"/>
            <w:vAlign w:val="center"/>
          </w:tcPr>
          <w:p>
            <w:pPr>
              <w:pStyle w:val="TableContents"/>
              <w:spacing w:before="0" w:after="0"/>
              <w:ind w:left="225" w:right="0" w:hanging="225"/>
              <w:rPr/>
            </w:pPr>
            <w:r>
              <w:rPr/>
              <w:t> </w:t>
            </w:r>
          </w:p>
        </w:tc>
        <w:tc>
          <w:tcPr>
            <w:tcW w:w="370" w:type="dxa"/>
            <w:tcBorders/>
            <w:shd w:fill="auto" w:val="clear"/>
            <w:vAlign w:val="center"/>
          </w:tcPr>
          <w:p>
            <w:pPr>
              <w:pStyle w:val="TableContents"/>
              <w:spacing w:before="0" w:after="283"/>
              <w:rPr/>
            </w:pPr>
            <w:r>
              <w:rPr/>
              <w:t> </w:t>
            </w:r>
          </w:p>
        </w:tc>
        <w:tc>
          <w:tcPr>
            <w:tcW w:w="10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378" w:type="dxa"/>
            <w:tcBorders/>
            <w:shd w:fill="auto" w:val="clear"/>
            <w:vAlign w:val="center"/>
          </w:tcPr>
          <w:p>
            <w:pPr>
              <w:pStyle w:val="TableContents"/>
              <w:spacing w:before="0" w:after="283"/>
              <w:rPr/>
            </w:pPr>
            <w:r>
              <w:rPr/>
              <w:t> </w:t>
            </w:r>
          </w:p>
        </w:tc>
        <w:tc>
          <w:tcPr>
            <w:tcW w:w="102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98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375" w:type="dxa"/>
            <w:tcBorders/>
            <w:shd w:fill="auto" w:val="clear"/>
            <w:vAlign w:val="center"/>
          </w:tcPr>
          <w:p>
            <w:pPr>
              <w:pStyle w:val="TableContents"/>
              <w:spacing w:before="0" w:after="283"/>
              <w:rPr/>
            </w:pPr>
            <w:r>
              <w:rPr/>
              <w:t> </w:t>
            </w:r>
          </w:p>
        </w:tc>
        <w:tc>
          <w:tcPr>
            <w:tcW w:w="98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603"/>
        <w:gridCol w:w="2201"/>
        <w:gridCol w:w="1401"/>
      </w:tblGrid>
      <w:tr>
        <w:trPr/>
        <w:tc>
          <w:tcPr>
            <w:tcW w:w="6603" w:type="dxa"/>
            <w:tcBorders/>
            <w:shd w:fill="auto" w:val="clear"/>
            <w:vAlign w:val="center"/>
          </w:tcPr>
          <w:p>
            <w:pPr>
              <w:pStyle w:val="TableContents"/>
              <w:spacing w:before="0" w:after="283"/>
              <w:rPr>
                <w:sz w:val="4"/>
                <w:szCs w:val="4"/>
              </w:rPr>
            </w:pPr>
            <w:r>
              <w:rPr>
                <w:sz w:val="4"/>
                <w:szCs w:val="4"/>
              </w:rPr>
            </w:r>
          </w:p>
        </w:tc>
        <w:tc>
          <w:tcPr>
            <w:tcW w:w="2201" w:type="dxa"/>
            <w:tcBorders/>
            <w:shd w:fill="auto" w:val="clear"/>
            <w:vAlign w:val="center"/>
          </w:tcPr>
          <w:p>
            <w:pPr>
              <w:pStyle w:val="TableContents"/>
              <w:spacing w:before="0" w:after="283"/>
              <w:rPr>
                <w:sz w:val="4"/>
                <w:szCs w:val="4"/>
              </w:rPr>
            </w:pPr>
            <w:r>
              <w:rPr>
                <w:sz w:val="4"/>
                <w:szCs w:val="4"/>
              </w:rPr>
            </w:r>
          </w:p>
        </w:tc>
        <w:tc>
          <w:tcPr>
            <w:tcW w:w="1401" w:type="dxa"/>
            <w:tcBorders/>
            <w:shd w:fill="auto" w:val="clear"/>
            <w:vAlign w:val="center"/>
          </w:tcPr>
          <w:p>
            <w:pPr>
              <w:pStyle w:val="TableContents"/>
              <w:spacing w:before="0" w:after="283"/>
              <w:rPr>
                <w:sz w:val="4"/>
                <w:szCs w:val="4"/>
              </w:rPr>
            </w:pPr>
            <w:r>
              <w:rPr>
                <w:sz w:val="4"/>
                <w:szCs w:val="4"/>
              </w:rPr>
            </w:r>
          </w:p>
        </w:tc>
      </w:tr>
      <w:tr>
        <w:trPr/>
        <w:tc>
          <w:tcPr>
            <w:tcW w:w="6603" w:type="dxa"/>
            <w:tcBorders/>
            <w:shd w:fill="auto" w:val="clear"/>
          </w:tcPr>
          <w:p>
            <w:pPr>
              <w:pStyle w:val="TableContents"/>
              <w:spacing w:before="0" w:after="283"/>
              <w:jc w:val="left"/>
              <w:rPr/>
            </w:pPr>
            <w:r>
              <w:rPr/>
              <w:t>(1)</w:t>
            </w:r>
          </w:p>
        </w:tc>
        <w:tc>
          <w:tcPr>
            <w:tcW w:w="2201" w:type="dxa"/>
            <w:tcBorders/>
            <w:shd w:fill="auto" w:val="clear"/>
          </w:tcPr>
          <w:p>
            <w:pPr>
              <w:pStyle w:val="TableContents"/>
              <w:spacing w:before="0" w:after="283"/>
              <w:rPr/>
            </w:pPr>
            <w:r>
              <w:rPr/>
              <w:t> </w:t>
            </w:r>
          </w:p>
        </w:tc>
        <w:tc>
          <w:tcPr>
            <w:tcW w:w="1401" w:type="dxa"/>
            <w:tcBorders/>
            <w:shd w:fill="auto" w:val="clear"/>
          </w:tcPr>
          <w:p>
            <w:pPr>
              <w:pStyle w:val="TableContents"/>
              <w:spacing w:before="0" w:after="283"/>
              <w:rPr/>
            </w:pPr>
            <w:r>
              <w:rPr/>
              <w:t>See Note 5Related Party Transactions for a description of transaction costs reimbursed by the General Partner.</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5. RELATED PARTY TRANSACTIONS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b/>
          <w:sz w:val="17"/>
        </w:rPr>
        <w:t>Cost Reimbursements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b/>
          <w:i/>
          <w:sz w:val="17"/>
        </w:rPr>
        <w:t xml:space="preserve">Managing General Partner: </w:t>
      </w:r>
      <w:r>
        <w:rPr>
          <w:rFonts w:ascii="Times New Roman;Times;serif" w:hAnsi="Times New Roman;Times;serif"/>
          <w:sz w:val="17"/>
        </w:rPr>
        <w:t xml:space="preserve">The Partnerships General Partner employs all U.S.-based employees. All employee expenses incurred by the General Partner on behalf of the Partnership are charged back to the Partnership. </w:t>
      </w:r>
    </w:p>
    <w:p>
      <w:pPr>
        <w:pStyle w:val="TextBody"/>
        <w:spacing w:before="120" w:after="283"/>
        <w:jc w:val="left"/>
        <w:rPr/>
      </w:pPr>
      <w:r>
        <w:rPr/>
        <w:t>     </w:t>
      </w:r>
      <w:r>
        <w:rPr>
          <w:rFonts w:ascii="Times New Roman;Times;serif" w:hAnsi="Times New Roman;Times;serif"/>
          <w:b/>
          <w:i/>
          <w:sz w:val="17"/>
        </w:rPr>
        <w:t xml:space="preserve">LB Pacific, LP Option Plan: </w:t>
      </w:r>
      <w:r>
        <w:rPr>
          <w:rFonts w:ascii="Times New Roman;Times;serif" w:hAnsi="Times New Roman;Times;serif"/>
          <w:sz w:val="17"/>
        </w:rPr>
        <w:t xml:space="preserve">LB Pacific, LP (LB Pacific), the owner of the Partnerships General Partner, has adopted an option plan for certain officers, directors, employees, advisors, and consultants of PEM, LB Pacific, and their affiliates. Under the plan, participants may be granted options to acquire partnership interests in LB Pacific. The Partnership is not obligated to pay any amounts to LB Pacific for the benefits granted or paid to any participants under the plan, although generally accepted accounting principles require that the Partnership record an expense in its financial statements for benefits granted to employees of PEM or the Partnership who provide services to the Partnership, with a corresponding increase in the General Partners capital account. </w:t>
      </w:r>
    </w:p>
    <w:p>
      <w:pPr>
        <w:pStyle w:val="TextBody"/>
        <w:spacing w:before="360" w:after="283"/>
        <w:jc w:val="center"/>
        <w:rPr/>
      </w:pPr>
      <w:r>
        <w:rPr/>
        <w:t> </w:t>
      </w:r>
      <w:r>
        <w:rPr>
          <w:rFonts w:ascii="Times New Roman;Times;serif" w:hAnsi="Times New Roman;Times;serif"/>
          <w:sz w:val="17"/>
        </w:rPr>
        <w:t xml:space="preserve">10 </w:t>
      </w:r>
    </w:p>
    <w:p>
      <w:pPr>
        <w:pStyle w:val="TextBody"/>
        <w:spacing w:before="120" w:after="283"/>
        <w:jc w:val="left"/>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The option plan is administered by the board of directors of LB Pacific GP, LLC, the general partner of LB Pacific. The terms, conditions, performance goals, restrictions, limitations, forfeiture, vesting or exercise schedule, and other provisions of grants under the plan, as well as eligibility to participate, are determined by the board of directors of LB Pacific GP, LLC. The board of directors of LB Pacific GP, LLC may determine to grant options under the plan to participants containing such terms as the board of LB Pacific GP, LLC shall determine. Options will have an exercise price that may not be less than the fair market value of the units on the date of grant. </w:t>
      </w:r>
    </w:p>
    <w:p>
      <w:pPr>
        <w:pStyle w:val="TextBody"/>
        <w:spacing w:before="120" w:after="283"/>
        <w:jc w:val="left"/>
        <w:rPr/>
      </w:pPr>
      <w:r>
        <w:rPr/>
        <w:t>     </w:t>
      </w:r>
      <w:r>
        <w:rPr>
          <w:rFonts w:ascii="Times New Roman;Times;serif" w:hAnsi="Times New Roman;Times;serif"/>
          <w:sz w:val="17"/>
        </w:rPr>
        <w:t xml:space="preserve">Information concerning the plan and grants is shared by LB Pacific, LP with the General Partners Compensation Committee and Board of Directors, and considered in determining the long term incentive compensation paid by the Partnership to participants in the plan. </w:t>
      </w:r>
    </w:p>
    <w:p>
      <w:pPr>
        <w:pStyle w:val="TextBody"/>
        <w:spacing w:before="120" w:after="283"/>
        <w:jc w:val="left"/>
        <w:rPr/>
      </w:pPr>
      <w:r>
        <w:rPr/>
        <w:t>     </w:t>
      </w:r>
      <w:r>
        <w:rPr>
          <w:rFonts w:ascii="Times New Roman;Times;serif" w:hAnsi="Times New Roman;Times;serif"/>
          <w:sz w:val="17"/>
        </w:rPr>
        <w:t xml:space="preserve">In January 2006, LB Pacific granted options representing a maximum 24% interest in LB Pacific (assuming all options vest and are exercised), which options vest over a period of 10 years from the date of grant (except in limited circumstances such as a change in control), to certain officers and key employees of PEM and the Partnership. The grants, qualified as equity-classified awards, had a grant date fair value of $8.6 million. The fair value of the options was determined using valuation techniques that included the discounted present value of estimated future cash flows for LB Pacific and fundamental analysis. It was measured using the Black-Scholes option pricing model with the following assumptions: </w:t>
      </w:r>
    </w:p>
    <w:tbl>
      <w:tblPr>
        <w:tblW w:w="5000" w:type="pct"/>
        <w:jc w:val="center"/>
        <w:tblInd w:w="0" w:type="dxa"/>
        <w:tblCellMar>
          <w:top w:w="0" w:type="dxa"/>
          <w:left w:w="0" w:type="dxa"/>
          <w:bottom w:w="0" w:type="dxa"/>
          <w:right w:w="0" w:type="dxa"/>
        </w:tblCellMar>
      </w:tblPr>
      <w:tblGrid>
        <w:gridCol w:w="8352"/>
        <w:gridCol w:w="493"/>
        <w:gridCol w:w="317"/>
        <w:gridCol w:w="585"/>
        <w:gridCol w:w="458"/>
      </w:tblGrid>
      <w:tr>
        <w:trPr/>
        <w:tc>
          <w:tcPr>
            <w:tcW w:w="8352" w:type="dxa"/>
            <w:tcBorders/>
            <w:shd w:fill="auto" w:val="clear"/>
            <w:vAlign w:val="bottom"/>
          </w:tcPr>
          <w:p>
            <w:pPr>
              <w:pStyle w:val="TableContents"/>
              <w:spacing w:before="0" w:after="283"/>
              <w:rPr/>
            </w:pPr>
            <w:r>
              <w:rPr/>
              <w:t> </w:t>
            </w:r>
          </w:p>
        </w:tc>
        <w:tc>
          <w:tcPr>
            <w:tcW w:w="493"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585"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r>
      <w:tr>
        <w:trPr/>
        <w:tc>
          <w:tcPr>
            <w:tcW w:w="8352" w:type="dxa"/>
            <w:tcBorders/>
            <w:shd w:fill="CCEEFF" w:val="clear"/>
            <w:vAlign w:val="bottom"/>
          </w:tcPr>
          <w:p>
            <w:pPr>
              <w:pStyle w:val="TableContents"/>
              <w:spacing w:before="0" w:after="0"/>
              <w:ind w:left="225" w:right="0" w:hanging="225"/>
              <w:rPr/>
            </w:pPr>
            <w:r>
              <w:rPr/>
              <w:t>Expected volatility</w:t>
            </w:r>
          </w:p>
        </w:tc>
        <w:tc>
          <w:tcPr>
            <w:tcW w:w="493"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jc w:val="right"/>
              <w:rPr/>
            </w:pPr>
            <w:r>
              <w:rPr/>
              <w:t> </w:t>
            </w:r>
          </w:p>
        </w:tc>
        <w:tc>
          <w:tcPr>
            <w:tcW w:w="585" w:type="dxa"/>
            <w:tcBorders/>
            <w:shd w:fill="CCEEFF" w:val="clear"/>
            <w:vAlign w:val="bottom"/>
          </w:tcPr>
          <w:p>
            <w:pPr>
              <w:pStyle w:val="TableContents"/>
              <w:spacing w:before="0" w:after="283"/>
              <w:jc w:val="right"/>
              <w:rPr/>
            </w:pPr>
            <w:r>
              <w:rPr/>
              <w:t>21.86</w:t>
            </w:r>
          </w:p>
        </w:tc>
        <w:tc>
          <w:tcPr>
            <w:tcW w:w="458" w:type="dxa"/>
            <w:tcBorders/>
            <w:shd w:fill="CCEEFF" w:val="clear"/>
            <w:vAlign w:val="bottom"/>
          </w:tcPr>
          <w:p>
            <w:pPr>
              <w:pStyle w:val="TableContents"/>
              <w:spacing w:before="0" w:after="283"/>
              <w:rPr/>
            </w:pPr>
            <w:r>
              <w:rPr/>
              <w:t>%</w:t>
            </w:r>
          </w:p>
        </w:tc>
      </w:tr>
      <w:tr>
        <w:trPr/>
        <w:tc>
          <w:tcPr>
            <w:tcW w:w="8352" w:type="dxa"/>
            <w:tcBorders/>
            <w:shd w:fill="auto" w:val="clear"/>
            <w:vAlign w:val="bottom"/>
          </w:tcPr>
          <w:p>
            <w:pPr>
              <w:pStyle w:val="TableContents"/>
              <w:spacing w:before="0" w:after="0"/>
              <w:ind w:left="225" w:right="0" w:hanging="225"/>
              <w:rPr/>
            </w:pPr>
            <w:r>
              <w:rPr/>
              <w:t>Expected dividend yield</w:t>
            </w:r>
          </w:p>
        </w:tc>
        <w:tc>
          <w:tcPr>
            <w:tcW w:w="493"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jc w:val="right"/>
              <w:rPr/>
            </w:pPr>
            <w:r>
              <w:rPr/>
              <w:t> </w:t>
            </w:r>
          </w:p>
        </w:tc>
        <w:tc>
          <w:tcPr>
            <w:tcW w:w="585" w:type="dxa"/>
            <w:tcBorders/>
            <w:shd w:fill="auto" w:val="clear"/>
            <w:vAlign w:val="bottom"/>
          </w:tcPr>
          <w:p>
            <w:pPr>
              <w:pStyle w:val="TableContents"/>
              <w:spacing w:before="0" w:after="283"/>
              <w:jc w:val="right"/>
              <w:rPr/>
            </w:pPr>
            <w:r>
              <w:rPr/>
              <w:t>0</w:t>
            </w:r>
          </w:p>
        </w:tc>
        <w:tc>
          <w:tcPr>
            <w:tcW w:w="458" w:type="dxa"/>
            <w:tcBorders/>
            <w:shd w:fill="auto" w:val="clear"/>
            <w:vAlign w:val="bottom"/>
          </w:tcPr>
          <w:p>
            <w:pPr>
              <w:pStyle w:val="TableContents"/>
              <w:spacing w:before="0" w:after="283"/>
              <w:rPr/>
            </w:pPr>
            <w:r>
              <w:rPr/>
              <w:t>%</w:t>
            </w:r>
          </w:p>
        </w:tc>
      </w:tr>
      <w:tr>
        <w:trPr/>
        <w:tc>
          <w:tcPr>
            <w:tcW w:w="8352" w:type="dxa"/>
            <w:tcBorders/>
            <w:shd w:fill="CCEEFF" w:val="clear"/>
            <w:vAlign w:val="bottom"/>
          </w:tcPr>
          <w:p>
            <w:pPr>
              <w:pStyle w:val="TableContents"/>
              <w:spacing w:before="0" w:after="0"/>
              <w:ind w:left="225" w:right="0" w:hanging="225"/>
              <w:rPr/>
            </w:pPr>
            <w:r>
              <w:rPr/>
              <w:t>Expected term (in years)</w:t>
            </w:r>
          </w:p>
        </w:tc>
        <w:tc>
          <w:tcPr>
            <w:tcW w:w="493"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585" w:type="dxa"/>
            <w:tcBorders/>
            <w:shd w:fill="CCEEFF" w:val="clear"/>
            <w:vAlign w:val="bottom"/>
          </w:tcPr>
          <w:p>
            <w:pPr>
              <w:pStyle w:val="TableContents"/>
              <w:spacing w:before="0" w:after="283"/>
              <w:jc w:val="right"/>
              <w:rPr/>
            </w:pPr>
            <w:r>
              <w:rPr/>
              <w:t>10</w:t>
            </w:r>
          </w:p>
        </w:tc>
        <w:tc>
          <w:tcPr>
            <w:tcW w:w="458" w:type="dxa"/>
            <w:tcBorders/>
            <w:shd w:fill="CCEEFF" w:val="clear"/>
            <w:vAlign w:val="bottom"/>
          </w:tcPr>
          <w:p>
            <w:pPr>
              <w:pStyle w:val="TableContents"/>
              <w:spacing w:before="0" w:after="283"/>
              <w:rPr/>
            </w:pPr>
            <w:r>
              <w:rPr/>
              <w:t> </w:t>
            </w:r>
          </w:p>
        </w:tc>
      </w:tr>
      <w:tr>
        <w:trPr/>
        <w:tc>
          <w:tcPr>
            <w:tcW w:w="8352" w:type="dxa"/>
            <w:tcBorders/>
            <w:shd w:fill="auto" w:val="clear"/>
            <w:vAlign w:val="bottom"/>
          </w:tcPr>
          <w:p>
            <w:pPr>
              <w:pStyle w:val="TableContents"/>
              <w:spacing w:before="0" w:after="0"/>
              <w:ind w:left="225" w:right="0" w:hanging="225"/>
              <w:rPr/>
            </w:pPr>
            <w:r>
              <w:rPr/>
              <w:t>Risk-free rate</w:t>
            </w:r>
          </w:p>
        </w:tc>
        <w:tc>
          <w:tcPr>
            <w:tcW w:w="493"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jc w:val="right"/>
              <w:rPr/>
            </w:pPr>
            <w:r>
              <w:rPr/>
              <w:t> </w:t>
            </w:r>
          </w:p>
        </w:tc>
        <w:tc>
          <w:tcPr>
            <w:tcW w:w="585" w:type="dxa"/>
            <w:tcBorders/>
            <w:shd w:fill="auto" w:val="clear"/>
            <w:vAlign w:val="bottom"/>
          </w:tcPr>
          <w:p>
            <w:pPr>
              <w:pStyle w:val="TableContents"/>
              <w:spacing w:before="0" w:after="283"/>
              <w:jc w:val="right"/>
              <w:rPr/>
            </w:pPr>
            <w:r>
              <w:rPr/>
              <w:t>4.37</w:t>
            </w:r>
          </w:p>
        </w:tc>
        <w:tc>
          <w:tcPr>
            <w:tcW w:w="458" w:type="dxa"/>
            <w:tcBorders/>
            <w:shd w:fill="auto" w:val="clear"/>
            <w:vAlign w:val="bottom"/>
          </w:tcPr>
          <w:p>
            <w:pPr>
              <w:pStyle w:val="TableContents"/>
              <w:spacing w:before="0" w:after="283"/>
              <w:rPr/>
            </w:pPr>
            <w:r>
              <w:rPr/>
              <w:t>%</w:t>
            </w:r>
          </w:p>
        </w:tc>
      </w:tr>
    </w:tbl>
    <w:p>
      <w:pPr>
        <w:pStyle w:val="TextBody"/>
        <w:spacing w:before="120" w:after="283"/>
        <w:jc w:val="left"/>
        <w:rPr/>
      </w:pPr>
      <w:r>
        <w:rPr/>
        <w:t>     </w:t>
      </w:r>
      <w:r>
        <w:rPr>
          <w:rFonts w:ascii="Times New Roman;Times;serif" w:hAnsi="Times New Roman;Times;serif"/>
          <w:sz w:val="17"/>
        </w:rPr>
        <w:t xml:space="preserve">For the three and nine months ended September 30, 2006, the Partnership recognized $0.4 million and $1.3 million in compensation expense relating to the LB Pacific options and recorded a capital contribution from the General Partner for the same amounts. At September 30, 2006, all granted LB Pacific options remained outstanding. At September 30, 2006, there was $7.3 million of total unrecognized compensation cost related to nonvested options granted under the plan, which cost was expected to be recognized over the remaining period of 9.25 years. Upon the close of the proposed merger with PAA, the options will become immediately exercisable. Total unrecognized compensation expense on the closing date will be immediately recognized in the income statement. </w:t>
      </w:r>
    </w:p>
    <w:p>
      <w:pPr>
        <w:pStyle w:val="TextBody"/>
        <w:spacing w:before="120" w:after="283"/>
        <w:jc w:val="left"/>
        <w:rPr/>
      </w:pPr>
      <w:r>
        <w:rPr/>
        <w:t>     </w:t>
      </w:r>
      <w:r>
        <w:rPr>
          <w:rFonts w:ascii="Times New Roman;Times;serif" w:hAnsi="Times New Roman;Times;serif"/>
          <w:b/>
          <w:i/>
          <w:sz w:val="17"/>
        </w:rPr>
        <w:t xml:space="preserve">LB Pacific, LP and Anschutz: </w:t>
      </w:r>
      <w:r>
        <w:rPr>
          <w:rFonts w:ascii="Times New Roman;Times;serif" w:hAnsi="Times New Roman;Times;serif"/>
          <w:sz w:val="17"/>
        </w:rPr>
        <w:t xml:space="preserve">Prior to March 3, 2005, the General Partner was owned by The Anschutz Corporation (Anschutz). On March 3, 2005, Anschutz sold its interest in the Partnership, including its interest in the General Partner, to LB Pacific. In connection with the sale of Anschutzs interest in the Partnership to LB Pacific, LB Pacific and Anschutz reimbursed the Partnership for certain costs incurred in connection with the acquisition. The Partnership was reimbursed $1.2 million for costs incurred in connection with the consent solicitation, $0.3 million of legal and other costs, and $0.9 million relating to severance costs, for a total of $2.4 million. Of the $2.4 million total incurred, $1.8 million was expensed, as shown on the income statement as reimbursed general partner transaction costs, and $0.6 million of the consent solicitation costs were capitalized as deferred financing costs. </w:t>
      </w:r>
    </w:p>
    <w:p>
      <w:pPr>
        <w:pStyle w:val="TextBody"/>
        <w:spacing w:before="120" w:after="283"/>
        <w:jc w:val="left"/>
        <w:rPr/>
      </w:pPr>
      <w:r>
        <w:rPr/>
        <w:t>     </w:t>
      </w:r>
      <w:r>
        <w:rPr>
          <w:rFonts w:ascii="Times New Roman;Times;serif" w:hAnsi="Times New Roman;Times;serif"/>
          <w:b/>
          <w:i/>
          <w:sz w:val="17"/>
        </w:rPr>
        <w:t xml:space="preserve">Special Agreement: </w:t>
      </w:r>
      <w:r>
        <w:rPr>
          <w:rFonts w:ascii="Times New Roman;Times;serif" w:hAnsi="Times New Roman;Times;serif"/>
          <w:sz w:val="17"/>
        </w:rPr>
        <w:t xml:space="preserve">On March 3, 2005, Douglas L. Polson, previously the Chairman of the Board of Directors, entered into a Special Agreement and a Consulting Agreement with PEM. In accordance with the Special Agreement, Mr. Polson resigned as Chairman of the Board of Directors effective March 3, 2005. Mr. Polson was paid approximately $0.9 million, representing accrued salary through March 3, 2005, accrued but unused vacation, and payment in satisfaction of other obligations under his employment agreement. The latter portion of this payment was recorded as an expense in Reimbursed general partner transaction costs in the accompanying condensed consolidated income statements. LB Pacific reimbursed this amount, which was recorded as a partners capital contribution. Pursuant to the Consulting </w:t>
      </w:r>
    </w:p>
    <w:p>
      <w:pPr>
        <w:pStyle w:val="TextBody"/>
        <w:spacing w:before="360" w:after="283"/>
        <w:jc w:val="center"/>
        <w:rPr/>
      </w:pPr>
      <w:r>
        <w:rPr/>
        <w:t> </w:t>
      </w:r>
      <w:r>
        <w:rPr>
          <w:rFonts w:ascii="Times New Roman;Times;serif" w:hAnsi="Times New Roman;Times;serif"/>
          <w:sz w:val="17"/>
        </w:rPr>
        <w:t xml:space="preserve">11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Agreement, Mr. Polson agreed to perform advisory services to PEM from time to time as mutually agreed between Mr. Polson and the Chief Executive Officer of PEM. In consideration for Mr. Polsons services under the Consulting Agreement, which had a one-year term, Mr. Polson received a monthly consulting fee of $12,500 and reimbursement of all reasonable business expenses incurred or paid by Mr. Polson in the course of performing his duties thereunder. </w:t>
      </w:r>
    </w:p>
    <w:p>
      <w:pPr>
        <w:pStyle w:val="TextBody"/>
        <w:spacing w:before="120" w:after="283"/>
        <w:jc w:val="left"/>
        <w:rPr/>
      </w:pPr>
      <w:r>
        <w:rPr/>
        <w:t>     </w:t>
      </w:r>
      <w:r>
        <w:rPr>
          <w:rFonts w:ascii="Times New Roman;Times;serif" w:hAnsi="Times New Roman;Times;serif"/>
          <w:b/>
          <w:sz w:val="17"/>
        </w:rPr>
        <w:t>Lehman Brothers, Inc.</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Lehman Brothers, Inc. is deemed to be an affiliate of the Partnerships General Partner through a 59% ownership interest in LB Pacific, which is controlled by Lehman Brothers Holdings Inc., the parent entity of Lehman Brothers, Inc. Lehman Brothers, Inc. acted as financial advisor to LB Pacific and the Partnership in connection with the proposed merger and the transactions related to the merger (see Note 2Proposed Merger With Plains All American, L.P.). As part of its services, Lehman Brothers, Inc. delivered an opinion to the Board of Directors to the effect that, as of the date of its opinion and based on and subject to various assumptions made, the aggregate consideration to be offered to all of the holders of the partnership interests in the Partnership in the proposed merger transaction is fair to such holders. The agreement with Lehman Brothers, Inc. was reviewed and approved by the Conflicts Committee of the Board of Directors and the fees charged were customary for the type of services provided. The Partnership incurred $0.7 million in fees with Lehman Brothers, Inc. for the nine months ended September 30, 2006, none of which was incurred in the three months ended September 30, 2006. The Partnership has agreed to pay Lehman Brothers, Inc. an additional $7.7 million success fee contingent on the successful consummation of the merger. </w:t>
      </w:r>
    </w:p>
    <w:p>
      <w:pPr>
        <w:pStyle w:val="TextBody"/>
        <w:spacing w:before="120" w:after="283"/>
        <w:jc w:val="left"/>
        <w:rPr/>
      </w:pPr>
      <w:r>
        <w:rPr/>
        <w:t>     </w:t>
      </w:r>
      <w:r>
        <w:rPr>
          <w:rFonts w:ascii="Times New Roman;Times;serif" w:hAnsi="Times New Roman;Times;serif"/>
          <w:sz w:val="17"/>
        </w:rPr>
        <w:t xml:space="preserve">In connection with the purchase and the associated financing of the Partnerships purchase of certain terminal and pipeline assets from Valero, L.P. in September 2005, including a private equity offering, public equity offering, debt offering and new credit facility, Lehman Brothers, Inc. and its affiliates provided advisory and underwriting services to the Partnership. Additionally, an affiliate of Lehman Brothers, Inc. is a participant in the syndicate that provided the Partnerships new senior secured credit facility. These agreements with Lehman Brothers, Inc. were reviewed and approved by the Conflicts Committee of the Board of Directors and the fees charged were customary for the types of services provided. For the three and nine months ended September 30, 2005, the Partnership incurred $9.8 million in fees with Lehman Brothers, Inc. and its affiliates, a portion of which was paid to non-affiliated financial institutions in the syndication of the new credit facility and in the public offering of equity. </w:t>
      </w:r>
    </w:p>
    <w:p>
      <w:pPr>
        <w:pStyle w:val="TextBody"/>
        <w:spacing w:before="120" w:after="283"/>
        <w:jc w:val="left"/>
        <w:rPr/>
      </w:pPr>
      <w:r>
        <w:rPr/>
        <w:t>     </w:t>
      </w:r>
      <w:r>
        <w:rPr>
          <w:rFonts w:ascii="Times New Roman;Times;serif" w:hAnsi="Times New Roman;Times;serif"/>
          <w:b/>
          <w:sz w:val="17"/>
        </w:rPr>
        <w:t>Other Related Party Transactions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RMPS receives an operating fee and management fee from Frontier Pipeline Company (Frontier) in connection with time spent by RMPS management and for other services related to Frontiers activities. RMPS received $0.2 million for each of the three months ended September 30, 2006 and 2005 and $0.6 million for each of the nine months ended September 30, 2006 and 2005, respectively. The Partnership owns a 22.22% partnership interest in Frontier.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6. CONTINGENCIES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b/>
          <w:sz w:val="17"/>
        </w:rPr>
        <w:t>Line 63 Oil Release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March 2005, a release of approximately 3,400 barrels of crude oil occurred on the Partnerships Line 63 when it was severed as a result of a landslide caused by heavy rainfall in the Pyramid Lake area of Los Angeles County. Over the period March 2005 through anticipated completion in June 2007, the Partnership expects to incur an estimated total of $25.5 million for oil containment and clean-up of the impacted areas, future monitoring costs, potential third-party claims and penalties, and other costs, excluding pipeline repair costs. As of September 30, 2006, the Partnership had incurred </w:t>
      </w:r>
    </w:p>
    <w:p>
      <w:pPr>
        <w:pStyle w:val="TextBody"/>
        <w:spacing w:before="360" w:after="283"/>
        <w:jc w:val="center"/>
        <w:rPr/>
      </w:pPr>
      <w:r>
        <w:rPr/>
        <w:t> </w:t>
      </w:r>
      <w:r>
        <w:rPr>
          <w:rFonts w:ascii="Times New Roman;Times;serif" w:hAnsi="Times New Roman;Times;serif"/>
          <w:sz w:val="17"/>
        </w:rPr>
        <w:t xml:space="preserve">12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approximately 22.3 million of the total expected remediation costs related to the oil release for work performed through that date. The Partnership estimates that the $3.2 million of remaining remediation cost will substantially be incurred before June 2007. </w:t>
      </w:r>
    </w:p>
    <w:p>
      <w:pPr>
        <w:pStyle w:val="TextBody"/>
        <w:spacing w:before="120" w:after="283"/>
        <w:jc w:val="left"/>
        <w:rPr/>
      </w:pPr>
      <w:r>
        <w:rPr/>
        <w:t>     </w:t>
      </w:r>
      <w:r>
        <w:rPr>
          <w:rFonts w:ascii="Times New Roman;Times;serif" w:hAnsi="Times New Roman;Times;serif"/>
          <w:sz w:val="17"/>
        </w:rPr>
        <w:t xml:space="preserve">In March 2006, Pacific Pipeline System LLC (PPS), a subsidiary of the Partnership, was served with a four count misdemeanor action by the state of California, which alleges that PPS violated various state statutes by depositing oil or substances harmful to wildlife into the environment and by the willful and intentional discharge of pollution into state waters. The Partnership estimates that the maximum fine and penalties that could be assessed for these actions is approximately $0.9 million in the aggregate. The Partnership believes, however, that certain of the alleged violations are without merit and intends to defend against them, and that mitigating factors should otherwise reduce the amounts of any potential fines or penalties that might be assessed. At this time, the Partnership cannot reasonably determine the outcome of these allegations. The estimated range of possible fines or penalties including amounts not covered by insurance is between $0 and $0.9 million. </w:t>
      </w:r>
    </w:p>
    <w:p>
      <w:pPr>
        <w:pStyle w:val="TextBody"/>
        <w:spacing w:before="120" w:after="283"/>
        <w:jc w:val="left"/>
        <w:rPr/>
      </w:pPr>
      <w:r>
        <w:rPr/>
        <w:t>     </w:t>
      </w:r>
      <w:r>
        <w:rPr>
          <w:rFonts w:ascii="Times New Roman;Times;serif" w:hAnsi="Times New Roman;Times;serif"/>
          <w:sz w:val="17"/>
        </w:rPr>
        <w:t xml:space="preserve">The Partnership has a pollution liability insurance policy with a $2.0 million per-occurrence deductible that covers containment and clean-up costs, third-party claims and certain penalties. The insurance carrier has, subject to the terms of the insurance policy, acknowledged coverage of the incident and is processing and paying invoices related to the clean-up. The Partnership believes that, subject to the $2.0 million deductible, it will be entitled to recover substantially all of its clean-up costs and any third-party claims associated with the release. As of September 30, 2006, the Partnership has recovered $18.6 million from insurance and recorded net receivables of $4.6 million for future insurance recoveries it deems probable. </w:t>
      </w:r>
    </w:p>
    <w:p>
      <w:pPr>
        <w:pStyle w:val="TextBody"/>
        <w:spacing w:before="120" w:after="283"/>
        <w:jc w:val="left"/>
        <w:rPr/>
      </w:pPr>
      <w:r>
        <w:rPr/>
        <w:t>     </w:t>
      </w:r>
      <w:r>
        <w:rPr>
          <w:rFonts w:ascii="Times New Roman;Times;serif" w:hAnsi="Times New Roman;Times;serif"/>
          <w:sz w:val="17"/>
        </w:rPr>
        <w:t xml:space="preserve">The foregoing estimates are based on facts known at the time of estimation and the Partnerships assessment of the ultimate outcome. Among the many uncertainties that impact the estimates are the necessary regulatory approvals for, and potential modification of, remediation plans, the ongoing assessment of the impact of soil and water contamination, changes in costs associated with environmental remediation services and equipment, and the possibility of third-party legal claims giving rise to additional expenses. Therefore, no assurance can be made that costs incurred in excess of this provision, if any, would not have a material adverse effect on the Partnerships financial condition, results of operations, or cash flows, though the Partnership believes that most, if not all, of any such excess cost, to the extent attributable to clean-up and third-party claims, would be recoverable through insurance. In March 2006, A.M. Best Company, an insurance company rating agency, announced it had downgraded the financial strength rating assigned to the Partnerships insurance carrier, Quanta Specialty Lines Company, including its parent and affiliates. The downgrade was from an A to a B++, under review with negative implications. During the second quarter of 2006, Quanta announced that their Board of Directors decided to cease underwriting or seeking new business and to place most of its remaining specialty insurance and reinsurance lines into orderly run-off. On June 7, 2006 A. M. Best further downgraded Quanta from B++ to B. Subsequent to this downgrading, Quanta was removed from A. M. Bests interactive rating process, at Quantas request. Based on managements further analysis of Quantas financial condition, the Partnership believes that Quanta will continue to meet its obligations relating to the Line 63 oil release, although there can be no assurance that this will be the case. As new information becomes available in future periods, the Partnership may change its provision and recovery estimates. </w:t>
      </w:r>
    </w:p>
    <w:p>
      <w:pPr>
        <w:pStyle w:val="TextBody"/>
        <w:spacing w:before="120" w:after="283"/>
        <w:jc w:val="left"/>
        <w:rPr/>
      </w:pPr>
      <w:r>
        <w:rPr/>
        <w:t>     </w:t>
      </w:r>
      <w:r>
        <w:rPr>
          <w:rFonts w:ascii="Times New Roman;Times;serif" w:hAnsi="Times New Roman;Times;serif"/>
          <w:b/>
          <w:sz w:val="17"/>
        </w:rPr>
        <w:t>Product Contamination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June 2006, approximately 44,000 barrels of a customers product at our Martinez terminal was contaminated. The Partnership has insurance coverage for the damage or loss of its customers products while in its care, custody and control at certain of its terminals subject to a $0.1 million per-occurrence deductible. The Partnership recognized a loss of $0.2 million to cover the insurance deductible and other associated costs. At this time, the Partnership believes costs related to the contamination of the property will be covered under the insurance policy, and has accrued an estimated $1.1 million in total costs, which </w:t>
      </w:r>
    </w:p>
    <w:p>
      <w:pPr>
        <w:pStyle w:val="TextBody"/>
        <w:spacing w:before="360" w:after="283"/>
        <w:jc w:val="center"/>
        <w:rPr/>
      </w:pPr>
      <w:r>
        <w:rPr/>
        <w:t> </w:t>
      </w:r>
      <w:r>
        <w:rPr>
          <w:rFonts w:ascii="Times New Roman;Times;serif" w:hAnsi="Times New Roman;Times;serif"/>
          <w:sz w:val="17"/>
        </w:rPr>
        <w:t xml:space="preserve">13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is included in Other current liabilities in the accompanying condensed consolidated balance sheet. The Partnership has recorded a receivable of $0.9 million for future insurance recoveries it deems probable. </w:t>
      </w:r>
    </w:p>
    <w:p>
      <w:pPr>
        <w:pStyle w:val="TextBody"/>
        <w:spacing w:before="120" w:after="283"/>
        <w:jc w:val="left"/>
        <w:rPr/>
      </w:pPr>
      <w:r>
        <w:rPr/>
        <w:t>     </w:t>
      </w:r>
      <w:r>
        <w:rPr>
          <w:rFonts w:ascii="Times New Roman;Times;serif" w:hAnsi="Times New Roman;Times;serif"/>
          <w:b/>
          <w:sz w:val="17"/>
        </w:rPr>
        <w:t>Litigation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June 15, 2006, a lawsuit was filed in the Superior court of California, County of Los Angeles, entitled </w:t>
      </w:r>
      <w:r>
        <w:rPr>
          <w:rFonts w:ascii="Times New Roman;Times;serif" w:hAnsi="Times New Roman;Times;serif"/>
          <w:i/>
          <w:sz w:val="17"/>
        </w:rPr>
        <w:t xml:space="preserve">Kosseff v. Pacific Energy, et al, </w:t>
      </w:r>
      <w:r>
        <w:rPr>
          <w:rFonts w:ascii="Times New Roman;Times;serif" w:hAnsi="Times New Roman;Times;serif"/>
          <w:sz w:val="17"/>
        </w:rPr>
        <w:t xml:space="preserve">case no. BC 3544016. The plaintiff alleged that he was a unitholder of the Partnership and he sought to represent a class comprising all of the Partnerships unitholders. The complaint named as defendants the Partnership and certain of the officers and directors of the Partnerships general partner, and asserted claims of self-dealing and breach of fiduciary duty in connection with the pending merger with PAA and related transactions. The plaintiff sought injunctive relief against completing the merger or, if the merger was completed, rescission of the merger, other equitable relief, and recovery of the plaintiffs costs and attorneys fees. On September 14, 2006, the Partnership and the other defendants entered into a memorandum of settlement with the plaintiff to settle the lawsuit. As part of the settlement, the Partnership and the other defendants deny all allegations of wrongdoing and maintain that they are willing to settle the lawsuit solely because the settlement would eliminate the burden and expense of further litigation. The settlement is subject to customary conditions, including court approval. As part of the settlement, the Partnership will, subject to the consummation of the merger, pay $475,000 to the plaintiffs counsel for their fees and expenses, and incur approximately $0.1 to $0.2 million for costs of mailing materials to unitholders. If finally approved by the court, the settlement will resolve all claims that were or could have been brought on behalf of the proposed settlement class in the actions being settled, including all claims relating to the merger, the merger agreement and any disclosure made by the Partnership in connection with the merger. The settlement will not change any of the terms or conditions of the merger. The Partnership will record the settlement amount and associated costs upon completion of the merger. </w:t>
      </w:r>
    </w:p>
    <w:p>
      <w:pPr>
        <w:pStyle w:val="TextBody"/>
        <w:spacing w:before="120" w:after="283"/>
        <w:jc w:val="left"/>
        <w:rPr/>
      </w:pPr>
      <w:r>
        <w:rPr/>
        <w:t>     </w:t>
      </w:r>
      <w:r>
        <w:rPr>
          <w:rFonts w:ascii="Times New Roman;Times;serif" w:hAnsi="Times New Roman;Times;serif"/>
          <w:sz w:val="17"/>
        </w:rPr>
        <w:t xml:space="preserve">In August, 2005, Rangeland Pipeline Company (RPC), a wholly-owned subsidiary of the Partnership, learned that a Statement of Claim was filed by Desiree Meier and Robert Meier in the Alberta Court of Queens Bench, Judicial District of Red Deer, naming RPC as defendant, and alleging personal injury and property damage caused by an alleged release of petroleum substances onto plaintiffs land by a prior owner and operator of the pipeline that is currently owned and operated by the Partnership. The claim seeks Cdn$1 million (approximately U.S.$0.9 million at September 30, 2006) in general damages, Cdn$2 million (approximately U.S.$1.8 million at September 30, 2006) in special damages, and, in addition, unspecified amounts for punitive, exemplary and aggravated damages, costs and interest. RPC believes the claim is without merit, and intends to vigorously defend against it. RPC also believes that certain of the claims, if successfully proven by the plaintiffs, would be liabilities retained by the pipelines prior owner under the terms of the agreement whereby the Partnership acquired the pipeline in question. </w:t>
      </w:r>
    </w:p>
    <w:p>
      <w:pPr>
        <w:pStyle w:val="TextBody"/>
        <w:spacing w:before="120" w:after="283"/>
        <w:jc w:val="left"/>
        <w:rPr/>
      </w:pPr>
      <w:r>
        <w:rPr/>
        <w:t>     </w:t>
      </w:r>
      <w:r>
        <w:rPr>
          <w:rFonts w:ascii="Times New Roman;Times;serif" w:hAnsi="Times New Roman;Times;serif"/>
          <w:sz w:val="17"/>
        </w:rPr>
        <w:t xml:space="preserve">In connection with the acquisition of assets from Valero, L.P. in September 2005, the Partnership assumed responsibility for the defense of a lawsuit filed in 2003 against Support Terminals Services, Inc. (ST Services) by ExxonMobil Corporation (ExxonMobil) in New Jersey state court. The Partnership has also assumed any liability that might be imposed on ST Services as a result of the suit. In the suit, ExxonMobil seeks reimbursement of approximately $400,000 for remediation costs it has incurred, from GATX Corporation, Kinder Morgan Liquid Terminals, the successor in interest to GATX Terminals Corporation, and ST Services. ExxonMobil also seeks a ruling imposing liability for any future remediation and related liabilities on the same defendants. These costs are associated with the Paulsboro, New Jersey terminal that was acquired by the Partnership on September 30, 2005. ExxonMobil claims that the costs and future remediation requirements are related to releases at the site subsequent to its sale of the terminal to GATX in 1990 and that, therefore, any remaining remediation requirements are the responsibility of GATX Corporation, Kinder Morgan and ST Services. The Partnership believes the claims against ST Services are without merit, and intends to vigorously defend against them. </w:t>
      </w:r>
    </w:p>
    <w:p>
      <w:pPr>
        <w:pStyle w:val="TextBody"/>
        <w:spacing w:before="360" w:after="283"/>
        <w:jc w:val="center"/>
        <w:rPr/>
      </w:pPr>
      <w:r>
        <w:rPr/>
        <w:t> </w:t>
      </w:r>
      <w:r>
        <w:rPr>
          <w:rFonts w:ascii="Times New Roman;Times;serif" w:hAnsi="Times New Roman;Times;serif"/>
          <w:sz w:val="17"/>
        </w:rPr>
        <w:t xml:space="preserve">14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In 2001, Big West Oil Company and Chevron Products Company (the Complainants) filed complaints against Frontier Pipeline Company (Frontier) with the Federal Energy Regulatory Commission (FERC) challenging rates contained in joint tariffs in which Frontier was a participating carrier and rates contained in local tariffs filed by Frontier. On February 18, 2004, the FERC found against Frontier on certain of the Complainants claims and ordered Frontier to pay reparations to Complainants in the aggregate amount of approximately $4.2 million, plus interest, which Frontier paid in August 2004. On October 5, 2004, Frontier filed a petition for review of the FERCs reparations orders in the U.S. Court of Appeals for the D.C. Circuit, and on May 26, 2006 the Court of Appeals held that the FERCs reparation ruling was inconsistent with applicable law, and thus vacated the FERCs order and remanded the matter back to the FERC for further consideration consistent with the Court of Appeals decision. On July 25, 2006, Frontier filed a motion asking the FERC to dismiss the reparations complaints of the Complainants on the grounds that their complaints fail to state claims that can be sustained consistent with the ruling of the Court of Appeals. Frontiers motion also asked the FERC to order the refund by the Complainants of the reparations previously paid by Frontier, plus interest. The Complainants have, in a response to Frontiers motion, asserted for various reasons that the FERC should essentially reinstate its original ruling that ordered Frontier to pay reparations to the Complainants. No action on the motions has been taken by the FERC. If Frontier prevails on its motion or in any remand proceeding conducted by the FERC, it would be entitled to repayment in the amount of $5.4 million, plus interest thereon from August 23, 2004. The Partnership owns 22.22% of Frontier. Although the Partnership believes Frontiers motion to dismiss the complaints, as well as the defenses it would assert in a remand proceeding before the FERC, are meritorious, the Partnership cannot predict the outcome of any such actions, and has not recorded any amount for this contingency. </w:t>
      </w:r>
    </w:p>
    <w:p>
      <w:pPr>
        <w:pStyle w:val="TextBody"/>
        <w:spacing w:before="120" w:after="283"/>
        <w:jc w:val="left"/>
        <w:rPr/>
      </w:pPr>
      <w:r>
        <w:rPr/>
        <w:t>     </w:t>
      </w:r>
      <w:r>
        <w:rPr>
          <w:rFonts w:ascii="Times New Roman;Times;serif" w:hAnsi="Times New Roman;Times;serif"/>
          <w:sz w:val="17"/>
        </w:rPr>
        <w:t xml:space="preserve">The Partnership is involved in various other regulatory disputes, litigation and claims arising out of its operations in the normal course of business. The Partnership is not currently a party to any legal or regulatory proceedings the resolution of which could be expected to have a material adverse effect on its business, financial condition, liquidity or results of operations.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7. RESTRICTED UNITS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A restricted unit is a phantom unit under the Partnerships long term incentive compensation plan. A phantom unit entitles the grantee to receive a common unit upon the vesting of the phantom unit</w:t>
      </w:r>
      <w:r>
        <w:rPr>
          <w:rFonts w:ascii="Times New Roman;Times;serif" w:hAnsi="Times New Roman;Times;serif"/>
          <w:b/>
          <w:sz w:val="17"/>
        </w:rPr>
        <w:t xml:space="preserve">. </w:t>
      </w:r>
      <w:r>
        <w:rPr>
          <w:rFonts w:ascii="Times New Roman;Times;serif" w:hAnsi="Times New Roman;Times;serif"/>
          <w:sz w:val="17"/>
        </w:rPr>
        <w:t xml:space="preserve">The Partnership intends the issuance of the restricted units under the plan to serve as a means of incentive compensation for performance and not primarily as an opportunity to participate in the equity appreciation of the common units. Therefore, plan participants will not pay any consideration for the common units they receive, and the Partnership will receive no remuneration for such units. </w:t>
      </w:r>
    </w:p>
    <w:p>
      <w:pPr>
        <w:pStyle w:val="TextBody"/>
        <w:spacing w:before="360" w:after="283"/>
        <w:jc w:val="center"/>
        <w:rPr/>
      </w:pPr>
      <w:r>
        <w:rPr/>
        <w:t> </w:t>
      </w:r>
      <w:r>
        <w:rPr>
          <w:rFonts w:ascii="Times New Roman;Times;serif" w:hAnsi="Times New Roman;Times;serif"/>
          <w:sz w:val="17"/>
        </w:rPr>
        <w:t xml:space="preserve">15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In January 2006 and May 2006, the General Partner awarded 89,110 restricted units to key employees and outside directors that vest over a three-year period, beginning on March 1, 2006 and March 1, 2007, respectively. The number of units to be delivered to key employees in any year, if any, will be based on accomplishment of performance targets (measured by distributable cash flow) for the previous calendar year, subject to the Compensation Committees authority to subsequently adjust performance targets as it may deem appropriate, in its discretion. Restricted unit activity during the nine months ended September 30, 2006 is as follows: </w:t>
      </w:r>
    </w:p>
    <w:tbl>
      <w:tblPr>
        <w:tblW w:w="5000" w:type="pct"/>
        <w:jc w:val="center"/>
        <w:tblInd w:w="0" w:type="dxa"/>
        <w:tblCellMar>
          <w:top w:w="0" w:type="dxa"/>
          <w:left w:w="0" w:type="dxa"/>
          <w:bottom w:w="0" w:type="dxa"/>
          <w:right w:w="0" w:type="dxa"/>
        </w:tblCellMar>
      </w:tblPr>
      <w:tblGrid>
        <w:gridCol w:w="6077"/>
        <w:gridCol w:w="386"/>
        <w:gridCol w:w="134"/>
        <w:gridCol w:w="1185"/>
        <w:gridCol w:w="144"/>
        <w:gridCol w:w="386"/>
        <w:gridCol w:w="335"/>
        <w:gridCol w:w="1409"/>
        <w:gridCol w:w="149"/>
      </w:tblGrid>
      <w:tr>
        <w:trPr/>
        <w:tc>
          <w:tcPr>
            <w:tcW w:w="6077"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r>
      <w:tr>
        <w:trPr/>
        <w:tc>
          <w:tcPr>
            <w:tcW w:w="6077"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744" w:type="dxa"/>
            <w:gridSpan w:val="2"/>
            <w:tcBorders/>
            <w:shd w:fill="auto" w:val="clear"/>
            <w:vAlign w:val="bottom"/>
          </w:tcPr>
          <w:p>
            <w:pPr>
              <w:pStyle w:val="TableContents"/>
              <w:spacing w:before="0" w:after="283"/>
              <w:jc w:val="center"/>
              <w:rPr>
                <w:b/>
              </w:rPr>
            </w:pPr>
            <w:r>
              <w:rPr>
                <w:b/>
              </w:rPr>
              <w:t>Weighted</w:t>
            </w:r>
          </w:p>
        </w:tc>
        <w:tc>
          <w:tcPr>
            <w:tcW w:w="149" w:type="dxa"/>
            <w:tcBorders/>
            <w:shd w:fill="auto" w:val="clear"/>
            <w:vAlign w:val="bottom"/>
          </w:tcPr>
          <w:p>
            <w:pPr>
              <w:pStyle w:val="TableContents"/>
              <w:spacing w:before="0" w:after="283"/>
              <w:rPr/>
            </w:pPr>
            <w:r>
              <w:rPr/>
              <w:t> </w:t>
            </w:r>
          </w:p>
        </w:tc>
      </w:tr>
      <w:tr>
        <w:trPr/>
        <w:tc>
          <w:tcPr>
            <w:tcW w:w="6077"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319" w:type="dxa"/>
            <w:gridSpan w:val="2"/>
            <w:tcBorders/>
            <w:shd w:fill="auto" w:val="clear"/>
            <w:vAlign w:val="bottom"/>
          </w:tcPr>
          <w:p>
            <w:pPr>
              <w:pStyle w:val="TableContents"/>
              <w:spacing w:before="0" w:after="283"/>
              <w:jc w:val="center"/>
              <w:rPr>
                <w:b/>
              </w:rPr>
            </w:pPr>
            <w:r>
              <w:rPr>
                <w:b/>
              </w:rPr>
              <w:t>Number of</w:t>
            </w:r>
          </w:p>
        </w:tc>
        <w:tc>
          <w:tcPr>
            <w:tcW w:w="144"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744" w:type="dxa"/>
            <w:gridSpan w:val="2"/>
            <w:tcBorders/>
            <w:shd w:fill="auto" w:val="clear"/>
            <w:vAlign w:val="bottom"/>
          </w:tcPr>
          <w:p>
            <w:pPr>
              <w:pStyle w:val="TableContents"/>
              <w:spacing w:before="0" w:after="283"/>
              <w:jc w:val="center"/>
              <w:rPr>
                <w:b/>
              </w:rPr>
            </w:pPr>
            <w:r>
              <w:rPr>
                <w:b/>
              </w:rPr>
              <w:t>Average Grant</w:t>
            </w:r>
          </w:p>
        </w:tc>
        <w:tc>
          <w:tcPr>
            <w:tcW w:w="149" w:type="dxa"/>
            <w:tcBorders/>
            <w:shd w:fill="auto" w:val="clear"/>
            <w:vAlign w:val="bottom"/>
          </w:tcPr>
          <w:p>
            <w:pPr>
              <w:pStyle w:val="TableContents"/>
              <w:spacing w:before="0" w:after="283"/>
              <w:rPr/>
            </w:pPr>
            <w:r>
              <w:rPr/>
              <w:t> </w:t>
            </w:r>
          </w:p>
        </w:tc>
      </w:tr>
      <w:tr>
        <w:trPr/>
        <w:tc>
          <w:tcPr>
            <w:tcW w:w="6077"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31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Units</w:t>
            </w:r>
          </w:p>
        </w:tc>
        <w:tc>
          <w:tcPr>
            <w:tcW w:w="144"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74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Date Fair Value</w:t>
            </w:r>
          </w:p>
        </w:tc>
        <w:tc>
          <w:tcPr>
            <w:tcW w:w="149" w:type="dxa"/>
            <w:tcBorders/>
            <w:shd w:fill="auto" w:val="clear"/>
            <w:vAlign w:val="bottom"/>
          </w:tcPr>
          <w:p>
            <w:pPr>
              <w:pStyle w:val="TableContents"/>
              <w:spacing w:before="0" w:after="283"/>
              <w:rPr/>
            </w:pPr>
            <w:r>
              <w:rPr/>
              <w:t> </w:t>
            </w:r>
          </w:p>
        </w:tc>
      </w:tr>
      <w:tr>
        <w:trPr/>
        <w:tc>
          <w:tcPr>
            <w:tcW w:w="6077"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744" w:type="dxa"/>
            <w:gridSpan w:val="2"/>
            <w:tcBorders/>
            <w:shd w:fill="auto" w:val="clear"/>
            <w:vAlign w:val="bottom"/>
          </w:tcPr>
          <w:p>
            <w:pPr>
              <w:pStyle w:val="TableContents"/>
              <w:spacing w:before="0" w:after="283"/>
              <w:jc w:val="center"/>
              <w:rPr>
                <w:b/>
              </w:rPr>
            </w:pPr>
            <w:r>
              <w:rPr>
                <w:b/>
              </w:rPr>
              <w:t>(in thousands)</w:t>
            </w:r>
          </w:p>
        </w:tc>
        <w:tc>
          <w:tcPr>
            <w:tcW w:w="149" w:type="dxa"/>
            <w:tcBorders/>
            <w:shd w:fill="auto" w:val="clear"/>
            <w:vAlign w:val="bottom"/>
          </w:tcPr>
          <w:p>
            <w:pPr>
              <w:pStyle w:val="TableContents"/>
              <w:spacing w:before="0" w:after="283"/>
              <w:rPr/>
            </w:pPr>
            <w:r>
              <w:rPr/>
              <w:t> </w:t>
            </w:r>
          </w:p>
        </w:tc>
      </w:tr>
      <w:tr>
        <w:trPr/>
        <w:tc>
          <w:tcPr>
            <w:tcW w:w="6077" w:type="dxa"/>
            <w:tcBorders/>
            <w:shd w:fill="CCEEFF" w:val="clear"/>
            <w:vAlign w:val="bottom"/>
          </w:tcPr>
          <w:p>
            <w:pPr>
              <w:pStyle w:val="TableContents"/>
              <w:spacing w:before="0" w:after="0"/>
              <w:ind w:left="225" w:right="0" w:hanging="225"/>
              <w:rPr/>
            </w:pPr>
            <w:r>
              <w:rPr/>
              <w:t>Outstanding at January 1, 2006</w:t>
            </w:r>
          </w:p>
        </w:tc>
        <w:tc>
          <w:tcPr>
            <w:tcW w:w="386"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w:t>
            </w:r>
          </w:p>
        </w:tc>
        <w:tc>
          <w:tcPr>
            <w:tcW w:w="144"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left"/>
              <w:rPr/>
            </w:pPr>
            <w:r>
              <w:rPr/>
              <w:t>$</w:t>
            </w:r>
          </w:p>
        </w:tc>
        <w:tc>
          <w:tcPr>
            <w:tcW w:w="1409" w:type="dxa"/>
            <w:tcBorders/>
            <w:shd w:fill="CCEEFF" w:val="clear"/>
            <w:vAlign w:val="bottom"/>
          </w:tcPr>
          <w:p>
            <w:pPr>
              <w:pStyle w:val="TableContents"/>
              <w:spacing w:before="0" w:after="283"/>
              <w:jc w:val="right"/>
              <w:rPr/>
            </w:pPr>
            <w:r>
              <w:rPr/>
              <w:t></w:t>
            </w:r>
          </w:p>
        </w:tc>
        <w:tc>
          <w:tcPr>
            <w:tcW w:w="149" w:type="dxa"/>
            <w:tcBorders/>
            <w:shd w:fill="CCEEFF" w:val="clear"/>
            <w:vAlign w:val="bottom"/>
          </w:tcPr>
          <w:p>
            <w:pPr>
              <w:pStyle w:val="TableContents"/>
              <w:spacing w:before="0" w:after="283"/>
              <w:rPr/>
            </w:pPr>
            <w:r>
              <w:rPr/>
              <w:t> </w:t>
            </w:r>
          </w:p>
        </w:tc>
      </w:tr>
      <w:tr>
        <w:trPr/>
        <w:tc>
          <w:tcPr>
            <w:tcW w:w="6077" w:type="dxa"/>
            <w:tcBorders/>
            <w:shd w:fill="auto" w:val="clear"/>
            <w:vAlign w:val="bottom"/>
          </w:tcPr>
          <w:p>
            <w:pPr>
              <w:pStyle w:val="TableContents"/>
              <w:spacing w:before="0" w:after="0"/>
              <w:ind w:left="225" w:right="0" w:hanging="225"/>
              <w:rPr/>
            </w:pPr>
            <w:r>
              <w:rPr/>
              <w:t>Changes during the year:</w:t>
            </w:r>
          </w:p>
        </w:tc>
        <w:tc>
          <w:tcPr>
            <w:tcW w:w="386"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r>
      <w:tr>
        <w:trPr/>
        <w:tc>
          <w:tcPr>
            <w:tcW w:w="6077" w:type="dxa"/>
            <w:tcBorders/>
            <w:shd w:fill="CCEEFF" w:val="clear"/>
            <w:vAlign w:val="bottom"/>
          </w:tcPr>
          <w:p>
            <w:pPr>
              <w:pStyle w:val="TableContents"/>
              <w:spacing w:before="0" w:after="0"/>
              <w:ind w:left="450" w:right="0" w:hanging="225"/>
              <w:rPr/>
            </w:pPr>
            <w:r>
              <w:rPr/>
              <w:t>Granted</w:t>
            </w:r>
          </w:p>
        </w:tc>
        <w:tc>
          <w:tcPr>
            <w:tcW w:w="386"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89,110</w:t>
            </w:r>
          </w:p>
        </w:tc>
        <w:tc>
          <w:tcPr>
            <w:tcW w:w="144"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09" w:type="dxa"/>
            <w:tcBorders/>
            <w:shd w:fill="CCEEFF" w:val="clear"/>
            <w:vAlign w:val="bottom"/>
          </w:tcPr>
          <w:p>
            <w:pPr>
              <w:pStyle w:val="TableContents"/>
              <w:spacing w:before="0" w:after="283"/>
              <w:jc w:val="right"/>
              <w:rPr/>
            </w:pPr>
            <w:r>
              <w:rPr/>
              <w:t>2,759</w:t>
            </w:r>
          </w:p>
        </w:tc>
        <w:tc>
          <w:tcPr>
            <w:tcW w:w="149" w:type="dxa"/>
            <w:tcBorders/>
            <w:shd w:fill="CCEEFF" w:val="clear"/>
            <w:vAlign w:val="bottom"/>
          </w:tcPr>
          <w:p>
            <w:pPr>
              <w:pStyle w:val="TableContents"/>
              <w:spacing w:before="0" w:after="283"/>
              <w:rPr/>
            </w:pPr>
            <w:r>
              <w:rPr/>
              <w:t> </w:t>
            </w:r>
          </w:p>
        </w:tc>
      </w:tr>
      <w:tr>
        <w:trPr/>
        <w:tc>
          <w:tcPr>
            <w:tcW w:w="6077" w:type="dxa"/>
            <w:tcBorders/>
            <w:shd w:fill="auto" w:val="clear"/>
            <w:vAlign w:val="bottom"/>
          </w:tcPr>
          <w:p>
            <w:pPr>
              <w:pStyle w:val="TableContents"/>
              <w:spacing w:before="0" w:after="0"/>
              <w:ind w:left="450" w:right="0" w:hanging="225"/>
              <w:rPr/>
            </w:pPr>
            <w:r>
              <w:rPr/>
              <w:t>Vested</w:t>
            </w:r>
          </w:p>
        </w:tc>
        <w:tc>
          <w:tcPr>
            <w:tcW w:w="386"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jc w:val="left"/>
              <w:rPr/>
            </w:pPr>
            <w:r>
              <w:rPr/>
              <w:t> </w:t>
            </w:r>
          </w:p>
        </w:tc>
        <w:tc>
          <w:tcPr>
            <w:tcW w:w="1185" w:type="dxa"/>
            <w:tcBorders/>
            <w:shd w:fill="auto" w:val="clear"/>
            <w:vAlign w:val="bottom"/>
          </w:tcPr>
          <w:p>
            <w:pPr>
              <w:pStyle w:val="TableContents"/>
              <w:spacing w:before="0" w:after="283"/>
              <w:jc w:val="right"/>
              <w:rPr/>
            </w:pPr>
            <w:r>
              <w:rPr/>
              <w:t>(10,439</w:t>
            </w:r>
          </w:p>
        </w:tc>
        <w:tc>
          <w:tcPr>
            <w:tcW w:w="144" w:type="dxa"/>
            <w:tcBorders/>
            <w:shd w:fill="auto" w:val="clear"/>
            <w:vAlign w:val="bottom"/>
          </w:tcPr>
          <w:p>
            <w:pPr>
              <w:pStyle w:val="TableContents"/>
              <w:spacing w:before="0" w:after="283"/>
              <w:rPr/>
            </w:pPr>
            <w:r>
              <w:rPr/>
              <w:t>)</w:t>
            </w:r>
          </w:p>
        </w:tc>
        <w:tc>
          <w:tcPr>
            <w:tcW w:w="386"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left"/>
              <w:rPr/>
            </w:pPr>
            <w:r>
              <w:rPr/>
              <w:t> </w:t>
            </w:r>
          </w:p>
        </w:tc>
        <w:tc>
          <w:tcPr>
            <w:tcW w:w="1409" w:type="dxa"/>
            <w:tcBorders/>
            <w:shd w:fill="auto" w:val="clear"/>
            <w:vAlign w:val="bottom"/>
          </w:tcPr>
          <w:p>
            <w:pPr>
              <w:pStyle w:val="TableContents"/>
              <w:spacing w:before="0" w:after="283"/>
              <w:jc w:val="right"/>
              <w:rPr/>
            </w:pPr>
            <w:r>
              <w:rPr/>
              <w:t>(314</w:t>
            </w:r>
          </w:p>
        </w:tc>
        <w:tc>
          <w:tcPr>
            <w:tcW w:w="149" w:type="dxa"/>
            <w:tcBorders/>
            <w:shd w:fill="auto" w:val="clear"/>
            <w:vAlign w:val="bottom"/>
          </w:tcPr>
          <w:p>
            <w:pPr>
              <w:pStyle w:val="TableContents"/>
              <w:spacing w:before="0" w:after="283"/>
              <w:rPr/>
            </w:pPr>
            <w:r>
              <w:rPr/>
              <w:t>)</w:t>
            </w:r>
          </w:p>
        </w:tc>
      </w:tr>
      <w:tr>
        <w:trPr/>
        <w:tc>
          <w:tcPr>
            <w:tcW w:w="6077" w:type="dxa"/>
            <w:tcBorders/>
            <w:shd w:fill="CCEEFF" w:val="clear"/>
            <w:vAlign w:val="bottom"/>
          </w:tcPr>
          <w:p>
            <w:pPr>
              <w:pStyle w:val="TableContents"/>
              <w:spacing w:before="0" w:after="0"/>
              <w:ind w:left="450" w:right="0" w:hanging="225"/>
              <w:rPr/>
            </w:pPr>
            <w:r>
              <w:rPr/>
              <w:t>Forfeited</w:t>
            </w:r>
          </w:p>
        </w:tc>
        <w:tc>
          <w:tcPr>
            <w:tcW w:w="386"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1185" w:type="dxa"/>
            <w:tcBorders/>
            <w:shd w:fill="CCEEFF" w:val="clear"/>
            <w:vAlign w:val="bottom"/>
          </w:tcPr>
          <w:p>
            <w:pPr>
              <w:pStyle w:val="TableContents"/>
              <w:spacing w:before="0" w:after="283"/>
              <w:jc w:val="right"/>
              <w:rPr/>
            </w:pPr>
            <w:r>
              <w:rPr/>
              <w:t>(5,430</w:t>
            </w:r>
          </w:p>
        </w:tc>
        <w:tc>
          <w:tcPr>
            <w:tcW w:w="144" w:type="dxa"/>
            <w:tcBorders/>
            <w:shd w:fill="CCEEFF" w:val="clear"/>
            <w:vAlign w:val="bottom"/>
          </w:tcPr>
          <w:p>
            <w:pPr>
              <w:pStyle w:val="TableContents"/>
              <w:spacing w:before="0" w:after="283"/>
              <w:rPr/>
            </w:pPr>
            <w:r>
              <w:rPr/>
              <w:t>)</w:t>
            </w:r>
          </w:p>
        </w:tc>
        <w:tc>
          <w:tcPr>
            <w:tcW w:w="386"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left"/>
              <w:rPr/>
            </w:pPr>
            <w:r>
              <w:rPr/>
              <w:t> </w:t>
            </w:r>
          </w:p>
        </w:tc>
        <w:tc>
          <w:tcPr>
            <w:tcW w:w="1409" w:type="dxa"/>
            <w:tcBorders/>
            <w:shd w:fill="CCEEFF" w:val="clear"/>
            <w:vAlign w:val="bottom"/>
          </w:tcPr>
          <w:p>
            <w:pPr>
              <w:pStyle w:val="TableContents"/>
              <w:spacing w:before="0" w:after="283"/>
              <w:jc w:val="right"/>
              <w:rPr/>
            </w:pPr>
            <w:r>
              <w:rPr/>
              <w:t>(164</w:t>
            </w:r>
          </w:p>
        </w:tc>
        <w:tc>
          <w:tcPr>
            <w:tcW w:w="149" w:type="dxa"/>
            <w:tcBorders/>
            <w:shd w:fill="CCEEFF" w:val="clear"/>
            <w:vAlign w:val="bottom"/>
          </w:tcPr>
          <w:p>
            <w:pPr>
              <w:pStyle w:val="TableContents"/>
              <w:spacing w:before="0" w:after="283"/>
              <w:rPr/>
            </w:pPr>
            <w:r>
              <w:rPr/>
              <w:t>)</w:t>
            </w:r>
          </w:p>
        </w:tc>
      </w:tr>
      <w:tr>
        <w:trPr/>
        <w:tc>
          <w:tcPr>
            <w:tcW w:w="6077" w:type="dxa"/>
            <w:tcBorders/>
            <w:shd w:fill="auto" w:val="clear"/>
            <w:vAlign w:val="center"/>
          </w:tcPr>
          <w:p>
            <w:pPr>
              <w:pStyle w:val="TableContents"/>
              <w:spacing w:before="0" w:after="0"/>
              <w:ind w:left="225" w:right="0" w:hanging="225"/>
              <w:rPr/>
            </w:pPr>
            <w:r>
              <w:rPr/>
              <w:t> </w:t>
            </w:r>
          </w:p>
        </w:tc>
        <w:tc>
          <w:tcPr>
            <w:tcW w:w="386" w:type="dxa"/>
            <w:tcBorders/>
            <w:shd w:fill="auto" w:val="clear"/>
            <w:vAlign w:val="center"/>
          </w:tcPr>
          <w:p>
            <w:pPr>
              <w:pStyle w:val="TableContents"/>
              <w:spacing w:before="0" w:after="283"/>
              <w:rPr/>
            </w:pPr>
            <w:r>
              <w:rPr/>
              <w:t> </w:t>
            </w:r>
          </w:p>
        </w:tc>
        <w:tc>
          <w:tcPr>
            <w:tcW w:w="13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c>
          <w:tcPr>
            <w:tcW w:w="386" w:type="dxa"/>
            <w:tcBorders/>
            <w:shd w:fill="auto" w:val="clear"/>
            <w:vAlign w:val="center"/>
          </w:tcPr>
          <w:p>
            <w:pPr>
              <w:pStyle w:val="TableContents"/>
              <w:spacing w:before="0" w:after="283"/>
              <w:rPr/>
            </w:pPr>
            <w:r>
              <w:rPr/>
              <w:t> </w:t>
            </w:r>
          </w:p>
        </w:tc>
        <w:tc>
          <w:tcPr>
            <w:tcW w:w="174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9" w:type="dxa"/>
            <w:tcBorders/>
            <w:shd w:fill="auto" w:val="clear"/>
            <w:vAlign w:val="center"/>
          </w:tcPr>
          <w:p>
            <w:pPr>
              <w:pStyle w:val="TableContents"/>
              <w:spacing w:before="0" w:after="283"/>
              <w:rPr/>
            </w:pPr>
            <w:r>
              <w:rPr/>
              <w:t> </w:t>
            </w:r>
          </w:p>
        </w:tc>
      </w:tr>
      <w:tr>
        <w:trPr/>
        <w:tc>
          <w:tcPr>
            <w:tcW w:w="6077" w:type="dxa"/>
            <w:tcBorders/>
            <w:shd w:fill="auto" w:val="clear"/>
            <w:vAlign w:val="bottom"/>
          </w:tcPr>
          <w:p>
            <w:pPr>
              <w:pStyle w:val="TableContents"/>
              <w:spacing w:before="0" w:after="0"/>
              <w:ind w:left="225" w:right="0" w:hanging="225"/>
              <w:rPr/>
            </w:pPr>
            <w:r>
              <w:rPr/>
              <w:t>Outstanding at September 30, 2006</w:t>
            </w:r>
          </w:p>
        </w:tc>
        <w:tc>
          <w:tcPr>
            <w:tcW w:w="386"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73,241</w:t>
            </w:r>
          </w:p>
        </w:tc>
        <w:tc>
          <w:tcPr>
            <w:tcW w:w="144"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left"/>
              <w:rPr/>
            </w:pPr>
            <w:r>
              <w:rPr/>
              <w:t>$</w:t>
            </w:r>
          </w:p>
        </w:tc>
        <w:tc>
          <w:tcPr>
            <w:tcW w:w="1409" w:type="dxa"/>
            <w:tcBorders/>
            <w:shd w:fill="auto" w:val="clear"/>
            <w:vAlign w:val="bottom"/>
          </w:tcPr>
          <w:p>
            <w:pPr>
              <w:pStyle w:val="TableContents"/>
              <w:spacing w:before="0" w:after="283"/>
              <w:jc w:val="right"/>
              <w:rPr/>
            </w:pPr>
            <w:r>
              <w:rPr/>
              <w:t>2,281</w:t>
            </w:r>
          </w:p>
        </w:tc>
        <w:tc>
          <w:tcPr>
            <w:tcW w:w="149" w:type="dxa"/>
            <w:tcBorders/>
            <w:shd w:fill="auto" w:val="clear"/>
            <w:vAlign w:val="bottom"/>
          </w:tcPr>
          <w:p>
            <w:pPr>
              <w:pStyle w:val="TableContents"/>
              <w:spacing w:before="0" w:after="283"/>
              <w:rPr/>
            </w:pPr>
            <w:r>
              <w:rPr/>
              <w:t> </w:t>
            </w:r>
          </w:p>
        </w:tc>
      </w:tr>
      <w:tr>
        <w:trPr/>
        <w:tc>
          <w:tcPr>
            <w:tcW w:w="6077" w:type="dxa"/>
            <w:tcBorders/>
            <w:shd w:fill="auto" w:val="clear"/>
            <w:vAlign w:val="center"/>
          </w:tcPr>
          <w:p>
            <w:pPr>
              <w:pStyle w:val="TableContents"/>
              <w:spacing w:before="0" w:after="0"/>
              <w:ind w:left="225" w:right="0" w:hanging="225"/>
              <w:rPr/>
            </w:pPr>
            <w:r>
              <w:rPr/>
              <w:t> </w:t>
            </w:r>
          </w:p>
        </w:tc>
        <w:tc>
          <w:tcPr>
            <w:tcW w:w="386" w:type="dxa"/>
            <w:tcBorders/>
            <w:shd w:fill="auto" w:val="clear"/>
            <w:vAlign w:val="center"/>
          </w:tcPr>
          <w:p>
            <w:pPr>
              <w:pStyle w:val="TableContents"/>
              <w:spacing w:before="0" w:after="283"/>
              <w:rPr/>
            </w:pPr>
            <w:r>
              <w:rPr/>
              <w:t> </w:t>
            </w:r>
          </w:p>
        </w:tc>
        <w:tc>
          <w:tcPr>
            <w:tcW w:w="131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c>
          <w:tcPr>
            <w:tcW w:w="386" w:type="dxa"/>
            <w:tcBorders/>
            <w:shd w:fill="auto" w:val="clear"/>
            <w:vAlign w:val="center"/>
          </w:tcPr>
          <w:p>
            <w:pPr>
              <w:pStyle w:val="TableContents"/>
              <w:spacing w:before="0" w:after="283"/>
              <w:rPr/>
            </w:pPr>
            <w:r>
              <w:rPr/>
              <w:t> </w:t>
            </w:r>
          </w:p>
        </w:tc>
        <w:tc>
          <w:tcPr>
            <w:tcW w:w="174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9"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Compensation expense recognized for outstanding restricted units is based on grant date fair value of the common units to be awarded to the grantee upon vesting of the phantom unit, adjusted for the expected target performance level for each year. For the three and nine months ended September 30, 2006, the Partnership incurred $0.2 million and $0.8 million, respectively, in compensation expense for restricted units it deemed probable of achieving the performance criteria, including the amount for the first vesting of these awards which occurred on March 1, 2006. </w:t>
      </w:r>
    </w:p>
    <w:p>
      <w:pPr>
        <w:pStyle w:val="TextBody"/>
        <w:spacing w:before="120" w:after="283"/>
        <w:jc w:val="left"/>
        <w:rPr/>
      </w:pPr>
      <w:r>
        <w:rPr/>
        <w:t>     </w:t>
      </w:r>
      <w:r>
        <w:rPr>
          <w:rFonts w:ascii="Times New Roman;Times;serif" w:hAnsi="Times New Roman;Times;serif"/>
          <w:sz w:val="17"/>
        </w:rPr>
        <w:t xml:space="preserve">The outstanding unit grants include change of control provisions that require immediate vesting of units in the event of a change in control of the Partnership or its General Partner. Upon the close of the proposed merger with PAA, all outstanding restricted units will immediately vest pursuant to the terms of the grants, and any remaining unamortized compensation expense will be immediately recognized. </w:t>
      </w:r>
    </w:p>
    <w:p>
      <w:pPr>
        <w:pStyle w:val="TextBody"/>
        <w:spacing w:before="120" w:after="283"/>
        <w:jc w:val="left"/>
        <w:rPr/>
      </w:pPr>
      <w:r>
        <w:rPr/>
        <w:t>     </w:t>
      </w:r>
      <w:r>
        <w:rPr>
          <w:rFonts w:ascii="Times New Roman;Times;serif" w:hAnsi="Times New Roman;Times;serif"/>
          <w:sz w:val="17"/>
        </w:rPr>
        <w:t xml:space="preserve">On March 3, 2005, in connection with LB Pacifics acquisition of the Partnerships General Partner, all restricted units then outstanding under the Partnerships Long-Term Incentive Plan immediately vested pursuant to the terms of the grants. The Partnership issued 99,583 common units and recognized a compensation expense of $3.1 million, which is included in Accelerated long-term incentive plan compensation expense in the accompanying condensed consolidated statements of income. Of the total $3.1 million, the compensation expense categorization was $0.6 million for operating personnel and $2.5 million for general and administrative personnel.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8. SEGMENT INFORMATION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Partnerships business and operations are organized into two business segments: the West Coast Business Unit and the Rocky Mountain Business Unit. The West Coast Business Unit includes: (i) Pacific Pipeline System LLC, owner of Line 2000 and Line 63, (ii) Pacific Marketing and Transportation LLC (West Coast Business Unit operations), owner of the PMT gathering system and marketer of crude oil, (iii) Pacific Terminals LLC, owner of the Pacific Terminals storage and distribution system, and (iv) Pacific Atlantic Terminals LLC, owner of the San Francisco and Philadelphia area terminals, which were acquired on September 30, 2005. The Rocky Mountain Business Unit includes: (i) Rocky Mountain Pipeline System LLC, owner of the Partnerships interest in various pipelines that make up the Western Corridor and Salt Lake City Core systems, and the Rocky Mountain Products Pipeline, which was acquired on September 30, 2005, (ii) Ranch Pipeline LLC, the owner of a 22.22% partnership interest in Frontier Pipeline Company, (iii) PEG Canada, L.P. and its Canadian subsidiaries, which own and operate the Rangeland system, and </w:t>
      </w:r>
    </w:p>
    <w:p>
      <w:pPr>
        <w:pStyle w:val="TextBody"/>
        <w:spacing w:before="360" w:after="283"/>
        <w:jc w:val="center"/>
        <w:rPr/>
      </w:pPr>
      <w:r>
        <w:rPr/>
        <w:t> </w:t>
      </w:r>
      <w:r>
        <w:rPr>
          <w:rFonts w:ascii="Times New Roman;Times;serif" w:hAnsi="Times New Roman;Times;serif"/>
          <w:sz w:val="17"/>
        </w:rPr>
        <w:t xml:space="preserve">16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(iv) Pacific Marketing and Transportation LLC (Rocky Mountain Business Unit operations), a marketer of crude oil. </w:t>
      </w:r>
    </w:p>
    <w:p>
      <w:pPr>
        <w:pStyle w:val="TextBody"/>
        <w:spacing w:before="120" w:after="283"/>
        <w:jc w:val="left"/>
        <w:rPr/>
      </w:pPr>
      <w:r>
        <w:rPr/>
        <w:t>     </w:t>
      </w:r>
      <w:r>
        <w:rPr>
          <w:rFonts w:ascii="Times New Roman;Times;serif" w:hAnsi="Times New Roman;Times;serif"/>
          <w:sz w:val="17"/>
        </w:rPr>
        <w:t xml:space="preserve">General and administrative costs, which consist of executive management, accounting and finance, human resources, information technology, investor relations, legal, and business development, are not allocated to the individual business units. Information regarding these two business units is summarized below: </w:t>
      </w:r>
    </w:p>
    <w:tbl>
      <w:tblPr>
        <w:tblW w:w="5000" w:type="pct"/>
        <w:jc w:val="center"/>
        <w:tblInd w:w="0" w:type="dxa"/>
        <w:tblCellMar>
          <w:top w:w="0" w:type="dxa"/>
          <w:left w:w="0" w:type="dxa"/>
          <w:bottom w:w="0" w:type="dxa"/>
          <w:right w:w="0" w:type="dxa"/>
        </w:tblCellMar>
      </w:tblPr>
      <w:tblGrid>
        <w:gridCol w:w="2155"/>
        <w:gridCol w:w="148"/>
        <w:gridCol w:w="188"/>
        <w:gridCol w:w="1066"/>
        <w:gridCol w:w="76"/>
        <w:gridCol w:w="148"/>
        <w:gridCol w:w="220"/>
        <w:gridCol w:w="1255"/>
        <w:gridCol w:w="731"/>
        <w:gridCol w:w="803"/>
        <w:gridCol w:w="336"/>
        <w:gridCol w:w="1534"/>
        <w:gridCol w:w="110"/>
        <w:gridCol w:w="147"/>
        <w:gridCol w:w="154"/>
        <w:gridCol w:w="1047"/>
        <w:gridCol w:w="87"/>
      </w:tblGrid>
      <w:tr>
        <w:trPr/>
        <w:tc>
          <w:tcPr>
            <w:tcW w:w="215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255" w:type="dxa"/>
            <w:tcBorders/>
            <w:shd w:fill="auto" w:val="clear"/>
            <w:vAlign w:val="bottom"/>
          </w:tcPr>
          <w:p>
            <w:pPr>
              <w:pStyle w:val="TableContents"/>
              <w:spacing w:before="0" w:after="283"/>
              <w:rPr/>
            </w:pPr>
            <w:r>
              <w:rPr/>
              <w:t> </w:t>
            </w:r>
          </w:p>
        </w:tc>
        <w:tc>
          <w:tcPr>
            <w:tcW w:w="731"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534"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r>
      <w:tr>
        <w:trPr/>
        <w:tc>
          <w:tcPr>
            <w:tcW w:w="215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254" w:type="dxa"/>
            <w:gridSpan w:val="2"/>
            <w:tcBorders/>
            <w:shd w:fill="auto" w:val="clear"/>
            <w:vAlign w:val="bottom"/>
          </w:tcPr>
          <w:p>
            <w:pPr>
              <w:pStyle w:val="TableContents"/>
              <w:spacing w:before="0" w:after="283"/>
              <w:jc w:val="center"/>
              <w:rPr>
                <w:b/>
              </w:rPr>
            </w:pPr>
            <w:r>
              <w:rPr>
                <w:b/>
              </w:rPr>
              <w:t>West Coast</w:t>
            </w:r>
          </w:p>
        </w:tc>
        <w:tc>
          <w:tcPr>
            <w:tcW w:w="76"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475" w:type="dxa"/>
            <w:gridSpan w:val="2"/>
            <w:tcBorders/>
            <w:shd w:fill="auto" w:val="clear"/>
            <w:vAlign w:val="bottom"/>
          </w:tcPr>
          <w:p>
            <w:pPr>
              <w:pStyle w:val="TableContents"/>
              <w:spacing w:before="0" w:after="283"/>
              <w:jc w:val="center"/>
              <w:rPr>
                <w:b/>
              </w:rPr>
            </w:pPr>
            <w:r>
              <w:rPr>
                <w:b/>
              </w:rPr>
              <w:t>Rocky</w:t>
            </w:r>
          </w:p>
        </w:tc>
        <w:tc>
          <w:tcPr>
            <w:tcW w:w="731"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rPr/>
            </w:pPr>
            <w:r>
              <w:rPr/>
              <w:t> </w:t>
            </w:r>
          </w:p>
        </w:tc>
        <w:tc>
          <w:tcPr>
            <w:tcW w:w="1870" w:type="dxa"/>
            <w:gridSpan w:val="2"/>
            <w:tcBorders/>
            <w:shd w:fill="auto" w:val="clear"/>
            <w:vAlign w:val="bottom"/>
          </w:tcPr>
          <w:p>
            <w:pPr>
              <w:pStyle w:val="TableContents"/>
              <w:spacing w:before="0" w:after="283"/>
              <w:jc w:val="center"/>
              <w:rPr>
                <w:b/>
              </w:rPr>
            </w:pPr>
            <w:r>
              <w:rPr>
                <w:b/>
              </w:rPr>
              <w:t>Intersegment and</w:t>
            </w:r>
          </w:p>
        </w:tc>
        <w:tc>
          <w:tcPr>
            <w:tcW w:w="11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201" w:type="dxa"/>
            <w:gridSpan w:val="2"/>
            <w:tcBorders/>
            <w:shd w:fill="auto" w:val="clear"/>
            <w:vAlign w:val="bottom"/>
          </w:tcPr>
          <w:p>
            <w:pPr>
              <w:pStyle w:val="TableContents"/>
              <w:spacing w:before="0" w:after="283"/>
              <w:jc w:val="center"/>
              <w:rPr/>
            </w:pPr>
            <w:r>
              <w:rPr/>
              <w:t> </w:t>
            </w:r>
          </w:p>
        </w:tc>
        <w:tc>
          <w:tcPr>
            <w:tcW w:w="87" w:type="dxa"/>
            <w:tcBorders/>
            <w:shd w:fill="auto" w:val="clear"/>
            <w:vAlign w:val="bottom"/>
          </w:tcPr>
          <w:p>
            <w:pPr>
              <w:pStyle w:val="TableContents"/>
              <w:spacing w:before="0" w:after="283"/>
              <w:rPr/>
            </w:pPr>
            <w:r>
              <w:rPr/>
              <w:t> </w:t>
            </w:r>
          </w:p>
        </w:tc>
      </w:tr>
      <w:tr>
        <w:trPr/>
        <w:tc>
          <w:tcPr>
            <w:tcW w:w="215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254" w:type="dxa"/>
            <w:gridSpan w:val="2"/>
            <w:tcBorders/>
            <w:shd w:fill="auto" w:val="clear"/>
            <w:vAlign w:val="bottom"/>
          </w:tcPr>
          <w:p>
            <w:pPr>
              <w:pStyle w:val="TableContents"/>
              <w:spacing w:before="0" w:after="283"/>
              <w:jc w:val="center"/>
              <w:rPr>
                <w:b/>
              </w:rPr>
            </w:pPr>
            <w:r>
              <w:rPr>
                <w:b/>
              </w:rPr>
              <w:t>Business</w:t>
            </w:r>
          </w:p>
        </w:tc>
        <w:tc>
          <w:tcPr>
            <w:tcW w:w="76"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475" w:type="dxa"/>
            <w:gridSpan w:val="2"/>
            <w:tcBorders/>
            <w:shd w:fill="auto" w:val="clear"/>
            <w:vAlign w:val="bottom"/>
          </w:tcPr>
          <w:p>
            <w:pPr>
              <w:pStyle w:val="TableContents"/>
              <w:spacing w:before="0" w:after="283"/>
              <w:jc w:val="center"/>
              <w:rPr>
                <w:b/>
              </w:rPr>
            </w:pPr>
            <w:r>
              <w:rPr>
                <w:b/>
              </w:rPr>
              <w:t>Mountain</w:t>
            </w:r>
          </w:p>
        </w:tc>
        <w:tc>
          <w:tcPr>
            <w:tcW w:w="731"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rPr/>
            </w:pPr>
            <w:r>
              <w:rPr/>
              <w:t> </w:t>
            </w:r>
          </w:p>
        </w:tc>
        <w:tc>
          <w:tcPr>
            <w:tcW w:w="1870" w:type="dxa"/>
            <w:gridSpan w:val="2"/>
            <w:tcBorders/>
            <w:shd w:fill="auto" w:val="clear"/>
            <w:vAlign w:val="bottom"/>
          </w:tcPr>
          <w:p>
            <w:pPr>
              <w:pStyle w:val="TableContents"/>
              <w:spacing w:before="0" w:after="283"/>
              <w:jc w:val="center"/>
              <w:rPr>
                <w:b/>
              </w:rPr>
            </w:pPr>
            <w:r>
              <w:rPr>
                <w:b/>
              </w:rPr>
              <w:t>Intrasegment</w:t>
            </w:r>
          </w:p>
        </w:tc>
        <w:tc>
          <w:tcPr>
            <w:tcW w:w="11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201" w:type="dxa"/>
            <w:gridSpan w:val="2"/>
            <w:tcBorders/>
            <w:shd w:fill="auto" w:val="clear"/>
            <w:vAlign w:val="bottom"/>
          </w:tcPr>
          <w:p>
            <w:pPr>
              <w:pStyle w:val="TableContents"/>
              <w:spacing w:before="0" w:after="283"/>
              <w:jc w:val="center"/>
              <w:rPr/>
            </w:pPr>
            <w:r>
              <w:rPr/>
              <w:t> </w:t>
            </w:r>
          </w:p>
        </w:tc>
        <w:tc>
          <w:tcPr>
            <w:tcW w:w="87" w:type="dxa"/>
            <w:tcBorders/>
            <w:shd w:fill="auto" w:val="clear"/>
            <w:vAlign w:val="bottom"/>
          </w:tcPr>
          <w:p>
            <w:pPr>
              <w:pStyle w:val="TableContents"/>
              <w:spacing w:before="0" w:after="283"/>
              <w:rPr/>
            </w:pPr>
            <w:r>
              <w:rPr/>
              <w:t> </w:t>
            </w:r>
          </w:p>
        </w:tc>
      </w:tr>
      <w:tr>
        <w:trPr/>
        <w:tc>
          <w:tcPr>
            <w:tcW w:w="215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25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Unit</w:t>
            </w:r>
          </w:p>
        </w:tc>
        <w:tc>
          <w:tcPr>
            <w:tcW w:w="76"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47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Business Unit</w:t>
            </w:r>
          </w:p>
        </w:tc>
        <w:tc>
          <w:tcPr>
            <w:tcW w:w="731"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rPr/>
            </w:pPr>
            <w:r>
              <w:rPr/>
              <w:t> </w:t>
            </w:r>
          </w:p>
        </w:tc>
        <w:tc>
          <w:tcPr>
            <w:tcW w:w="187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Eliminations</w:t>
            </w:r>
          </w:p>
        </w:tc>
        <w:tc>
          <w:tcPr>
            <w:tcW w:w="11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20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87" w:type="dxa"/>
            <w:tcBorders/>
            <w:shd w:fill="auto" w:val="clear"/>
            <w:vAlign w:val="bottom"/>
          </w:tcPr>
          <w:p>
            <w:pPr>
              <w:pStyle w:val="TableContents"/>
              <w:spacing w:before="0" w:after="283"/>
              <w:rPr/>
            </w:pPr>
            <w:r>
              <w:rPr/>
              <w:t> </w:t>
            </w:r>
          </w:p>
        </w:tc>
      </w:tr>
      <w:tr>
        <w:trPr/>
        <w:tc>
          <w:tcPr>
            <w:tcW w:w="215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255" w:type="dxa"/>
            <w:tcBorders/>
            <w:shd w:fill="auto" w:val="clear"/>
            <w:vAlign w:val="bottom"/>
          </w:tcPr>
          <w:p>
            <w:pPr>
              <w:pStyle w:val="TableContents"/>
              <w:spacing w:before="0" w:after="283"/>
              <w:rPr/>
            </w:pPr>
            <w:r>
              <w:rPr/>
              <w:t> </w:t>
            </w:r>
          </w:p>
        </w:tc>
        <w:tc>
          <w:tcPr>
            <w:tcW w:w="1534" w:type="dxa"/>
            <w:gridSpan w:val="2"/>
            <w:tcBorders/>
            <w:shd w:fill="auto" w:val="clear"/>
            <w:vAlign w:val="bottom"/>
          </w:tcPr>
          <w:p>
            <w:pPr>
              <w:pStyle w:val="TableContents"/>
              <w:spacing w:before="0" w:after="283"/>
              <w:jc w:val="center"/>
              <w:rPr>
                <w:b/>
              </w:rPr>
            </w:pPr>
            <w:r>
              <w:rPr>
                <w:b/>
              </w:rPr>
              <w:t>(in thousands)</w:t>
            </w:r>
          </w:p>
        </w:tc>
        <w:tc>
          <w:tcPr>
            <w:tcW w:w="336" w:type="dxa"/>
            <w:tcBorders/>
            <w:shd w:fill="auto" w:val="clear"/>
            <w:vAlign w:val="bottom"/>
          </w:tcPr>
          <w:p>
            <w:pPr>
              <w:pStyle w:val="TableContents"/>
              <w:spacing w:before="0" w:after="283"/>
              <w:rPr/>
            </w:pPr>
            <w:r>
              <w:rPr/>
              <w:t> </w:t>
            </w:r>
          </w:p>
        </w:tc>
        <w:tc>
          <w:tcPr>
            <w:tcW w:w="1534"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r>
      <w:tr>
        <w:trPr/>
        <w:tc>
          <w:tcPr>
            <w:tcW w:w="2155" w:type="dxa"/>
            <w:tcBorders/>
            <w:shd w:fill="CCEEFF" w:val="clear"/>
            <w:vAlign w:val="bottom"/>
          </w:tcPr>
          <w:p>
            <w:pPr>
              <w:pStyle w:val="TableContents"/>
              <w:spacing w:before="0" w:after="0"/>
              <w:ind w:left="225" w:right="0" w:hanging="225"/>
              <w:rPr>
                <w:b/>
              </w:rPr>
            </w:pPr>
            <w:r>
              <w:rPr>
                <w:b/>
              </w:rPr>
              <w:t>Three months ended September 30, 2006</w:t>
            </w:r>
          </w:p>
        </w:tc>
        <w:tc>
          <w:tcPr>
            <w:tcW w:w="148"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255"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rPr/>
            </w:pPr>
            <w:r>
              <w:rPr/>
              <w:t> </w:t>
            </w:r>
          </w:p>
        </w:tc>
        <w:tc>
          <w:tcPr>
            <w:tcW w:w="80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534"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047"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r>
      <w:tr>
        <w:trPr/>
        <w:tc>
          <w:tcPr>
            <w:tcW w:w="2155" w:type="dxa"/>
            <w:tcBorders/>
            <w:shd w:fill="auto" w:val="clear"/>
            <w:vAlign w:val="bottom"/>
          </w:tcPr>
          <w:p>
            <w:pPr>
              <w:pStyle w:val="TableContents"/>
              <w:spacing w:before="0" w:after="0"/>
              <w:ind w:left="450" w:right="0" w:hanging="225"/>
              <w:rPr/>
            </w:pPr>
            <w:r>
              <w:rPr/>
              <w:t>Revenues:</w:t>
            </w:r>
          </w:p>
        </w:tc>
        <w:tc>
          <w:tcPr>
            <w:tcW w:w="148"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255" w:type="dxa"/>
            <w:tcBorders/>
            <w:shd w:fill="auto" w:val="clear"/>
            <w:vAlign w:val="bottom"/>
          </w:tcPr>
          <w:p>
            <w:pPr>
              <w:pStyle w:val="TableContents"/>
              <w:spacing w:before="0" w:after="283"/>
              <w:rPr/>
            </w:pPr>
            <w:r>
              <w:rPr/>
              <w:t> </w:t>
            </w:r>
          </w:p>
        </w:tc>
        <w:tc>
          <w:tcPr>
            <w:tcW w:w="731"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534"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r>
      <w:tr>
        <w:trPr/>
        <w:tc>
          <w:tcPr>
            <w:tcW w:w="2155" w:type="dxa"/>
            <w:tcBorders/>
            <w:shd w:fill="CCEEFF" w:val="clear"/>
            <w:vAlign w:val="bottom"/>
          </w:tcPr>
          <w:p>
            <w:pPr>
              <w:pStyle w:val="TableContents"/>
              <w:spacing w:before="0" w:after="0"/>
              <w:ind w:left="675" w:right="0" w:hanging="225"/>
              <w:rPr/>
            </w:pPr>
            <w:r>
              <w:rPr/>
              <w:t>Pipeline transportation revenue</w:t>
            </w:r>
          </w:p>
        </w:tc>
        <w:tc>
          <w:tcPr>
            <w:tcW w:w="148"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w:t>
            </w:r>
          </w:p>
        </w:tc>
        <w:tc>
          <w:tcPr>
            <w:tcW w:w="1066" w:type="dxa"/>
            <w:tcBorders/>
            <w:shd w:fill="CCEEFF" w:val="clear"/>
            <w:vAlign w:val="bottom"/>
          </w:tcPr>
          <w:p>
            <w:pPr>
              <w:pStyle w:val="TableContents"/>
              <w:spacing w:before="0" w:after="283"/>
              <w:jc w:val="right"/>
              <w:rPr/>
            </w:pPr>
            <w:r>
              <w:rPr/>
              <w:t>18,224</w:t>
            </w:r>
          </w:p>
        </w:tc>
        <w:tc>
          <w:tcPr>
            <w:tcW w:w="76"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w:t>
            </w:r>
          </w:p>
        </w:tc>
        <w:tc>
          <w:tcPr>
            <w:tcW w:w="1255" w:type="dxa"/>
            <w:tcBorders/>
            <w:shd w:fill="CCEEFF" w:val="clear"/>
            <w:vAlign w:val="bottom"/>
          </w:tcPr>
          <w:p>
            <w:pPr>
              <w:pStyle w:val="TableContents"/>
              <w:spacing w:before="0" w:after="283"/>
              <w:jc w:val="right"/>
              <w:rPr/>
            </w:pPr>
            <w:r>
              <w:rPr/>
              <w:t>21,500</w:t>
            </w:r>
          </w:p>
        </w:tc>
        <w:tc>
          <w:tcPr>
            <w:tcW w:w="731" w:type="dxa"/>
            <w:tcBorders/>
            <w:shd w:fill="CCEEFF" w:val="clear"/>
            <w:vAlign w:val="bottom"/>
          </w:tcPr>
          <w:p>
            <w:pPr>
              <w:pStyle w:val="TableContents"/>
              <w:spacing w:before="0" w:after="283"/>
              <w:rPr/>
            </w:pPr>
            <w:r>
              <w:rPr/>
              <w:t> </w:t>
            </w:r>
          </w:p>
        </w:tc>
        <w:tc>
          <w:tcPr>
            <w:tcW w:w="80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jc w:val="left"/>
              <w:rPr/>
            </w:pPr>
            <w:r>
              <w:rPr/>
              <w:t>$</w:t>
            </w:r>
          </w:p>
        </w:tc>
        <w:tc>
          <w:tcPr>
            <w:tcW w:w="1534" w:type="dxa"/>
            <w:tcBorders/>
            <w:shd w:fill="CCEEFF" w:val="clear"/>
            <w:vAlign w:val="bottom"/>
          </w:tcPr>
          <w:p>
            <w:pPr>
              <w:pStyle w:val="TableContents"/>
              <w:spacing w:before="0" w:after="283"/>
              <w:jc w:val="right"/>
              <w:rPr/>
            </w:pPr>
            <w:r>
              <w:rPr/>
              <w:t>(2,729</w:t>
            </w:r>
          </w:p>
        </w:tc>
        <w:tc>
          <w:tcPr>
            <w:tcW w:w="110" w:type="dxa"/>
            <w:tcBorders/>
            <w:shd w:fill="CCEEFF" w:val="clear"/>
            <w:vAlign w:val="bottom"/>
          </w:tcPr>
          <w:p>
            <w:pPr>
              <w:pStyle w:val="TableContents"/>
              <w:spacing w:before="0" w:after="283"/>
              <w:rPr/>
            </w:pPr>
            <w:r>
              <w:rPr/>
              <w:t>)</w:t>
            </w:r>
          </w:p>
        </w:tc>
        <w:tc>
          <w:tcPr>
            <w:tcW w:w="14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1047" w:type="dxa"/>
            <w:tcBorders/>
            <w:shd w:fill="CCEEFF" w:val="clear"/>
            <w:vAlign w:val="bottom"/>
          </w:tcPr>
          <w:p>
            <w:pPr>
              <w:pStyle w:val="TableContents"/>
              <w:spacing w:before="0" w:after="283"/>
              <w:jc w:val="right"/>
              <w:rPr/>
            </w:pPr>
            <w:r>
              <w:rPr/>
              <w:t>36,995</w:t>
            </w:r>
          </w:p>
        </w:tc>
        <w:tc>
          <w:tcPr>
            <w:tcW w:w="87" w:type="dxa"/>
            <w:tcBorders/>
            <w:shd w:fill="CCEEFF" w:val="clear"/>
            <w:vAlign w:val="bottom"/>
          </w:tcPr>
          <w:p>
            <w:pPr>
              <w:pStyle w:val="TableContents"/>
              <w:spacing w:before="0" w:after="283"/>
              <w:rPr/>
            </w:pPr>
            <w:r>
              <w:rPr/>
              <w:t> </w:t>
            </w:r>
          </w:p>
        </w:tc>
      </w:tr>
      <w:tr>
        <w:trPr/>
        <w:tc>
          <w:tcPr>
            <w:tcW w:w="2155" w:type="dxa"/>
            <w:tcBorders/>
            <w:shd w:fill="auto" w:val="clear"/>
            <w:vAlign w:val="bottom"/>
          </w:tcPr>
          <w:p>
            <w:pPr>
              <w:pStyle w:val="TableContents"/>
              <w:spacing w:before="0" w:after="0"/>
              <w:ind w:left="675" w:right="0" w:hanging="225"/>
              <w:rPr/>
            </w:pPr>
            <w:r>
              <w:rPr/>
              <w:t>Storage and terminaling revenue</w:t>
            </w:r>
          </w:p>
        </w:tc>
        <w:tc>
          <w:tcPr>
            <w:tcW w:w="148"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23,467</w:t>
            </w:r>
          </w:p>
        </w:tc>
        <w:tc>
          <w:tcPr>
            <w:tcW w:w="76"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255" w:type="dxa"/>
            <w:tcBorders/>
            <w:shd w:fill="auto" w:val="clear"/>
            <w:vAlign w:val="bottom"/>
          </w:tcPr>
          <w:p>
            <w:pPr>
              <w:pStyle w:val="TableContents"/>
              <w:spacing w:before="0" w:after="283"/>
              <w:jc w:val="right"/>
              <w:rPr/>
            </w:pPr>
            <w:r>
              <w:rPr/>
              <w:t></w:t>
            </w:r>
          </w:p>
        </w:tc>
        <w:tc>
          <w:tcPr>
            <w:tcW w:w="731"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534"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283"/>
              <w:jc w:val="right"/>
              <w:rPr/>
            </w:pPr>
            <w:r>
              <w:rPr/>
              <w:t>23,467</w:t>
            </w:r>
          </w:p>
        </w:tc>
        <w:tc>
          <w:tcPr>
            <w:tcW w:w="87" w:type="dxa"/>
            <w:tcBorders/>
            <w:shd w:fill="auto" w:val="clear"/>
            <w:vAlign w:val="bottom"/>
          </w:tcPr>
          <w:p>
            <w:pPr>
              <w:pStyle w:val="TableContents"/>
              <w:spacing w:before="0" w:after="283"/>
              <w:rPr/>
            </w:pPr>
            <w:r>
              <w:rPr/>
              <w:t> </w:t>
            </w:r>
          </w:p>
        </w:tc>
      </w:tr>
      <w:tr>
        <w:trPr/>
        <w:tc>
          <w:tcPr>
            <w:tcW w:w="2155" w:type="dxa"/>
            <w:tcBorders/>
            <w:shd w:fill="CCEEFF" w:val="clear"/>
            <w:vAlign w:val="bottom"/>
          </w:tcPr>
          <w:p>
            <w:pPr>
              <w:pStyle w:val="TableContents"/>
              <w:spacing w:before="0" w:after="0"/>
              <w:ind w:left="675" w:right="0" w:hanging="225"/>
              <w:rPr/>
            </w:pPr>
            <w:r>
              <w:rPr/>
              <w:t>Pipeline buy/sell transportation revenue(1)</w:t>
            </w:r>
          </w:p>
        </w:tc>
        <w:tc>
          <w:tcPr>
            <w:tcW w:w="148"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jc w:val="right"/>
              <w:rPr/>
            </w:pPr>
            <w:r>
              <w:rPr/>
              <w:t></w:t>
            </w:r>
          </w:p>
        </w:tc>
        <w:tc>
          <w:tcPr>
            <w:tcW w:w="76"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255" w:type="dxa"/>
            <w:tcBorders/>
            <w:shd w:fill="CCEEFF" w:val="clear"/>
            <w:vAlign w:val="bottom"/>
          </w:tcPr>
          <w:p>
            <w:pPr>
              <w:pStyle w:val="TableContents"/>
              <w:spacing w:before="0" w:after="283"/>
              <w:jc w:val="right"/>
              <w:rPr/>
            </w:pPr>
            <w:r>
              <w:rPr/>
              <w:t>10,010</w:t>
            </w:r>
          </w:p>
        </w:tc>
        <w:tc>
          <w:tcPr>
            <w:tcW w:w="731" w:type="dxa"/>
            <w:tcBorders/>
            <w:shd w:fill="CCEEFF" w:val="clear"/>
            <w:vAlign w:val="bottom"/>
          </w:tcPr>
          <w:p>
            <w:pPr>
              <w:pStyle w:val="TableContents"/>
              <w:spacing w:before="0" w:after="283"/>
              <w:rPr/>
            </w:pPr>
            <w:r>
              <w:rPr/>
              <w:t> </w:t>
            </w:r>
          </w:p>
        </w:tc>
        <w:tc>
          <w:tcPr>
            <w:tcW w:w="80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534"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047" w:type="dxa"/>
            <w:tcBorders/>
            <w:shd w:fill="CCEEFF" w:val="clear"/>
            <w:vAlign w:val="bottom"/>
          </w:tcPr>
          <w:p>
            <w:pPr>
              <w:pStyle w:val="TableContents"/>
              <w:spacing w:before="0" w:after="283"/>
              <w:jc w:val="right"/>
              <w:rPr/>
            </w:pPr>
            <w:r>
              <w:rPr/>
              <w:t>10,010</w:t>
            </w:r>
          </w:p>
        </w:tc>
        <w:tc>
          <w:tcPr>
            <w:tcW w:w="87" w:type="dxa"/>
            <w:tcBorders/>
            <w:shd w:fill="CCEEFF" w:val="clear"/>
            <w:vAlign w:val="bottom"/>
          </w:tcPr>
          <w:p>
            <w:pPr>
              <w:pStyle w:val="TableContents"/>
              <w:spacing w:before="0" w:after="283"/>
              <w:rPr/>
            </w:pPr>
            <w:r>
              <w:rPr/>
              <w:t> </w:t>
            </w:r>
          </w:p>
        </w:tc>
      </w:tr>
      <w:tr>
        <w:trPr/>
        <w:tc>
          <w:tcPr>
            <w:tcW w:w="2155" w:type="dxa"/>
            <w:tcBorders/>
            <w:shd w:fill="auto" w:val="clear"/>
            <w:vAlign w:val="bottom"/>
          </w:tcPr>
          <w:p>
            <w:pPr>
              <w:pStyle w:val="TableContents"/>
              <w:spacing w:before="0" w:after="0"/>
              <w:ind w:left="675" w:right="0" w:hanging="225"/>
              <w:rPr/>
            </w:pPr>
            <w:r>
              <w:rPr/>
              <w:t>Crude oil sales, net of purchases(2)</w:t>
            </w:r>
          </w:p>
        </w:tc>
        <w:tc>
          <w:tcPr>
            <w:tcW w:w="148"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9,494</w:t>
            </w:r>
          </w:p>
        </w:tc>
        <w:tc>
          <w:tcPr>
            <w:tcW w:w="76"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255" w:type="dxa"/>
            <w:tcBorders/>
            <w:shd w:fill="auto" w:val="clear"/>
            <w:vAlign w:val="bottom"/>
          </w:tcPr>
          <w:p>
            <w:pPr>
              <w:pStyle w:val="TableContents"/>
              <w:spacing w:before="0" w:after="283"/>
              <w:jc w:val="right"/>
              <w:rPr/>
            </w:pPr>
            <w:r>
              <w:rPr/>
              <w:t>572</w:t>
            </w:r>
          </w:p>
        </w:tc>
        <w:tc>
          <w:tcPr>
            <w:tcW w:w="731"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jc w:val="left"/>
              <w:rPr/>
            </w:pPr>
            <w:r>
              <w:rPr/>
              <w:t> </w:t>
            </w:r>
          </w:p>
        </w:tc>
        <w:tc>
          <w:tcPr>
            <w:tcW w:w="1534" w:type="dxa"/>
            <w:tcBorders/>
            <w:shd w:fill="auto" w:val="clear"/>
            <w:vAlign w:val="bottom"/>
          </w:tcPr>
          <w:p>
            <w:pPr>
              <w:pStyle w:val="TableContents"/>
              <w:spacing w:before="0" w:after="283"/>
              <w:jc w:val="right"/>
              <w:rPr/>
            </w:pPr>
            <w:r>
              <w:rPr/>
              <w:t>(142</w:t>
            </w:r>
          </w:p>
        </w:tc>
        <w:tc>
          <w:tcPr>
            <w:tcW w:w="110" w:type="dxa"/>
            <w:tcBorders/>
            <w:shd w:fill="auto" w:val="clear"/>
            <w:vAlign w:val="bottom"/>
          </w:tcPr>
          <w:p>
            <w:pPr>
              <w:pStyle w:val="TableContents"/>
              <w:spacing w:before="0" w:after="283"/>
              <w:rPr/>
            </w:pPr>
            <w:r>
              <w:rPr/>
              <w:t>)</w:t>
            </w:r>
          </w:p>
        </w:tc>
        <w:tc>
          <w:tcPr>
            <w:tcW w:w="14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283"/>
              <w:jc w:val="right"/>
              <w:rPr/>
            </w:pPr>
            <w:r>
              <w:rPr/>
              <w:t>9,924</w:t>
            </w:r>
          </w:p>
        </w:tc>
        <w:tc>
          <w:tcPr>
            <w:tcW w:w="87" w:type="dxa"/>
            <w:tcBorders/>
            <w:shd w:fill="auto" w:val="clear"/>
            <w:vAlign w:val="bottom"/>
          </w:tcPr>
          <w:p>
            <w:pPr>
              <w:pStyle w:val="TableContents"/>
              <w:spacing w:before="0" w:after="283"/>
              <w:rPr/>
            </w:pPr>
            <w:r>
              <w:rPr/>
              <w:t> </w:t>
            </w:r>
          </w:p>
        </w:tc>
      </w:tr>
      <w:tr>
        <w:trPr/>
        <w:tc>
          <w:tcPr>
            <w:tcW w:w="2155" w:type="dxa"/>
            <w:tcBorders/>
            <w:shd w:fill="auto" w:val="clear"/>
            <w:vAlign w:val="center"/>
          </w:tcPr>
          <w:p>
            <w:pPr>
              <w:pStyle w:val="TableContents"/>
              <w:spacing w:before="0" w:after="0"/>
              <w:ind w:left="225" w:right="0" w:hanging="225"/>
              <w:rPr/>
            </w:pPr>
            <w:r>
              <w:rPr/>
              <w:t> </w:t>
            </w:r>
          </w:p>
        </w:tc>
        <w:tc>
          <w:tcPr>
            <w:tcW w:w="148" w:type="dxa"/>
            <w:tcBorders/>
            <w:shd w:fill="auto" w:val="clear"/>
            <w:vAlign w:val="center"/>
          </w:tcPr>
          <w:p>
            <w:pPr>
              <w:pStyle w:val="TableContents"/>
              <w:spacing w:before="0" w:after="283"/>
              <w:rPr/>
            </w:pPr>
            <w:r>
              <w:rPr/>
              <w:t> </w:t>
            </w:r>
          </w:p>
        </w:tc>
        <w:tc>
          <w:tcPr>
            <w:tcW w:w="12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14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31" w:type="dxa"/>
            <w:tcBorders/>
            <w:shd w:fill="auto" w:val="clear"/>
            <w:vAlign w:val="center"/>
          </w:tcPr>
          <w:p>
            <w:pPr>
              <w:pStyle w:val="TableContents"/>
              <w:spacing w:before="0" w:after="283"/>
              <w:rPr/>
            </w:pPr>
            <w:r>
              <w:rPr/>
              <w:t> </w:t>
            </w:r>
          </w:p>
        </w:tc>
        <w:tc>
          <w:tcPr>
            <w:tcW w:w="803" w:type="dxa"/>
            <w:tcBorders/>
            <w:shd w:fill="auto" w:val="clear"/>
            <w:vAlign w:val="center"/>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1534"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2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r>
      <w:tr>
        <w:trPr/>
        <w:tc>
          <w:tcPr>
            <w:tcW w:w="2155" w:type="dxa"/>
            <w:tcBorders/>
            <w:shd w:fill="CCEEFF" w:val="clear"/>
            <w:vAlign w:val="bottom"/>
          </w:tcPr>
          <w:p>
            <w:pPr>
              <w:pStyle w:val="TableContents"/>
              <w:spacing w:before="0" w:after="0"/>
              <w:ind w:left="900" w:right="0" w:hanging="225"/>
              <w:rPr/>
            </w:pPr>
            <w:r>
              <w:rPr/>
              <w:t>Net revenue</w:t>
            </w:r>
          </w:p>
        </w:tc>
        <w:tc>
          <w:tcPr>
            <w:tcW w:w="148"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jc w:val="right"/>
              <w:rPr/>
            </w:pPr>
            <w:r>
              <w:rPr/>
              <w:t>51,185</w:t>
            </w:r>
          </w:p>
        </w:tc>
        <w:tc>
          <w:tcPr>
            <w:tcW w:w="76"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255" w:type="dxa"/>
            <w:tcBorders/>
            <w:shd w:fill="CCEEFF" w:val="clear"/>
            <w:vAlign w:val="bottom"/>
          </w:tcPr>
          <w:p>
            <w:pPr>
              <w:pStyle w:val="TableContents"/>
              <w:spacing w:before="0" w:after="283"/>
              <w:jc w:val="right"/>
              <w:rPr/>
            </w:pPr>
            <w:r>
              <w:rPr/>
              <w:t>32,082</w:t>
            </w:r>
          </w:p>
        </w:tc>
        <w:tc>
          <w:tcPr>
            <w:tcW w:w="731" w:type="dxa"/>
            <w:tcBorders/>
            <w:shd w:fill="CCEEFF" w:val="clear"/>
            <w:vAlign w:val="bottom"/>
          </w:tcPr>
          <w:p>
            <w:pPr>
              <w:pStyle w:val="TableContents"/>
              <w:spacing w:before="0" w:after="283"/>
              <w:rPr/>
            </w:pPr>
            <w:r>
              <w:rPr/>
              <w:t> </w:t>
            </w:r>
          </w:p>
        </w:tc>
        <w:tc>
          <w:tcPr>
            <w:tcW w:w="80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534"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047" w:type="dxa"/>
            <w:tcBorders/>
            <w:shd w:fill="CCEEFF" w:val="clear"/>
            <w:vAlign w:val="bottom"/>
          </w:tcPr>
          <w:p>
            <w:pPr>
              <w:pStyle w:val="TableContents"/>
              <w:spacing w:before="0" w:after="283"/>
              <w:jc w:val="right"/>
              <w:rPr/>
            </w:pPr>
            <w:r>
              <w:rPr/>
              <w:t>80,396</w:t>
            </w:r>
          </w:p>
        </w:tc>
        <w:tc>
          <w:tcPr>
            <w:tcW w:w="87" w:type="dxa"/>
            <w:tcBorders/>
            <w:shd w:fill="CCEEFF" w:val="clear"/>
            <w:vAlign w:val="bottom"/>
          </w:tcPr>
          <w:p>
            <w:pPr>
              <w:pStyle w:val="TableContents"/>
              <w:spacing w:before="0" w:after="283"/>
              <w:rPr/>
            </w:pPr>
            <w:r>
              <w:rPr/>
              <w:t> </w:t>
            </w:r>
          </w:p>
        </w:tc>
      </w:tr>
      <w:tr>
        <w:trPr/>
        <w:tc>
          <w:tcPr>
            <w:tcW w:w="2155" w:type="dxa"/>
            <w:tcBorders/>
            <w:shd w:fill="auto" w:val="clear"/>
            <w:vAlign w:val="center"/>
          </w:tcPr>
          <w:p>
            <w:pPr>
              <w:pStyle w:val="TableContents"/>
              <w:spacing w:before="0" w:after="0"/>
              <w:ind w:left="225" w:right="0" w:hanging="225"/>
              <w:rPr/>
            </w:pPr>
            <w:r>
              <w:rPr/>
              <w:t> </w:t>
            </w:r>
          </w:p>
        </w:tc>
        <w:tc>
          <w:tcPr>
            <w:tcW w:w="148" w:type="dxa"/>
            <w:tcBorders/>
            <w:shd w:fill="auto" w:val="clear"/>
            <w:vAlign w:val="center"/>
          </w:tcPr>
          <w:p>
            <w:pPr>
              <w:pStyle w:val="TableContents"/>
              <w:spacing w:before="0" w:after="283"/>
              <w:rPr/>
            </w:pPr>
            <w:r>
              <w:rPr/>
              <w:t> </w:t>
            </w:r>
          </w:p>
        </w:tc>
        <w:tc>
          <w:tcPr>
            <w:tcW w:w="12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14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31" w:type="dxa"/>
            <w:tcBorders/>
            <w:shd w:fill="auto" w:val="clear"/>
            <w:vAlign w:val="center"/>
          </w:tcPr>
          <w:p>
            <w:pPr>
              <w:pStyle w:val="TableContents"/>
              <w:spacing w:before="0" w:after="283"/>
              <w:rPr/>
            </w:pPr>
            <w:r>
              <w:rPr/>
              <w:t> </w:t>
            </w:r>
          </w:p>
        </w:tc>
        <w:tc>
          <w:tcPr>
            <w:tcW w:w="803" w:type="dxa"/>
            <w:tcBorders/>
            <w:shd w:fill="auto" w:val="clear"/>
            <w:vAlign w:val="center"/>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1534"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2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r>
      <w:tr>
        <w:trPr/>
        <w:tc>
          <w:tcPr>
            <w:tcW w:w="2155" w:type="dxa"/>
            <w:tcBorders/>
            <w:shd w:fill="auto" w:val="clear"/>
            <w:vAlign w:val="bottom"/>
          </w:tcPr>
          <w:p>
            <w:pPr>
              <w:pStyle w:val="TableContents"/>
              <w:spacing w:before="0" w:after="0"/>
              <w:ind w:left="450" w:right="0" w:hanging="225"/>
              <w:rPr/>
            </w:pPr>
            <w:r>
              <w:rPr/>
              <w:t>Expenses:</w:t>
            </w:r>
          </w:p>
        </w:tc>
        <w:tc>
          <w:tcPr>
            <w:tcW w:w="148"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255" w:type="dxa"/>
            <w:tcBorders/>
            <w:shd w:fill="auto" w:val="clear"/>
            <w:vAlign w:val="bottom"/>
          </w:tcPr>
          <w:p>
            <w:pPr>
              <w:pStyle w:val="TableContents"/>
              <w:spacing w:before="0" w:after="283"/>
              <w:rPr/>
            </w:pPr>
            <w:r>
              <w:rPr/>
              <w:t> </w:t>
            </w:r>
          </w:p>
        </w:tc>
        <w:tc>
          <w:tcPr>
            <w:tcW w:w="731"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534"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r>
      <w:tr>
        <w:trPr/>
        <w:tc>
          <w:tcPr>
            <w:tcW w:w="2155" w:type="dxa"/>
            <w:tcBorders/>
            <w:shd w:fill="CCEEFF" w:val="clear"/>
            <w:vAlign w:val="bottom"/>
          </w:tcPr>
          <w:p>
            <w:pPr>
              <w:pStyle w:val="TableContents"/>
              <w:spacing w:before="0" w:after="0"/>
              <w:ind w:left="675" w:right="0" w:hanging="225"/>
              <w:rPr/>
            </w:pPr>
            <w:r>
              <w:rPr/>
              <w:t>Operating</w:t>
            </w:r>
          </w:p>
        </w:tc>
        <w:tc>
          <w:tcPr>
            <w:tcW w:w="148"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jc w:val="right"/>
              <w:rPr/>
            </w:pPr>
            <w:r>
              <w:rPr/>
              <w:t>21,505</w:t>
            </w:r>
          </w:p>
        </w:tc>
        <w:tc>
          <w:tcPr>
            <w:tcW w:w="76"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255" w:type="dxa"/>
            <w:tcBorders/>
            <w:shd w:fill="CCEEFF" w:val="clear"/>
            <w:vAlign w:val="bottom"/>
          </w:tcPr>
          <w:p>
            <w:pPr>
              <w:pStyle w:val="TableContents"/>
              <w:spacing w:before="0" w:after="283"/>
              <w:jc w:val="right"/>
              <w:rPr/>
            </w:pPr>
            <w:r>
              <w:rPr/>
              <w:t>15,412</w:t>
            </w:r>
          </w:p>
        </w:tc>
        <w:tc>
          <w:tcPr>
            <w:tcW w:w="731" w:type="dxa"/>
            <w:tcBorders/>
            <w:shd w:fill="CCEEFF" w:val="clear"/>
            <w:vAlign w:val="bottom"/>
          </w:tcPr>
          <w:p>
            <w:pPr>
              <w:pStyle w:val="TableContents"/>
              <w:spacing w:before="0" w:after="283"/>
              <w:rPr/>
            </w:pPr>
            <w:r>
              <w:rPr/>
              <w:t> </w:t>
            </w:r>
          </w:p>
        </w:tc>
        <w:tc>
          <w:tcPr>
            <w:tcW w:w="80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jc w:val="left"/>
              <w:rPr/>
            </w:pPr>
            <w:r>
              <w:rPr/>
              <w:t> </w:t>
            </w:r>
          </w:p>
        </w:tc>
        <w:tc>
          <w:tcPr>
            <w:tcW w:w="1534" w:type="dxa"/>
            <w:tcBorders/>
            <w:shd w:fill="CCEEFF" w:val="clear"/>
            <w:vAlign w:val="bottom"/>
          </w:tcPr>
          <w:p>
            <w:pPr>
              <w:pStyle w:val="TableContents"/>
              <w:spacing w:before="0" w:after="283"/>
              <w:jc w:val="right"/>
              <w:rPr/>
            </w:pPr>
            <w:r>
              <w:rPr/>
              <w:t>(2,871</w:t>
            </w:r>
          </w:p>
        </w:tc>
        <w:tc>
          <w:tcPr>
            <w:tcW w:w="110" w:type="dxa"/>
            <w:tcBorders/>
            <w:shd w:fill="CCEEFF" w:val="clear"/>
            <w:vAlign w:val="bottom"/>
          </w:tcPr>
          <w:p>
            <w:pPr>
              <w:pStyle w:val="TableContents"/>
              <w:spacing w:before="0" w:after="283"/>
              <w:rPr/>
            </w:pPr>
            <w:r>
              <w:rPr/>
              <w:t>)</w:t>
            </w:r>
          </w:p>
        </w:tc>
        <w:tc>
          <w:tcPr>
            <w:tcW w:w="14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047" w:type="dxa"/>
            <w:tcBorders/>
            <w:shd w:fill="CCEEFF" w:val="clear"/>
            <w:vAlign w:val="bottom"/>
          </w:tcPr>
          <w:p>
            <w:pPr>
              <w:pStyle w:val="TableContents"/>
              <w:spacing w:before="0" w:after="283"/>
              <w:jc w:val="right"/>
              <w:rPr/>
            </w:pPr>
            <w:r>
              <w:rPr/>
              <w:t>34,046</w:t>
            </w:r>
          </w:p>
        </w:tc>
        <w:tc>
          <w:tcPr>
            <w:tcW w:w="87" w:type="dxa"/>
            <w:tcBorders/>
            <w:shd w:fill="CCEEFF" w:val="clear"/>
            <w:vAlign w:val="bottom"/>
          </w:tcPr>
          <w:p>
            <w:pPr>
              <w:pStyle w:val="TableContents"/>
              <w:spacing w:before="0" w:after="283"/>
              <w:rPr/>
            </w:pPr>
            <w:r>
              <w:rPr/>
              <w:t> </w:t>
            </w:r>
          </w:p>
        </w:tc>
      </w:tr>
      <w:tr>
        <w:trPr/>
        <w:tc>
          <w:tcPr>
            <w:tcW w:w="2155" w:type="dxa"/>
            <w:tcBorders/>
            <w:shd w:fill="auto" w:val="clear"/>
            <w:vAlign w:val="bottom"/>
          </w:tcPr>
          <w:p>
            <w:pPr>
              <w:pStyle w:val="TableContents"/>
              <w:spacing w:before="0" w:after="0"/>
              <w:ind w:left="675" w:right="0" w:hanging="225"/>
              <w:rPr/>
            </w:pPr>
            <w:r>
              <w:rPr/>
              <w:t>Depreciation and amortization</w:t>
            </w:r>
          </w:p>
        </w:tc>
        <w:tc>
          <w:tcPr>
            <w:tcW w:w="148"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5,528</w:t>
            </w:r>
          </w:p>
        </w:tc>
        <w:tc>
          <w:tcPr>
            <w:tcW w:w="76"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255" w:type="dxa"/>
            <w:tcBorders/>
            <w:shd w:fill="auto" w:val="clear"/>
            <w:vAlign w:val="bottom"/>
          </w:tcPr>
          <w:p>
            <w:pPr>
              <w:pStyle w:val="TableContents"/>
              <w:spacing w:before="0" w:after="283"/>
              <w:jc w:val="right"/>
              <w:rPr/>
            </w:pPr>
            <w:r>
              <w:rPr/>
              <w:t>4,870</w:t>
            </w:r>
          </w:p>
        </w:tc>
        <w:tc>
          <w:tcPr>
            <w:tcW w:w="731"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534"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283"/>
              <w:jc w:val="right"/>
              <w:rPr/>
            </w:pPr>
            <w:r>
              <w:rPr/>
              <w:t>10,398</w:t>
            </w:r>
          </w:p>
        </w:tc>
        <w:tc>
          <w:tcPr>
            <w:tcW w:w="87" w:type="dxa"/>
            <w:tcBorders/>
            <w:shd w:fill="auto" w:val="clear"/>
            <w:vAlign w:val="bottom"/>
          </w:tcPr>
          <w:p>
            <w:pPr>
              <w:pStyle w:val="TableContents"/>
              <w:spacing w:before="0" w:after="283"/>
              <w:rPr/>
            </w:pPr>
            <w:r>
              <w:rPr/>
              <w:t> </w:t>
            </w:r>
          </w:p>
        </w:tc>
      </w:tr>
      <w:tr>
        <w:trPr/>
        <w:tc>
          <w:tcPr>
            <w:tcW w:w="2155" w:type="dxa"/>
            <w:tcBorders/>
            <w:shd w:fill="auto" w:val="clear"/>
            <w:vAlign w:val="center"/>
          </w:tcPr>
          <w:p>
            <w:pPr>
              <w:pStyle w:val="TableContents"/>
              <w:spacing w:before="0" w:after="0"/>
              <w:ind w:left="225" w:right="0" w:hanging="225"/>
              <w:rPr/>
            </w:pPr>
            <w:r>
              <w:rPr/>
              <w:t> </w:t>
            </w:r>
          </w:p>
        </w:tc>
        <w:tc>
          <w:tcPr>
            <w:tcW w:w="148" w:type="dxa"/>
            <w:tcBorders/>
            <w:shd w:fill="auto" w:val="clear"/>
            <w:vAlign w:val="center"/>
          </w:tcPr>
          <w:p>
            <w:pPr>
              <w:pStyle w:val="TableContents"/>
              <w:spacing w:before="0" w:after="283"/>
              <w:rPr/>
            </w:pPr>
            <w:r>
              <w:rPr/>
              <w:t> </w:t>
            </w:r>
          </w:p>
        </w:tc>
        <w:tc>
          <w:tcPr>
            <w:tcW w:w="12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14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31" w:type="dxa"/>
            <w:tcBorders/>
            <w:shd w:fill="auto" w:val="clear"/>
            <w:vAlign w:val="center"/>
          </w:tcPr>
          <w:p>
            <w:pPr>
              <w:pStyle w:val="TableContents"/>
              <w:spacing w:before="0" w:after="283"/>
              <w:rPr/>
            </w:pPr>
            <w:r>
              <w:rPr/>
              <w:t> </w:t>
            </w:r>
          </w:p>
        </w:tc>
        <w:tc>
          <w:tcPr>
            <w:tcW w:w="803" w:type="dxa"/>
            <w:tcBorders/>
            <w:shd w:fill="auto" w:val="clear"/>
            <w:vAlign w:val="center"/>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1534"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2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r>
      <w:tr>
        <w:trPr/>
        <w:tc>
          <w:tcPr>
            <w:tcW w:w="2155" w:type="dxa"/>
            <w:tcBorders/>
            <w:shd w:fill="CCEEFF" w:val="clear"/>
            <w:vAlign w:val="bottom"/>
          </w:tcPr>
          <w:p>
            <w:pPr>
              <w:pStyle w:val="TableContents"/>
              <w:spacing w:before="0" w:after="0"/>
              <w:ind w:left="900" w:right="0" w:hanging="225"/>
              <w:rPr/>
            </w:pPr>
            <w:r>
              <w:rPr/>
              <w:t>Total expenses</w:t>
            </w:r>
          </w:p>
        </w:tc>
        <w:tc>
          <w:tcPr>
            <w:tcW w:w="148"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jc w:val="right"/>
              <w:rPr/>
            </w:pPr>
            <w:r>
              <w:rPr/>
              <w:t>27,033</w:t>
            </w:r>
          </w:p>
        </w:tc>
        <w:tc>
          <w:tcPr>
            <w:tcW w:w="76"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255" w:type="dxa"/>
            <w:tcBorders/>
            <w:shd w:fill="CCEEFF" w:val="clear"/>
            <w:vAlign w:val="bottom"/>
          </w:tcPr>
          <w:p>
            <w:pPr>
              <w:pStyle w:val="TableContents"/>
              <w:spacing w:before="0" w:after="283"/>
              <w:jc w:val="right"/>
              <w:rPr/>
            </w:pPr>
            <w:r>
              <w:rPr/>
              <w:t>20,282</w:t>
            </w:r>
          </w:p>
        </w:tc>
        <w:tc>
          <w:tcPr>
            <w:tcW w:w="731" w:type="dxa"/>
            <w:tcBorders/>
            <w:shd w:fill="CCEEFF" w:val="clear"/>
            <w:vAlign w:val="bottom"/>
          </w:tcPr>
          <w:p>
            <w:pPr>
              <w:pStyle w:val="TableContents"/>
              <w:spacing w:before="0" w:after="283"/>
              <w:rPr/>
            </w:pPr>
            <w:r>
              <w:rPr/>
              <w:t> </w:t>
            </w:r>
          </w:p>
        </w:tc>
        <w:tc>
          <w:tcPr>
            <w:tcW w:w="80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534"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047" w:type="dxa"/>
            <w:tcBorders/>
            <w:shd w:fill="CCEEFF" w:val="clear"/>
            <w:vAlign w:val="bottom"/>
          </w:tcPr>
          <w:p>
            <w:pPr>
              <w:pStyle w:val="TableContents"/>
              <w:spacing w:before="0" w:after="283"/>
              <w:jc w:val="right"/>
              <w:rPr/>
            </w:pPr>
            <w:r>
              <w:rPr/>
              <w:t>44,444</w:t>
            </w:r>
          </w:p>
        </w:tc>
        <w:tc>
          <w:tcPr>
            <w:tcW w:w="87" w:type="dxa"/>
            <w:tcBorders/>
            <w:shd w:fill="CCEEFF" w:val="clear"/>
            <w:vAlign w:val="bottom"/>
          </w:tcPr>
          <w:p>
            <w:pPr>
              <w:pStyle w:val="TableContents"/>
              <w:spacing w:before="0" w:after="283"/>
              <w:rPr/>
            </w:pPr>
            <w:r>
              <w:rPr/>
              <w:t> </w:t>
            </w:r>
          </w:p>
        </w:tc>
      </w:tr>
      <w:tr>
        <w:trPr/>
        <w:tc>
          <w:tcPr>
            <w:tcW w:w="2155" w:type="dxa"/>
            <w:tcBorders/>
            <w:shd w:fill="auto" w:val="clear"/>
            <w:vAlign w:val="center"/>
          </w:tcPr>
          <w:p>
            <w:pPr>
              <w:pStyle w:val="TableContents"/>
              <w:spacing w:before="0" w:after="0"/>
              <w:ind w:left="225" w:right="0" w:hanging="225"/>
              <w:rPr/>
            </w:pPr>
            <w:r>
              <w:rPr/>
              <w:t> </w:t>
            </w:r>
          </w:p>
        </w:tc>
        <w:tc>
          <w:tcPr>
            <w:tcW w:w="148" w:type="dxa"/>
            <w:tcBorders/>
            <w:shd w:fill="auto" w:val="clear"/>
            <w:vAlign w:val="center"/>
          </w:tcPr>
          <w:p>
            <w:pPr>
              <w:pStyle w:val="TableContents"/>
              <w:spacing w:before="0" w:after="283"/>
              <w:rPr/>
            </w:pPr>
            <w:r>
              <w:rPr/>
              <w:t> </w:t>
            </w:r>
          </w:p>
        </w:tc>
        <w:tc>
          <w:tcPr>
            <w:tcW w:w="12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14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31" w:type="dxa"/>
            <w:tcBorders/>
            <w:shd w:fill="auto" w:val="clear"/>
            <w:vAlign w:val="center"/>
          </w:tcPr>
          <w:p>
            <w:pPr>
              <w:pStyle w:val="TableContents"/>
              <w:spacing w:before="0" w:after="283"/>
              <w:rPr/>
            </w:pPr>
            <w:r>
              <w:rPr/>
              <w:t> </w:t>
            </w:r>
          </w:p>
        </w:tc>
        <w:tc>
          <w:tcPr>
            <w:tcW w:w="803" w:type="dxa"/>
            <w:tcBorders/>
            <w:shd w:fill="auto" w:val="clear"/>
            <w:vAlign w:val="center"/>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1534"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2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r>
      <w:tr>
        <w:trPr/>
        <w:tc>
          <w:tcPr>
            <w:tcW w:w="2155" w:type="dxa"/>
            <w:tcBorders/>
            <w:shd w:fill="auto" w:val="clear"/>
            <w:vAlign w:val="bottom"/>
          </w:tcPr>
          <w:p>
            <w:pPr>
              <w:pStyle w:val="TableContents"/>
              <w:spacing w:before="0" w:after="0"/>
              <w:ind w:left="225" w:right="0" w:hanging="225"/>
              <w:rPr/>
            </w:pPr>
            <w:r>
              <w:rPr/>
              <w:t>Share of net income of Frontier</w:t>
            </w:r>
          </w:p>
        </w:tc>
        <w:tc>
          <w:tcPr>
            <w:tcW w:w="148"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w:t>
            </w:r>
          </w:p>
        </w:tc>
        <w:tc>
          <w:tcPr>
            <w:tcW w:w="76"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255" w:type="dxa"/>
            <w:tcBorders/>
            <w:shd w:fill="auto" w:val="clear"/>
            <w:vAlign w:val="bottom"/>
          </w:tcPr>
          <w:p>
            <w:pPr>
              <w:pStyle w:val="TableContents"/>
              <w:spacing w:before="0" w:after="283"/>
              <w:jc w:val="right"/>
              <w:rPr/>
            </w:pPr>
            <w:r>
              <w:rPr/>
              <w:t>373</w:t>
            </w:r>
          </w:p>
        </w:tc>
        <w:tc>
          <w:tcPr>
            <w:tcW w:w="731"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534"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283"/>
              <w:jc w:val="right"/>
              <w:rPr/>
            </w:pPr>
            <w:r>
              <w:rPr/>
              <w:t>373</w:t>
            </w:r>
          </w:p>
        </w:tc>
        <w:tc>
          <w:tcPr>
            <w:tcW w:w="87" w:type="dxa"/>
            <w:tcBorders/>
            <w:shd w:fill="auto" w:val="clear"/>
            <w:vAlign w:val="bottom"/>
          </w:tcPr>
          <w:p>
            <w:pPr>
              <w:pStyle w:val="TableContents"/>
              <w:spacing w:before="0" w:after="283"/>
              <w:rPr/>
            </w:pPr>
            <w:r>
              <w:rPr/>
              <w:t> </w:t>
            </w:r>
          </w:p>
        </w:tc>
      </w:tr>
      <w:tr>
        <w:trPr/>
        <w:tc>
          <w:tcPr>
            <w:tcW w:w="2155" w:type="dxa"/>
            <w:tcBorders/>
            <w:shd w:fill="auto" w:val="clear"/>
            <w:vAlign w:val="center"/>
          </w:tcPr>
          <w:p>
            <w:pPr>
              <w:pStyle w:val="TableContents"/>
              <w:spacing w:before="0" w:after="0"/>
              <w:ind w:left="225" w:right="0" w:hanging="225"/>
              <w:rPr/>
            </w:pPr>
            <w:r>
              <w:rPr/>
              <w:t> </w:t>
            </w:r>
          </w:p>
        </w:tc>
        <w:tc>
          <w:tcPr>
            <w:tcW w:w="148" w:type="dxa"/>
            <w:tcBorders/>
            <w:shd w:fill="auto" w:val="clear"/>
            <w:vAlign w:val="center"/>
          </w:tcPr>
          <w:p>
            <w:pPr>
              <w:pStyle w:val="TableContents"/>
              <w:spacing w:before="0" w:after="283"/>
              <w:rPr/>
            </w:pPr>
            <w:r>
              <w:rPr/>
              <w:t> </w:t>
            </w:r>
          </w:p>
        </w:tc>
        <w:tc>
          <w:tcPr>
            <w:tcW w:w="12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14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31" w:type="dxa"/>
            <w:tcBorders/>
            <w:shd w:fill="auto" w:val="clear"/>
            <w:vAlign w:val="center"/>
          </w:tcPr>
          <w:p>
            <w:pPr>
              <w:pStyle w:val="TableContents"/>
              <w:spacing w:before="0" w:after="283"/>
              <w:rPr/>
            </w:pPr>
            <w:r>
              <w:rPr/>
              <w:t> </w:t>
            </w:r>
          </w:p>
        </w:tc>
        <w:tc>
          <w:tcPr>
            <w:tcW w:w="803" w:type="dxa"/>
            <w:tcBorders/>
            <w:shd w:fill="auto" w:val="clear"/>
            <w:vAlign w:val="center"/>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1534"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2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r>
      <w:tr>
        <w:trPr/>
        <w:tc>
          <w:tcPr>
            <w:tcW w:w="2155" w:type="dxa"/>
            <w:tcBorders/>
            <w:shd w:fill="CCEEFF" w:val="clear"/>
            <w:vAlign w:val="bottom"/>
          </w:tcPr>
          <w:p>
            <w:pPr>
              <w:pStyle w:val="TableContents"/>
              <w:spacing w:before="0" w:after="0"/>
              <w:ind w:left="225" w:right="0" w:hanging="225"/>
              <w:rPr/>
            </w:pPr>
            <w:r>
              <w:rPr/>
              <w:t>Operating income from segments(3)</w:t>
            </w:r>
          </w:p>
        </w:tc>
        <w:tc>
          <w:tcPr>
            <w:tcW w:w="148"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w:t>
            </w:r>
          </w:p>
        </w:tc>
        <w:tc>
          <w:tcPr>
            <w:tcW w:w="1066" w:type="dxa"/>
            <w:tcBorders/>
            <w:shd w:fill="CCEEFF" w:val="clear"/>
            <w:vAlign w:val="bottom"/>
          </w:tcPr>
          <w:p>
            <w:pPr>
              <w:pStyle w:val="TableContents"/>
              <w:spacing w:before="0" w:after="283"/>
              <w:jc w:val="right"/>
              <w:rPr/>
            </w:pPr>
            <w:r>
              <w:rPr/>
              <w:t>24,152</w:t>
            </w:r>
          </w:p>
        </w:tc>
        <w:tc>
          <w:tcPr>
            <w:tcW w:w="76"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w:t>
            </w:r>
          </w:p>
        </w:tc>
        <w:tc>
          <w:tcPr>
            <w:tcW w:w="1255" w:type="dxa"/>
            <w:tcBorders/>
            <w:shd w:fill="CCEEFF" w:val="clear"/>
            <w:vAlign w:val="bottom"/>
          </w:tcPr>
          <w:p>
            <w:pPr>
              <w:pStyle w:val="TableContents"/>
              <w:spacing w:before="0" w:after="283"/>
              <w:jc w:val="right"/>
              <w:rPr/>
            </w:pPr>
            <w:r>
              <w:rPr/>
              <w:t>12,173</w:t>
            </w:r>
          </w:p>
        </w:tc>
        <w:tc>
          <w:tcPr>
            <w:tcW w:w="731" w:type="dxa"/>
            <w:tcBorders/>
            <w:shd w:fill="CCEEFF" w:val="clear"/>
            <w:vAlign w:val="bottom"/>
          </w:tcPr>
          <w:p>
            <w:pPr>
              <w:pStyle w:val="TableContents"/>
              <w:spacing w:before="0" w:after="283"/>
              <w:rPr/>
            </w:pPr>
            <w:r>
              <w:rPr/>
              <w:t> </w:t>
            </w:r>
          </w:p>
        </w:tc>
        <w:tc>
          <w:tcPr>
            <w:tcW w:w="80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534"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1047" w:type="dxa"/>
            <w:tcBorders/>
            <w:shd w:fill="CCEEFF" w:val="clear"/>
            <w:vAlign w:val="bottom"/>
          </w:tcPr>
          <w:p>
            <w:pPr>
              <w:pStyle w:val="TableContents"/>
              <w:spacing w:before="0" w:after="283"/>
              <w:jc w:val="right"/>
              <w:rPr/>
            </w:pPr>
            <w:r>
              <w:rPr/>
              <w:t>36,325</w:t>
            </w:r>
          </w:p>
        </w:tc>
        <w:tc>
          <w:tcPr>
            <w:tcW w:w="87" w:type="dxa"/>
            <w:tcBorders/>
            <w:shd w:fill="CCEEFF" w:val="clear"/>
            <w:vAlign w:val="bottom"/>
          </w:tcPr>
          <w:p>
            <w:pPr>
              <w:pStyle w:val="TableContents"/>
              <w:spacing w:before="0" w:after="283"/>
              <w:rPr/>
            </w:pPr>
            <w:r>
              <w:rPr/>
              <w:t> </w:t>
            </w:r>
          </w:p>
        </w:tc>
      </w:tr>
      <w:tr>
        <w:trPr/>
        <w:tc>
          <w:tcPr>
            <w:tcW w:w="2155" w:type="dxa"/>
            <w:tcBorders/>
            <w:shd w:fill="auto" w:val="clear"/>
            <w:vAlign w:val="center"/>
          </w:tcPr>
          <w:p>
            <w:pPr>
              <w:pStyle w:val="TableContents"/>
              <w:spacing w:before="0" w:after="0"/>
              <w:ind w:left="225" w:right="0" w:hanging="225"/>
              <w:rPr/>
            </w:pPr>
            <w:r>
              <w:rPr/>
              <w:t> </w:t>
            </w:r>
          </w:p>
        </w:tc>
        <w:tc>
          <w:tcPr>
            <w:tcW w:w="148" w:type="dxa"/>
            <w:tcBorders/>
            <w:shd w:fill="auto" w:val="clear"/>
            <w:vAlign w:val="center"/>
          </w:tcPr>
          <w:p>
            <w:pPr>
              <w:pStyle w:val="TableContents"/>
              <w:spacing w:before="0" w:after="283"/>
              <w:rPr/>
            </w:pPr>
            <w:r>
              <w:rPr/>
              <w:t> </w:t>
            </w:r>
          </w:p>
        </w:tc>
        <w:tc>
          <w:tcPr>
            <w:tcW w:w="125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147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31" w:type="dxa"/>
            <w:tcBorders/>
            <w:shd w:fill="auto" w:val="clear"/>
            <w:vAlign w:val="center"/>
          </w:tcPr>
          <w:p>
            <w:pPr>
              <w:pStyle w:val="TableContents"/>
              <w:spacing w:before="0" w:after="283"/>
              <w:rPr/>
            </w:pPr>
            <w:r>
              <w:rPr/>
              <w:t> </w:t>
            </w:r>
          </w:p>
        </w:tc>
        <w:tc>
          <w:tcPr>
            <w:tcW w:w="803" w:type="dxa"/>
            <w:tcBorders/>
            <w:shd w:fill="auto" w:val="clear"/>
            <w:vAlign w:val="center"/>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1534"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20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r>
      <w:tr>
        <w:trPr/>
        <w:tc>
          <w:tcPr>
            <w:tcW w:w="2155" w:type="dxa"/>
            <w:tcBorders/>
            <w:shd w:fill="auto" w:val="clear"/>
            <w:vAlign w:val="bottom"/>
          </w:tcPr>
          <w:p>
            <w:pPr>
              <w:pStyle w:val="TableContents"/>
              <w:spacing w:before="0" w:after="0"/>
              <w:ind w:left="225" w:right="0" w:hanging="225"/>
              <w:rPr/>
            </w:pPr>
            <w:r>
              <w:rPr/>
              <w:t>Total business unit assets(4)</w:t>
            </w:r>
          </w:p>
        </w:tc>
        <w:tc>
          <w:tcPr>
            <w:tcW w:w="148"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w:t>
            </w:r>
          </w:p>
        </w:tc>
        <w:tc>
          <w:tcPr>
            <w:tcW w:w="1066" w:type="dxa"/>
            <w:tcBorders/>
            <w:shd w:fill="auto" w:val="clear"/>
            <w:vAlign w:val="bottom"/>
          </w:tcPr>
          <w:p>
            <w:pPr>
              <w:pStyle w:val="TableContents"/>
              <w:spacing w:before="0" w:after="283"/>
              <w:jc w:val="right"/>
              <w:rPr/>
            </w:pPr>
            <w:r>
              <w:rPr/>
              <w:t>915,707</w:t>
            </w:r>
          </w:p>
        </w:tc>
        <w:tc>
          <w:tcPr>
            <w:tcW w:w="76"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w:t>
            </w:r>
          </w:p>
        </w:tc>
        <w:tc>
          <w:tcPr>
            <w:tcW w:w="1255" w:type="dxa"/>
            <w:tcBorders/>
            <w:shd w:fill="auto" w:val="clear"/>
            <w:vAlign w:val="bottom"/>
          </w:tcPr>
          <w:p>
            <w:pPr>
              <w:pStyle w:val="TableContents"/>
              <w:spacing w:before="0" w:after="283"/>
              <w:jc w:val="right"/>
              <w:rPr/>
            </w:pPr>
            <w:r>
              <w:rPr/>
              <w:t>643,935</w:t>
            </w:r>
          </w:p>
        </w:tc>
        <w:tc>
          <w:tcPr>
            <w:tcW w:w="731"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534"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1047" w:type="dxa"/>
            <w:tcBorders/>
            <w:shd w:fill="auto" w:val="clear"/>
            <w:vAlign w:val="bottom"/>
          </w:tcPr>
          <w:p>
            <w:pPr>
              <w:pStyle w:val="TableContents"/>
              <w:spacing w:before="0" w:after="283"/>
              <w:jc w:val="right"/>
              <w:rPr/>
            </w:pPr>
            <w:r>
              <w:rPr/>
              <w:t>1,559,642</w:t>
            </w:r>
          </w:p>
        </w:tc>
        <w:tc>
          <w:tcPr>
            <w:tcW w:w="87" w:type="dxa"/>
            <w:tcBorders/>
            <w:shd w:fill="auto" w:val="clear"/>
            <w:vAlign w:val="bottom"/>
          </w:tcPr>
          <w:p>
            <w:pPr>
              <w:pStyle w:val="TableContents"/>
              <w:spacing w:before="0" w:after="283"/>
              <w:rPr/>
            </w:pPr>
            <w:r>
              <w:rPr/>
              <w:t> </w:t>
            </w:r>
          </w:p>
        </w:tc>
      </w:tr>
      <w:tr>
        <w:trPr/>
        <w:tc>
          <w:tcPr>
            <w:tcW w:w="2155" w:type="dxa"/>
            <w:tcBorders/>
            <w:shd w:fill="CCEEFF" w:val="clear"/>
            <w:vAlign w:val="bottom"/>
          </w:tcPr>
          <w:p>
            <w:pPr>
              <w:pStyle w:val="TableContents"/>
              <w:spacing w:before="0" w:after="0"/>
              <w:ind w:left="225" w:right="0" w:hanging="225"/>
              <w:rPr/>
            </w:pPr>
            <w:r>
              <w:rPr/>
              <w:t>Capital expenditures(5)</w:t>
            </w:r>
          </w:p>
        </w:tc>
        <w:tc>
          <w:tcPr>
            <w:tcW w:w="148"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w:t>
            </w:r>
          </w:p>
        </w:tc>
        <w:tc>
          <w:tcPr>
            <w:tcW w:w="1066" w:type="dxa"/>
            <w:tcBorders/>
            <w:shd w:fill="CCEEFF" w:val="clear"/>
            <w:vAlign w:val="bottom"/>
          </w:tcPr>
          <w:p>
            <w:pPr>
              <w:pStyle w:val="TableContents"/>
              <w:spacing w:before="0" w:after="283"/>
              <w:jc w:val="right"/>
              <w:rPr/>
            </w:pPr>
            <w:r>
              <w:rPr/>
              <w:t>8,008</w:t>
            </w:r>
          </w:p>
        </w:tc>
        <w:tc>
          <w:tcPr>
            <w:tcW w:w="76"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w:t>
            </w:r>
          </w:p>
        </w:tc>
        <w:tc>
          <w:tcPr>
            <w:tcW w:w="1255" w:type="dxa"/>
            <w:tcBorders/>
            <w:shd w:fill="CCEEFF" w:val="clear"/>
            <w:vAlign w:val="bottom"/>
          </w:tcPr>
          <w:p>
            <w:pPr>
              <w:pStyle w:val="TableContents"/>
              <w:spacing w:before="0" w:after="283"/>
              <w:jc w:val="right"/>
              <w:rPr/>
            </w:pPr>
            <w:r>
              <w:rPr/>
              <w:t>12,628</w:t>
            </w:r>
          </w:p>
        </w:tc>
        <w:tc>
          <w:tcPr>
            <w:tcW w:w="731" w:type="dxa"/>
            <w:tcBorders/>
            <w:shd w:fill="CCEEFF" w:val="clear"/>
            <w:vAlign w:val="bottom"/>
          </w:tcPr>
          <w:p>
            <w:pPr>
              <w:pStyle w:val="TableContents"/>
              <w:spacing w:before="0" w:after="283"/>
              <w:rPr/>
            </w:pPr>
            <w:r>
              <w:rPr/>
              <w:t> </w:t>
            </w:r>
          </w:p>
        </w:tc>
        <w:tc>
          <w:tcPr>
            <w:tcW w:w="80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534"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1047" w:type="dxa"/>
            <w:tcBorders/>
            <w:shd w:fill="CCEEFF" w:val="clear"/>
            <w:vAlign w:val="bottom"/>
          </w:tcPr>
          <w:p>
            <w:pPr>
              <w:pStyle w:val="TableContents"/>
              <w:spacing w:before="0" w:after="283"/>
              <w:jc w:val="right"/>
              <w:rPr/>
            </w:pPr>
            <w:r>
              <w:rPr/>
              <w:t>20,636</w:t>
            </w:r>
          </w:p>
        </w:tc>
        <w:tc>
          <w:tcPr>
            <w:tcW w:w="87" w:type="dxa"/>
            <w:tcBorders/>
            <w:shd w:fill="CCEEFF" w:val="clear"/>
            <w:vAlign w:val="bottom"/>
          </w:tcPr>
          <w:p>
            <w:pPr>
              <w:pStyle w:val="TableContents"/>
              <w:spacing w:before="0" w:after="283"/>
              <w:rPr/>
            </w:pPr>
            <w:r>
              <w:rPr/>
              <w:t> </w:t>
            </w:r>
          </w:p>
        </w:tc>
      </w:tr>
      <w:tr>
        <w:trPr/>
        <w:tc>
          <w:tcPr>
            <w:tcW w:w="2155" w:type="dxa"/>
            <w:tcBorders/>
            <w:shd w:fill="auto" w:val="clear"/>
            <w:vAlign w:val="bottom"/>
          </w:tcPr>
          <w:p>
            <w:pPr>
              <w:pStyle w:val="TableContents"/>
              <w:spacing w:before="0" w:after="0"/>
              <w:ind w:left="225" w:right="0" w:hanging="225"/>
              <w:rPr>
                <w:b/>
              </w:rPr>
            </w:pPr>
            <w:r>
              <w:rPr>
                <w:b/>
              </w:rPr>
              <w:t>Three months ended September 30, 2005</w:t>
            </w:r>
          </w:p>
        </w:tc>
        <w:tc>
          <w:tcPr>
            <w:tcW w:w="148"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255" w:type="dxa"/>
            <w:tcBorders/>
            <w:shd w:fill="auto" w:val="clear"/>
            <w:vAlign w:val="bottom"/>
          </w:tcPr>
          <w:p>
            <w:pPr>
              <w:pStyle w:val="TableContents"/>
              <w:spacing w:before="0" w:after="283"/>
              <w:rPr/>
            </w:pPr>
            <w:r>
              <w:rPr/>
              <w:t> </w:t>
            </w:r>
          </w:p>
        </w:tc>
        <w:tc>
          <w:tcPr>
            <w:tcW w:w="731"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534"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r>
      <w:tr>
        <w:trPr/>
        <w:tc>
          <w:tcPr>
            <w:tcW w:w="2155" w:type="dxa"/>
            <w:tcBorders/>
            <w:shd w:fill="CCEEFF" w:val="clear"/>
            <w:vAlign w:val="bottom"/>
          </w:tcPr>
          <w:p>
            <w:pPr>
              <w:pStyle w:val="TableContents"/>
              <w:spacing w:before="0" w:after="0"/>
              <w:ind w:left="450" w:right="0" w:hanging="225"/>
              <w:rPr/>
            </w:pPr>
            <w:r>
              <w:rPr/>
              <w:t>Revenues:</w:t>
            </w:r>
          </w:p>
        </w:tc>
        <w:tc>
          <w:tcPr>
            <w:tcW w:w="148"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255"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rPr/>
            </w:pPr>
            <w:r>
              <w:rPr/>
              <w:t> </w:t>
            </w:r>
          </w:p>
        </w:tc>
        <w:tc>
          <w:tcPr>
            <w:tcW w:w="80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534"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047"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r>
      <w:tr>
        <w:trPr/>
        <w:tc>
          <w:tcPr>
            <w:tcW w:w="2155" w:type="dxa"/>
            <w:tcBorders/>
            <w:shd w:fill="auto" w:val="clear"/>
            <w:vAlign w:val="bottom"/>
          </w:tcPr>
          <w:p>
            <w:pPr>
              <w:pStyle w:val="TableContents"/>
              <w:spacing w:before="0" w:after="0"/>
              <w:ind w:left="675" w:right="0" w:hanging="225"/>
              <w:rPr/>
            </w:pPr>
            <w:r>
              <w:rPr/>
              <w:t>Pipeline transportation revenue</w:t>
            </w:r>
          </w:p>
        </w:tc>
        <w:tc>
          <w:tcPr>
            <w:tcW w:w="148"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w:t>
            </w:r>
          </w:p>
        </w:tc>
        <w:tc>
          <w:tcPr>
            <w:tcW w:w="1066" w:type="dxa"/>
            <w:tcBorders/>
            <w:shd w:fill="auto" w:val="clear"/>
            <w:vAlign w:val="bottom"/>
          </w:tcPr>
          <w:p>
            <w:pPr>
              <w:pStyle w:val="TableContents"/>
              <w:spacing w:before="0" w:after="283"/>
              <w:jc w:val="right"/>
              <w:rPr/>
            </w:pPr>
            <w:r>
              <w:rPr/>
              <w:t>13,887</w:t>
            </w:r>
          </w:p>
        </w:tc>
        <w:tc>
          <w:tcPr>
            <w:tcW w:w="76"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w:t>
            </w:r>
          </w:p>
        </w:tc>
        <w:tc>
          <w:tcPr>
            <w:tcW w:w="1255" w:type="dxa"/>
            <w:tcBorders/>
            <w:shd w:fill="auto" w:val="clear"/>
            <w:vAlign w:val="bottom"/>
          </w:tcPr>
          <w:p>
            <w:pPr>
              <w:pStyle w:val="TableContents"/>
              <w:spacing w:before="0" w:after="283"/>
              <w:jc w:val="right"/>
              <w:rPr/>
            </w:pPr>
            <w:r>
              <w:rPr/>
              <w:t>14,887</w:t>
            </w:r>
          </w:p>
        </w:tc>
        <w:tc>
          <w:tcPr>
            <w:tcW w:w="731"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jc w:val="left"/>
              <w:rPr/>
            </w:pPr>
            <w:r>
              <w:rPr/>
              <w:t>$</w:t>
            </w:r>
          </w:p>
        </w:tc>
        <w:tc>
          <w:tcPr>
            <w:tcW w:w="1534" w:type="dxa"/>
            <w:tcBorders/>
            <w:shd w:fill="auto" w:val="clear"/>
            <w:vAlign w:val="bottom"/>
          </w:tcPr>
          <w:p>
            <w:pPr>
              <w:pStyle w:val="TableContents"/>
              <w:spacing w:before="0" w:after="283"/>
              <w:jc w:val="right"/>
              <w:rPr/>
            </w:pPr>
            <w:r>
              <w:rPr/>
              <w:t>(1,491</w:t>
            </w:r>
          </w:p>
        </w:tc>
        <w:tc>
          <w:tcPr>
            <w:tcW w:w="110" w:type="dxa"/>
            <w:tcBorders/>
            <w:shd w:fill="auto" w:val="clear"/>
            <w:vAlign w:val="bottom"/>
          </w:tcPr>
          <w:p>
            <w:pPr>
              <w:pStyle w:val="TableContents"/>
              <w:spacing w:before="0" w:after="283"/>
              <w:rPr/>
            </w:pPr>
            <w:r>
              <w:rPr/>
              <w:t>)</w:t>
            </w:r>
          </w:p>
        </w:tc>
        <w:tc>
          <w:tcPr>
            <w:tcW w:w="14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1047" w:type="dxa"/>
            <w:tcBorders/>
            <w:shd w:fill="auto" w:val="clear"/>
            <w:vAlign w:val="bottom"/>
          </w:tcPr>
          <w:p>
            <w:pPr>
              <w:pStyle w:val="TableContents"/>
              <w:spacing w:before="0" w:after="283"/>
              <w:jc w:val="right"/>
              <w:rPr/>
            </w:pPr>
            <w:r>
              <w:rPr/>
              <w:t>27,283</w:t>
            </w:r>
          </w:p>
        </w:tc>
        <w:tc>
          <w:tcPr>
            <w:tcW w:w="87" w:type="dxa"/>
            <w:tcBorders/>
            <w:shd w:fill="auto" w:val="clear"/>
            <w:vAlign w:val="bottom"/>
          </w:tcPr>
          <w:p>
            <w:pPr>
              <w:pStyle w:val="TableContents"/>
              <w:spacing w:before="0" w:after="283"/>
              <w:rPr/>
            </w:pPr>
            <w:r>
              <w:rPr/>
              <w:t> </w:t>
            </w:r>
          </w:p>
        </w:tc>
      </w:tr>
      <w:tr>
        <w:trPr/>
        <w:tc>
          <w:tcPr>
            <w:tcW w:w="2155" w:type="dxa"/>
            <w:tcBorders/>
            <w:shd w:fill="CCEEFF" w:val="clear"/>
            <w:vAlign w:val="bottom"/>
          </w:tcPr>
          <w:p>
            <w:pPr>
              <w:pStyle w:val="TableContents"/>
              <w:spacing w:before="0" w:after="0"/>
              <w:ind w:left="675" w:right="0" w:hanging="225"/>
              <w:rPr/>
            </w:pPr>
            <w:r>
              <w:rPr/>
              <w:t>Storage and terminaling revenue</w:t>
            </w:r>
          </w:p>
        </w:tc>
        <w:tc>
          <w:tcPr>
            <w:tcW w:w="148"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jc w:val="right"/>
              <w:rPr/>
            </w:pPr>
            <w:r>
              <w:rPr/>
              <w:t>9,731</w:t>
            </w:r>
          </w:p>
        </w:tc>
        <w:tc>
          <w:tcPr>
            <w:tcW w:w="76"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255" w:type="dxa"/>
            <w:tcBorders/>
            <w:shd w:fill="CCEEFF" w:val="clear"/>
            <w:vAlign w:val="bottom"/>
          </w:tcPr>
          <w:p>
            <w:pPr>
              <w:pStyle w:val="TableContents"/>
              <w:spacing w:before="0" w:after="283"/>
              <w:jc w:val="right"/>
              <w:rPr/>
            </w:pPr>
            <w:r>
              <w:rPr/>
              <w:t></w:t>
            </w:r>
          </w:p>
        </w:tc>
        <w:tc>
          <w:tcPr>
            <w:tcW w:w="731" w:type="dxa"/>
            <w:tcBorders/>
            <w:shd w:fill="CCEEFF" w:val="clear"/>
            <w:vAlign w:val="bottom"/>
          </w:tcPr>
          <w:p>
            <w:pPr>
              <w:pStyle w:val="TableContents"/>
              <w:spacing w:before="0" w:after="283"/>
              <w:rPr/>
            </w:pPr>
            <w:r>
              <w:rPr/>
              <w:t> </w:t>
            </w:r>
          </w:p>
        </w:tc>
        <w:tc>
          <w:tcPr>
            <w:tcW w:w="80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534"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047" w:type="dxa"/>
            <w:tcBorders/>
            <w:shd w:fill="CCEEFF" w:val="clear"/>
            <w:vAlign w:val="bottom"/>
          </w:tcPr>
          <w:p>
            <w:pPr>
              <w:pStyle w:val="TableContents"/>
              <w:spacing w:before="0" w:after="283"/>
              <w:jc w:val="right"/>
              <w:rPr/>
            </w:pPr>
            <w:r>
              <w:rPr/>
              <w:t>9,731</w:t>
            </w:r>
          </w:p>
        </w:tc>
        <w:tc>
          <w:tcPr>
            <w:tcW w:w="87" w:type="dxa"/>
            <w:tcBorders/>
            <w:shd w:fill="CCEEFF" w:val="clear"/>
            <w:vAlign w:val="bottom"/>
          </w:tcPr>
          <w:p>
            <w:pPr>
              <w:pStyle w:val="TableContents"/>
              <w:spacing w:before="0" w:after="283"/>
              <w:rPr/>
            </w:pPr>
            <w:r>
              <w:rPr/>
              <w:t> </w:t>
            </w:r>
          </w:p>
        </w:tc>
      </w:tr>
      <w:tr>
        <w:trPr/>
        <w:tc>
          <w:tcPr>
            <w:tcW w:w="2155" w:type="dxa"/>
            <w:tcBorders/>
            <w:shd w:fill="auto" w:val="clear"/>
            <w:vAlign w:val="bottom"/>
          </w:tcPr>
          <w:p>
            <w:pPr>
              <w:pStyle w:val="TableContents"/>
              <w:spacing w:before="0" w:after="0"/>
              <w:ind w:left="675" w:right="0" w:hanging="225"/>
              <w:rPr/>
            </w:pPr>
            <w:r>
              <w:rPr/>
              <w:t>Pipeline buy/sell transportation revenue(1)</w:t>
            </w:r>
          </w:p>
        </w:tc>
        <w:tc>
          <w:tcPr>
            <w:tcW w:w="148"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w:t>
            </w:r>
          </w:p>
        </w:tc>
        <w:tc>
          <w:tcPr>
            <w:tcW w:w="76"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255" w:type="dxa"/>
            <w:tcBorders/>
            <w:shd w:fill="auto" w:val="clear"/>
            <w:vAlign w:val="bottom"/>
          </w:tcPr>
          <w:p>
            <w:pPr>
              <w:pStyle w:val="TableContents"/>
              <w:spacing w:before="0" w:after="283"/>
              <w:jc w:val="right"/>
              <w:rPr/>
            </w:pPr>
            <w:r>
              <w:rPr/>
              <w:t>11,683</w:t>
            </w:r>
          </w:p>
        </w:tc>
        <w:tc>
          <w:tcPr>
            <w:tcW w:w="731"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534"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283"/>
              <w:jc w:val="right"/>
              <w:rPr/>
            </w:pPr>
            <w:r>
              <w:rPr/>
              <w:t>11,683</w:t>
            </w:r>
          </w:p>
        </w:tc>
        <w:tc>
          <w:tcPr>
            <w:tcW w:w="87" w:type="dxa"/>
            <w:tcBorders/>
            <w:shd w:fill="auto" w:val="clear"/>
            <w:vAlign w:val="bottom"/>
          </w:tcPr>
          <w:p>
            <w:pPr>
              <w:pStyle w:val="TableContents"/>
              <w:spacing w:before="0" w:after="283"/>
              <w:rPr/>
            </w:pPr>
            <w:r>
              <w:rPr/>
              <w:t> </w:t>
            </w:r>
          </w:p>
        </w:tc>
      </w:tr>
      <w:tr>
        <w:trPr/>
        <w:tc>
          <w:tcPr>
            <w:tcW w:w="2155" w:type="dxa"/>
            <w:tcBorders/>
            <w:shd w:fill="CCEEFF" w:val="clear"/>
            <w:vAlign w:val="bottom"/>
          </w:tcPr>
          <w:p>
            <w:pPr>
              <w:pStyle w:val="TableContents"/>
              <w:spacing w:before="0" w:after="0"/>
              <w:ind w:left="675" w:right="0" w:hanging="225"/>
              <w:rPr/>
            </w:pPr>
            <w:r>
              <w:rPr/>
              <w:t>Crude oil sales, net of purchases(2)</w:t>
            </w:r>
          </w:p>
        </w:tc>
        <w:tc>
          <w:tcPr>
            <w:tcW w:w="148"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jc w:val="right"/>
              <w:rPr/>
            </w:pPr>
            <w:r>
              <w:rPr/>
              <w:t>5,690</w:t>
            </w:r>
          </w:p>
        </w:tc>
        <w:tc>
          <w:tcPr>
            <w:tcW w:w="76"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255" w:type="dxa"/>
            <w:tcBorders/>
            <w:shd w:fill="CCEEFF" w:val="clear"/>
            <w:vAlign w:val="bottom"/>
          </w:tcPr>
          <w:p>
            <w:pPr>
              <w:pStyle w:val="TableContents"/>
              <w:spacing w:before="0" w:after="283"/>
              <w:jc w:val="right"/>
              <w:rPr/>
            </w:pPr>
            <w:r>
              <w:rPr/>
              <w:t>163</w:t>
            </w:r>
          </w:p>
        </w:tc>
        <w:tc>
          <w:tcPr>
            <w:tcW w:w="731" w:type="dxa"/>
            <w:tcBorders/>
            <w:shd w:fill="CCEEFF" w:val="clear"/>
            <w:vAlign w:val="bottom"/>
          </w:tcPr>
          <w:p>
            <w:pPr>
              <w:pStyle w:val="TableContents"/>
              <w:spacing w:before="0" w:after="283"/>
              <w:rPr/>
            </w:pPr>
            <w:r>
              <w:rPr/>
              <w:t> </w:t>
            </w:r>
          </w:p>
        </w:tc>
        <w:tc>
          <w:tcPr>
            <w:tcW w:w="80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jc w:val="left"/>
              <w:rPr/>
            </w:pPr>
            <w:r>
              <w:rPr/>
              <w:t> </w:t>
            </w:r>
          </w:p>
        </w:tc>
        <w:tc>
          <w:tcPr>
            <w:tcW w:w="1534" w:type="dxa"/>
            <w:tcBorders/>
            <w:shd w:fill="CCEEFF" w:val="clear"/>
            <w:vAlign w:val="bottom"/>
          </w:tcPr>
          <w:p>
            <w:pPr>
              <w:pStyle w:val="TableContents"/>
              <w:spacing w:before="0" w:after="283"/>
              <w:jc w:val="right"/>
              <w:rPr/>
            </w:pPr>
            <w:r>
              <w:rPr/>
              <w:t>(30</w:t>
            </w:r>
          </w:p>
        </w:tc>
        <w:tc>
          <w:tcPr>
            <w:tcW w:w="110" w:type="dxa"/>
            <w:tcBorders/>
            <w:shd w:fill="CCEEFF" w:val="clear"/>
            <w:vAlign w:val="bottom"/>
          </w:tcPr>
          <w:p>
            <w:pPr>
              <w:pStyle w:val="TableContents"/>
              <w:spacing w:before="0" w:after="283"/>
              <w:rPr/>
            </w:pPr>
            <w:r>
              <w:rPr/>
              <w:t>)</w:t>
            </w:r>
          </w:p>
        </w:tc>
        <w:tc>
          <w:tcPr>
            <w:tcW w:w="14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047" w:type="dxa"/>
            <w:tcBorders/>
            <w:shd w:fill="CCEEFF" w:val="clear"/>
            <w:vAlign w:val="bottom"/>
          </w:tcPr>
          <w:p>
            <w:pPr>
              <w:pStyle w:val="TableContents"/>
              <w:spacing w:before="0" w:after="283"/>
              <w:jc w:val="right"/>
              <w:rPr/>
            </w:pPr>
            <w:r>
              <w:rPr/>
              <w:t>5,823</w:t>
            </w:r>
          </w:p>
        </w:tc>
        <w:tc>
          <w:tcPr>
            <w:tcW w:w="87" w:type="dxa"/>
            <w:tcBorders/>
            <w:shd w:fill="CCEEFF" w:val="clear"/>
            <w:vAlign w:val="bottom"/>
          </w:tcPr>
          <w:p>
            <w:pPr>
              <w:pStyle w:val="TableContents"/>
              <w:spacing w:before="0" w:after="283"/>
              <w:rPr/>
            </w:pPr>
            <w:r>
              <w:rPr/>
              <w:t> </w:t>
            </w:r>
          </w:p>
        </w:tc>
      </w:tr>
      <w:tr>
        <w:trPr/>
        <w:tc>
          <w:tcPr>
            <w:tcW w:w="2155" w:type="dxa"/>
            <w:tcBorders/>
            <w:shd w:fill="auto" w:val="clear"/>
            <w:vAlign w:val="center"/>
          </w:tcPr>
          <w:p>
            <w:pPr>
              <w:pStyle w:val="TableContents"/>
              <w:spacing w:before="0" w:after="0"/>
              <w:ind w:left="225" w:right="0" w:hanging="225"/>
              <w:rPr/>
            </w:pPr>
            <w:r>
              <w:rPr/>
              <w:t> </w:t>
            </w:r>
          </w:p>
        </w:tc>
        <w:tc>
          <w:tcPr>
            <w:tcW w:w="148" w:type="dxa"/>
            <w:tcBorders/>
            <w:shd w:fill="auto" w:val="clear"/>
            <w:vAlign w:val="center"/>
          </w:tcPr>
          <w:p>
            <w:pPr>
              <w:pStyle w:val="TableContents"/>
              <w:spacing w:before="0" w:after="283"/>
              <w:rPr/>
            </w:pPr>
            <w:r>
              <w:rPr/>
              <w:t> </w:t>
            </w:r>
          </w:p>
        </w:tc>
        <w:tc>
          <w:tcPr>
            <w:tcW w:w="12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14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31" w:type="dxa"/>
            <w:tcBorders/>
            <w:shd w:fill="auto" w:val="clear"/>
            <w:vAlign w:val="center"/>
          </w:tcPr>
          <w:p>
            <w:pPr>
              <w:pStyle w:val="TableContents"/>
              <w:spacing w:before="0" w:after="283"/>
              <w:rPr/>
            </w:pPr>
            <w:r>
              <w:rPr/>
              <w:t> </w:t>
            </w:r>
          </w:p>
        </w:tc>
        <w:tc>
          <w:tcPr>
            <w:tcW w:w="803" w:type="dxa"/>
            <w:tcBorders/>
            <w:shd w:fill="auto" w:val="clear"/>
            <w:vAlign w:val="center"/>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1534"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2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r>
      <w:tr>
        <w:trPr/>
        <w:tc>
          <w:tcPr>
            <w:tcW w:w="2155" w:type="dxa"/>
            <w:tcBorders/>
            <w:shd w:fill="auto" w:val="clear"/>
            <w:vAlign w:val="bottom"/>
          </w:tcPr>
          <w:p>
            <w:pPr>
              <w:pStyle w:val="TableContents"/>
              <w:spacing w:before="0" w:after="0"/>
              <w:ind w:left="900" w:right="0" w:hanging="225"/>
              <w:rPr/>
            </w:pPr>
            <w:r>
              <w:rPr/>
              <w:t>Net revenue</w:t>
            </w:r>
          </w:p>
        </w:tc>
        <w:tc>
          <w:tcPr>
            <w:tcW w:w="148"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29,308</w:t>
            </w:r>
          </w:p>
        </w:tc>
        <w:tc>
          <w:tcPr>
            <w:tcW w:w="76"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255" w:type="dxa"/>
            <w:tcBorders/>
            <w:shd w:fill="auto" w:val="clear"/>
            <w:vAlign w:val="bottom"/>
          </w:tcPr>
          <w:p>
            <w:pPr>
              <w:pStyle w:val="TableContents"/>
              <w:spacing w:before="0" w:after="283"/>
              <w:jc w:val="right"/>
              <w:rPr/>
            </w:pPr>
            <w:r>
              <w:rPr/>
              <w:t>26,733</w:t>
            </w:r>
          </w:p>
        </w:tc>
        <w:tc>
          <w:tcPr>
            <w:tcW w:w="731"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534"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283"/>
              <w:jc w:val="right"/>
              <w:rPr/>
            </w:pPr>
            <w:r>
              <w:rPr/>
              <w:t>54,520</w:t>
            </w:r>
          </w:p>
        </w:tc>
        <w:tc>
          <w:tcPr>
            <w:tcW w:w="87" w:type="dxa"/>
            <w:tcBorders/>
            <w:shd w:fill="auto" w:val="clear"/>
            <w:vAlign w:val="bottom"/>
          </w:tcPr>
          <w:p>
            <w:pPr>
              <w:pStyle w:val="TableContents"/>
              <w:spacing w:before="0" w:after="283"/>
              <w:rPr/>
            </w:pPr>
            <w:r>
              <w:rPr/>
              <w:t> </w:t>
            </w:r>
          </w:p>
        </w:tc>
      </w:tr>
      <w:tr>
        <w:trPr/>
        <w:tc>
          <w:tcPr>
            <w:tcW w:w="2155" w:type="dxa"/>
            <w:tcBorders/>
            <w:shd w:fill="auto" w:val="clear"/>
            <w:vAlign w:val="center"/>
          </w:tcPr>
          <w:p>
            <w:pPr>
              <w:pStyle w:val="TableContents"/>
              <w:spacing w:before="0" w:after="0"/>
              <w:ind w:left="225" w:right="0" w:hanging="225"/>
              <w:rPr/>
            </w:pPr>
            <w:r>
              <w:rPr/>
              <w:t> </w:t>
            </w:r>
          </w:p>
        </w:tc>
        <w:tc>
          <w:tcPr>
            <w:tcW w:w="148" w:type="dxa"/>
            <w:tcBorders/>
            <w:shd w:fill="auto" w:val="clear"/>
            <w:vAlign w:val="center"/>
          </w:tcPr>
          <w:p>
            <w:pPr>
              <w:pStyle w:val="TableContents"/>
              <w:spacing w:before="0" w:after="283"/>
              <w:rPr/>
            </w:pPr>
            <w:r>
              <w:rPr/>
              <w:t> </w:t>
            </w:r>
          </w:p>
        </w:tc>
        <w:tc>
          <w:tcPr>
            <w:tcW w:w="12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14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31" w:type="dxa"/>
            <w:tcBorders/>
            <w:shd w:fill="auto" w:val="clear"/>
            <w:vAlign w:val="center"/>
          </w:tcPr>
          <w:p>
            <w:pPr>
              <w:pStyle w:val="TableContents"/>
              <w:spacing w:before="0" w:after="283"/>
              <w:rPr/>
            </w:pPr>
            <w:r>
              <w:rPr/>
              <w:t> </w:t>
            </w:r>
          </w:p>
        </w:tc>
        <w:tc>
          <w:tcPr>
            <w:tcW w:w="803" w:type="dxa"/>
            <w:tcBorders/>
            <w:shd w:fill="auto" w:val="clear"/>
            <w:vAlign w:val="center"/>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1534"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2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r>
      <w:tr>
        <w:trPr/>
        <w:tc>
          <w:tcPr>
            <w:tcW w:w="2155" w:type="dxa"/>
            <w:tcBorders/>
            <w:shd w:fill="CCEEFF" w:val="clear"/>
            <w:vAlign w:val="bottom"/>
          </w:tcPr>
          <w:p>
            <w:pPr>
              <w:pStyle w:val="TableContents"/>
              <w:spacing w:before="0" w:after="0"/>
              <w:ind w:left="450" w:right="0" w:hanging="225"/>
              <w:rPr/>
            </w:pPr>
            <w:r>
              <w:rPr/>
              <w:t>Expenses:</w:t>
            </w:r>
          </w:p>
        </w:tc>
        <w:tc>
          <w:tcPr>
            <w:tcW w:w="148"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255"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rPr/>
            </w:pPr>
            <w:r>
              <w:rPr/>
              <w:t> </w:t>
            </w:r>
          </w:p>
        </w:tc>
        <w:tc>
          <w:tcPr>
            <w:tcW w:w="80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534"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047"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r>
      <w:tr>
        <w:trPr/>
        <w:tc>
          <w:tcPr>
            <w:tcW w:w="2155" w:type="dxa"/>
            <w:tcBorders/>
            <w:shd w:fill="auto" w:val="clear"/>
            <w:vAlign w:val="bottom"/>
          </w:tcPr>
          <w:p>
            <w:pPr>
              <w:pStyle w:val="TableContents"/>
              <w:spacing w:before="0" w:after="0"/>
              <w:ind w:left="675" w:right="0" w:hanging="225"/>
              <w:rPr/>
            </w:pPr>
            <w:r>
              <w:rPr/>
              <w:t>Operating</w:t>
            </w:r>
          </w:p>
        </w:tc>
        <w:tc>
          <w:tcPr>
            <w:tcW w:w="148"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16,004</w:t>
            </w:r>
          </w:p>
        </w:tc>
        <w:tc>
          <w:tcPr>
            <w:tcW w:w="76"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255" w:type="dxa"/>
            <w:tcBorders/>
            <w:shd w:fill="auto" w:val="clear"/>
            <w:vAlign w:val="bottom"/>
          </w:tcPr>
          <w:p>
            <w:pPr>
              <w:pStyle w:val="TableContents"/>
              <w:spacing w:before="0" w:after="283"/>
              <w:jc w:val="right"/>
              <w:rPr/>
            </w:pPr>
            <w:r>
              <w:rPr/>
              <w:t>10,536</w:t>
            </w:r>
          </w:p>
        </w:tc>
        <w:tc>
          <w:tcPr>
            <w:tcW w:w="731"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jc w:val="left"/>
              <w:rPr/>
            </w:pPr>
            <w:r>
              <w:rPr/>
              <w:t> </w:t>
            </w:r>
          </w:p>
        </w:tc>
        <w:tc>
          <w:tcPr>
            <w:tcW w:w="1534" w:type="dxa"/>
            <w:tcBorders/>
            <w:shd w:fill="auto" w:val="clear"/>
            <w:vAlign w:val="bottom"/>
          </w:tcPr>
          <w:p>
            <w:pPr>
              <w:pStyle w:val="TableContents"/>
              <w:spacing w:before="0" w:after="283"/>
              <w:jc w:val="right"/>
              <w:rPr/>
            </w:pPr>
            <w:r>
              <w:rPr/>
              <w:t>(1,521</w:t>
            </w:r>
          </w:p>
        </w:tc>
        <w:tc>
          <w:tcPr>
            <w:tcW w:w="110" w:type="dxa"/>
            <w:tcBorders/>
            <w:shd w:fill="auto" w:val="clear"/>
            <w:vAlign w:val="bottom"/>
          </w:tcPr>
          <w:p>
            <w:pPr>
              <w:pStyle w:val="TableContents"/>
              <w:spacing w:before="0" w:after="283"/>
              <w:rPr/>
            </w:pPr>
            <w:r>
              <w:rPr/>
              <w:t>)</w:t>
            </w:r>
          </w:p>
        </w:tc>
        <w:tc>
          <w:tcPr>
            <w:tcW w:w="14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283"/>
              <w:jc w:val="right"/>
              <w:rPr/>
            </w:pPr>
            <w:r>
              <w:rPr/>
              <w:t>25,019</w:t>
            </w:r>
          </w:p>
        </w:tc>
        <w:tc>
          <w:tcPr>
            <w:tcW w:w="87" w:type="dxa"/>
            <w:tcBorders/>
            <w:shd w:fill="auto" w:val="clear"/>
            <w:vAlign w:val="bottom"/>
          </w:tcPr>
          <w:p>
            <w:pPr>
              <w:pStyle w:val="TableContents"/>
              <w:spacing w:before="0" w:after="283"/>
              <w:rPr/>
            </w:pPr>
            <w:r>
              <w:rPr/>
              <w:t> </w:t>
            </w:r>
          </w:p>
        </w:tc>
      </w:tr>
      <w:tr>
        <w:trPr/>
        <w:tc>
          <w:tcPr>
            <w:tcW w:w="2155" w:type="dxa"/>
            <w:tcBorders/>
            <w:shd w:fill="CCEEFF" w:val="clear"/>
            <w:vAlign w:val="bottom"/>
          </w:tcPr>
          <w:p>
            <w:pPr>
              <w:pStyle w:val="TableContents"/>
              <w:spacing w:before="0" w:after="0"/>
              <w:ind w:left="675" w:right="0" w:hanging="225"/>
              <w:rPr/>
            </w:pPr>
            <w:r>
              <w:rPr/>
              <w:t>Depreciation and amortization</w:t>
            </w:r>
          </w:p>
        </w:tc>
        <w:tc>
          <w:tcPr>
            <w:tcW w:w="148"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jc w:val="right"/>
              <w:rPr/>
            </w:pPr>
            <w:r>
              <w:rPr/>
              <w:t>3,491</w:t>
            </w:r>
          </w:p>
        </w:tc>
        <w:tc>
          <w:tcPr>
            <w:tcW w:w="76"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255" w:type="dxa"/>
            <w:tcBorders/>
            <w:shd w:fill="CCEEFF" w:val="clear"/>
            <w:vAlign w:val="bottom"/>
          </w:tcPr>
          <w:p>
            <w:pPr>
              <w:pStyle w:val="TableContents"/>
              <w:spacing w:before="0" w:after="283"/>
              <w:jc w:val="right"/>
              <w:rPr/>
            </w:pPr>
            <w:r>
              <w:rPr/>
              <w:t>3,069</w:t>
            </w:r>
          </w:p>
        </w:tc>
        <w:tc>
          <w:tcPr>
            <w:tcW w:w="731" w:type="dxa"/>
            <w:tcBorders/>
            <w:shd w:fill="CCEEFF" w:val="clear"/>
            <w:vAlign w:val="bottom"/>
          </w:tcPr>
          <w:p>
            <w:pPr>
              <w:pStyle w:val="TableContents"/>
              <w:spacing w:before="0" w:after="283"/>
              <w:rPr/>
            </w:pPr>
            <w:r>
              <w:rPr/>
              <w:t> </w:t>
            </w:r>
          </w:p>
        </w:tc>
        <w:tc>
          <w:tcPr>
            <w:tcW w:w="80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534"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047" w:type="dxa"/>
            <w:tcBorders/>
            <w:shd w:fill="CCEEFF" w:val="clear"/>
            <w:vAlign w:val="bottom"/>
          </w:tcPr>
          <w:p>
            <w:pPr>
              <w:pStyle w:val="TableContents"/>
              <w:spacing w:before="0" w:after="283"/>
              <w:jc w:val="right"/>
              <w:rPr/>
            </w:pPr>
            <w:r>
              <w:rPr/>
              <w:t>6,560</w:t>
            </w:r>
          </w:p>
        </w:tc>
        <w:tc>
          <w:tcPr>
            <w:tcW w:w="87" w:type="dxa"/>
            <w:tcBorders/>
            <w:shd w:fill="CCEEFF" w:val="clear"/>
            <w:vAlign w:val="bottom"/>
          </w:tcPr>
          <w:p>
            <w:pPr>
              <w:pStyle w:val="TableContents"/>
              <w:spacing w:before="0" w:after="283"/>
              <w:rPr/>
            </w:pPr>
            <w:r>
              <w:rPr/>
              <w:t> </w:t>
            </w:r>
          </w:p>
        </w:tc>
      </w:tr>
      <w:tr>
        <w:trPr/>
        <w:tc>
          <w:tcPr>
            <w:tcW w:w="2155" w:type="dxa"/>
            <w:tcBorders/>
            <w:shd w:fill="auto" w:val="clear"/>
            <w:vAlign w:val="center"/>
          </w:tcPr>
          <w:p>
            <w:pPr>
              <w:pStyle w:val="TableContents"/>
              <w:spacing w:before="0" w:after="0"/>
              <w:ind w:left="225" w:right="0" w:hanging="225"/>
              <w:rPr/>
            </w:pPr>
            <w:r>
              <w:rPr/>
              <w:t> </w:t>
            </w:r>
          </w:p>
        </w:tc>
        <w:tc>
          <w:tcPr>
            <w:tcW w:w="148" w:type="dxa"/>
            <w:tcBorders/>
            <w:shd w:fill="auto" w:val="clear"/>
            <w:vAlign w:val="center"/>
          </w:tcPr>
          <w:p>
            <w:pPr>
              <w:pStyle w:val="TableContents"/>
              <w:spacing w:before="0" w:after="283"/>
              <w:rPr/>
            </w:pPr>
            <w:r>
              <w:rPr/>
              <w:t> </w:t>
            </w:r>
          </w:p>
        </w:tc>
        <w:tc>
          <w:tcPr>
            <w:tcW w:w="12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14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31" w:type="dxa"/>
            <w:tcBorders/>
            <w:shd w:fill="auto" w:val="clear"/>
            <w:vAlign w:val="center"/>
          </w:tcPr>
          <w:p>
            <w:pPr>
              <w:pStyle w:val="TableContents"/>
              <w:spacing w:before="0" w:after="283"/>
              <w:rPr/>
            </w:pPr>
            <w:r>
              <w:rPr/>
              <w:t> </w:t>
            </w:r>
          </w:p>
        </w:tc>
        <w:tc>
          <w:tcPr>
            <w:tcW w:w="803" w:type="dxa"/>
            <w:tcBorders/>
            <w:shd w:fill="auto" w:val="clear"/>
            <w:vAlign w:val="center"/>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1534"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2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r>
      <w:tr>
        <w:trPr/>
        <w:tc>
          <w:tcPr>
            <w:tcW w:w="2155" w:type="dxa"/>
            <w:tcBorders/>
            <w:shd w:fill="auto" w:val="clear"/>
            <w:vAlign w:val="bottom"/>
          </w:tcPr>
          <w:p>
            <w:pPr>
              <w:pStyle w:val="TableContents"/>
              <w:spacing w:before="0" w:after="0"/>
              <w:ind w:left="900" w:right="0" w:hanging="225"/>
              <w:rPr/>
            </w:pPr>
            <w:r>
              <w:rPr/>
              <w:t>Total expenses</w:t>
            </w:r>
          </w:p>
        </w:tc>
        <w:tc>
          <w:tcPr>
            <w:tcW w:w="148"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19,495</w:t>
            </w:r>
          </w:p>
        </w:tc>
        <w:tc>
          <w:tcPr>
            <w:tcW w:w="76"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255" w:type="dxa"/>
            <w:tcBorders/>
            <w:shd w:fill="auto" w:val="clear"/>
            <w:vAlign w:val="bottom"/>
          </w:tcPr>
          <w:p>
            <w:pPr>
              <w:pStyle w:val="TableContents"/>
              <w:spacing w:before="0" w:after="283"/>
              <w:jc w:val="right"/>
              <w:rPr/>
            </w:pPr>
            <w:r>
              <w:rPr/>
              <w:t>13,605</w:t>
            </w:r>
          </w:p>
        </w:tc>
        <w:tc>
          <w:tcPr>
            <w:tcW w:w="731"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534"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283"/>
              <w:jc w:val="right"/>
              <w:rPr/>
            </w:pPr>
            <w:r>
              <w:rPr/>
              <w:t>31,579</w:t>
            </w:r>
          </w:p>
        </w:tc>
        <w:tc>
          <w:tcPr>
            <w:tcW w:w="87" w:type="dxa"/>
            <w:tcBorders/>
            <w:shd w:fill="auto" w:val="clear"/>
            <w:vAlign w:val="bottom"/>
          </w:tcPr>
          <w:p>
            <w:pPr>
              <w:pStyle w:val="TableContents"/>
              <w:spacing w:before="0" w:after="283"/>
              <w:rPr/>
            </w:pPr>
            <w:r>
              <w:rPr/>
              <w:t> </w:t>
            </w:r>
          </w:p>
        </w:tc>
      </w:tr>
      <w:tr>
        <w:trPr/>
        <w:tc>
          <w:tcPr>
            <w:tcW w:w="2155" w:type="dxa"/>
            <w:tcBorders/>
            <w:shd w:fill="auto" w:val="clear"/>
            <w:vAlign w:val="center"/>
          </w:tcPr>
          <w:p>
            <w:pPr>
              <w:pStyle w:val="TableContents"/>
              <w:spacing w:before="0" w:after="0"/>
              <w:ind w:left="225" w:right="0" w:hanging="225"/>
              <w:rPr/>
            </w:pPr>
            <w:r>
              <w:rPr/>
              <w:t> </w:t>
            </w:r>
          </w:p>
        </w:tc>
        <w:tc>
          <w:tcPr>
            <w:tcW w:w="148" w:type="dxa"/>
            <w:tcBorders/>
            <w:shd w:fill="auto" w:val="clear"/>
            <w:vAlign w:val="center"/>
          </w:tcPr>
          <w:p>
            <w:pPr>
              <w:pStyle w:val="TableContents"/>
              <w:spacing w:before="0" w:after="283"/>
              <w:rPr/>
            </w:pPr>
            <w:r>
              <w:rPr/>
              <w:t> </w:t>
            </w:r>
          </w:p>
        </w:tc>
        <w:tc>
          <w:tcPr>
            <w:tcW w:w="12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14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31" w:type="dxa"/>
            <w:tcBorders/>
            <w:shd w:fill="auto" w:val="clear"/>
            <w:vAlign w:val="center"/>
          </w:tcPr>
          <w:p>
            <w:pPr>
              <w:pStyle w:val="TableContents"/>
              <w:spacing w:before="0" w:after="283"/>
              <w:rPr/>
            </w:pPr>
            <w:r>
              <w:rPr/>
              <w:t> </w:t>
            </w:r>
          </w:p>
        </w:tc>
        <w:tc>
          <w:tcPr>
            <w:tcW w:w="803" w:type="dxa"/>
            <w:tcBorders/>
            <w:shd w:fill="auto" w:val="clear"/>
            <w:vAlign w:val="center"/>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1534"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2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r>
      <w:tr>
        <w:trPr/>
        <w:tc>
          <w:tcPr>
            <w:tcW w:w="2155" w:type="dxa"/>
            <w:tcBorders/>
            <w:shd w:fill="CCEEFF" w:val="clear"/>
            <w:vAlign w:val="bottom"/>
          </w:tcPr>
          <w:p>
            <w:pPr>
              <w:pStyle w:val="TableContents"/>
              <w:spacing w:before="0" w:after="0"/>
              <w:ind w:left="225" w:right="0" w:hanging="225"/>
              <w:rPr/>
            </w:pPr>
            <w:r>
              <w:rPr/>
              <w:t>Share of net income of Frontier</w:t>
            </w:r>
          </w:p>
        </w:tc>
        <w:tc>
          <w:tcPr>
            <w:tcW w:w="148"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jc w:val="right"/>
              <w:rPr/>
            </w:pPr>
            <w:r>
              <w:rPr/>
              <w:t></w:t>
            </w:r>
          </w:p>
        </w:tc>
        <w:tc>
          <w:tcPr>
            <w:tcW w:w="76"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255" w:type="dxa"/>
            <w:tcBorders/>
            <w:shd w:fill="CCEEFF" w:val="clear"/>
            <w:vAlign w:val="bottom"/>
          </w:tcPr>
          <w:p>
            <w:pPr>
              <w:pStyle w:val="TableContents"/>
              <w:spacing w:before="0" w:after="283"/>
              <w:jc w:val="right"/>
              <w:rPr/>
            </w:pPr>
            <w:r>
              <w:rPr/>
              <w:t>516</w:t>
            </w:r>
          </w:p>
        </w:tc>
        <w:tc>
          <w:tcPr>
            <w:tcW w:w="731" w:type="dxa"/>
            <w:tcBorders/>
            <w:shd w:fill="CCEEFF" w:val="clear"/>
            <w:vAlign w:val="bottom"/>
          </w:tcPr>
          <w:p>
            <w:pPr>
              <w:pStyle w:val="TableContents"/>
              <w:spacing w:before="0" w:after="283"/>
              <w:rPr/>
            </w:pPr>
            <w:r>
              <w:rPr/>
              <w:t> </w:t>
            </w:r>
          </w:p>
        </w:tc>
        <w:tc>
          <w:tcPr>
            <w:tcW w:w="80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534"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047" w:type="dxa"/>
            <w:tcBorders/>
            <w:shd w:fill="CCEEFF" w:val="clear"/>
            <w:vAlign w:val="bottom"/>
          </w:tcPr>
          <w:p>
            <w:pPr>
              <w:pStyle w:val="TableContents"/>
              <w:spacing w:before="0" w:after="283"/>
              <w:jc w:val="right"/>
              <w:rPr/>
            </w:pPr>
            <w:r>
              <w:rPr/>
              <w:t>516</w:t>
            </w:r>
          </w:p>
        </w:tc>
        <w:tc>
          <w:tcPr>
            <w:tcW w:w="87" w:type="dxa"/>
            <w:tcBorders/>
            <w:shd w:fill="CCEEFF" w:val="clear"/>
            <w:vAlign w:val="bottom"/>
          </w:tcPr>
          <w:p>
            <w:pPr>
              <w:pStyle w:val="TableContents"/>
              <w:spacing w:before="0" w:after="283"/>
              <w:rPr/>
            </w:pPr>
            <w:r>
              <w:rPr/>
              <w:t> </w:t>
            </w:r>
          </w:p>
        </w:tc>
      </w:tr>
      <w:tr>
        <w:trPr/>
        <w:tc>
          <w:tcPr>
            <w:tcW w:w="2155" w:type="dxa"/>
            <w:tcBorders/>
            <w:shd w:fill="auto" w:val="clear"/>
            <w:vAlign w:val="center"/>
          </w:tcPr>
          <w:p>
            <w:pPr>
              <w:pStyle w:val="TableContents"/>
              <w:spacing w:before="0" w:after="0"/>
              <w:ind w:left="225" w:right="0" w:hanging="225"/>
              <w:rPr/>
            </w:pPr>
            <w:r>
              <w:rPr/>
              <w:t> </w:t>
            </w:r>
          </w:p>
        </w:tc>
        <w:tc>
          <w:tcPr>
            <w:tcW w:w="148" w:type="dxa"/>
            <w:tcBorders/>
            <w:shd w:fill="auto" w:val="clear"/>
            <w:vAlign w:val="center"/>
          </w:tcPr>
          <w:p>
            <w:pPr>
              <w:pStyle w:val="TableContents"/>
              <w:spacing w:before="0" w:after="283"/>
              <w:rPr/>
            </w:pPr>
            <w:r>
              <w:rPr/>
              <w:t> </w:t>
            </w:r>
          </w:p>
        </w:tc>
        <w:tc>
          <w:tcPr>
            <w:tcW w:w="12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14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31" w:type="dxa"/>
            <w:tcBorders/>
            <w:shd w:fill="auto" w:val="clear"/>
            <w:vAlign w:val="center"/>
          </w:tcPr>
          <w:p>
            <w:pPr>
              <w:pStyle w:val="TableContents"/>
              <w:spacing w:before="0" w:after="283"/>
              <w:rPr/>
            </w:pPr>
            <w:r>
              <w:rPr/>
              <w:t> </w:t>
            </w:r>
          </w:p>
        </w:tc>
        <w:tc>
          <w:tcPr>
            <w:tcW w:w="803" w:type="dxa"/>
            <w:tcBorders/>
            <w:shd w:fill="auto" w:val="clear"/>
            <w:vAlign w:val="center"/>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1534"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2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r>
      <w:tr>
        <w:trPr/>
        <w:tc>
          <w:tcPr>
            <w:tcW w:w="2155" w:type="dxa"/>
            <w:tcBorders/>
            <w:shd w:fill="auto" w:val="clear"/>
            <w:vAlign w:val="bottom"/>
          </w:tcPr>
          <w:p>
            <w:pPr>
              <w:pStyle w:val="TableContents"/>
              <w:spacing w:before="0" w:after="0"/>
              <w:ind w:left="225" w:right="0" w:hanging="225"/>
              <w:rPr/>
            </w:pPr>
            <w:r>
              <w:rPr/>
              <w:t>Operating income from segments(3)</w:t>
            </w:r>
          </w:p>
        </w:tc>
        <w:tc>
          <w:tcPr>
            <w:tcW w:w="148"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w:t>
            </w:r>
          </w:p>
        </w:tc>
        <w:tc>
          <w:tcPr>
            <w:tcW w:w="1066" w:type="dxa"/>
            <w:tcBorders/>
            <w:shd w:fill="auto" w:val="clear"/>
            <w:vAlign w:val="bottom"/>
          </w:tcPr>
          <w:p>
            <w:pPr>
              <w:pStyle w:val="TableContents"/>
              <w:spacing w:before="0" w:after="283"/>
              <w:jc w:val="right"/>
              <w:rPr/>
            </w:pPr>
            <w:r>
              <w:rPr/>
              <w:t>9,813</w:t>
            </w:r>
          </w:p>
        </w:tc>
        <w:tc>
          <w:tcPr>
            <w:tcW w:w="76"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w:t>
            </w:r>
          </w:p>
        </w:tc>
        <w:tc>
          <w:tcPr>
            <w:tcW w:w="1255" w:type="dxa"/>
            <w:tcBorders/>
            <w:shd w:fill="auto" w:val="clear"/>
            <w:vAlign w:val="bottom"/>
          </w:tcPr>
          <w:p>
            <w:pPr>
              <w:pStyle w:val="TableContents"/>
              <w:spacing w:before="0" w:after="283"/>
              <w:jc w:val="right"/>
              <w:rPr/>
            </w:pPr>
            <w:r>
              <w:rPr/>
              <w:t>13,644</w:t>
            </w:r>
          </w:p>
        </w:tc>
        <w:tc>
          <w:tcPr>
            <w:tcW w:w="731"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534"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1047" w:type="dxa"/>
            <w:tcBorders/>
            <w:shd w:fill="auto" w:val="clear"/>
            <w:vAlign w:val="bottom"/>
          </w:tcPr>
          <w:p>
            <w:pPr>
              <w:pStyle w:val="TableContents"/>
              <w:spacing w:before="0" w:after="283"/>
              <w:jc w:val="right"/>
              <w:rPr/>
            </w:pPr>
            <w:r>
              <w:rPr/>
              <w:t>23,457</w:t>
            </w:r>
          </w:p>
        </w:tc>
        <w:tc>
          <w:tcPr>
            <w:tcW w:w="87" w:type="dxa"/>
            <w:tcBorders/>
            <w:shd w:fill="auto" w:val="clear"/>
            <w:vAlign w:val="bottom"/>
          </w:tcPr>
          <w:p>
            <w:pPr>
              <w:pStyle w:val="TableContents"/>
              <w:spacing w:before="0" w:after="283"/>
              <w:rPr/>
            </w:pPr>
            <w:r>
              <w:rPr/>
              <w:t> </w:t>
            </w:r>
          </w:p>
        </w:tc>
      </w:tr>
      <w:tr>
        <w:trPr/>
        <w:tc>
          <w:tcPr>
            <w:tcW w:w="2155" w:type="dxa"/>
            <w:tcBorders/>
            <w:shd w:fill="auto" w:val="clear"/>
            <w:vAlign w:val="center"/>
          </w:tcPr>
          <w:p>
            <w:pPr>
              <w:pStyle w:val="TableContents"/>
              <w:spacing w:before="0" w:after="0"/>
              <w:ind w:left="225" w:right="0" w:hanging="225"/>
              <w:rPr/>
            </w:pPr>
            <w:r>
              <w:rPr/>
              <w:t> </w:t>
            </w:r>
          </w:p>
        </w:tc>
        <w:tc>
          <w:tcPr>
            <w:tcW w:w="148" w:type="dxa"/>
            <w:tcBorders/>
            <w:shd w:fill="auto" w:val="clear"/>
            <w:vAlign w:val="center"/>
          </w:tcPr>
          <w:p>
            <w:pPr>
              <w:pStyle w:val="TableContents"/>
              <w:spacing w:before="0" w:after="283"/>
              <w:rPr/>
            </w:pPr>
            <w:r>
              <w:rPr/>
              <w:t> </w:t>
            </w:r>
          </w:p>
        </w:tc>
        <w:tc>
          <w:tcPr>
            <w:tcW w:w="125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147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31" w:type="dxa"/>
            <w:tcBorders/>
            <w:shd w:fill="auto" w:val="clear"/>
            <w:vAlign w:val="center"/>
          </w:tcPr>
          <w:p>
            <w:pPr>
              <w:pStyle w:val="TableContents"/>
              <w:spacing w:before="0" w:after="283"/>
              <w:rPr/>
            </w:pPr>
            <w:r>
              <w:rPr/>
              <w:t> </w:t>
            </w:r>
          </w:p>
        </w:tc>
        <w:tc>
          <w:tcPr>
            <w:tcW w:w="803" w:type="dxa"/>
            <w:tcBorders/>
            <w:shd w:fill="auto" w:val="clear"/>
            <w:vAlign w:val="center"/>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1534"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20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r>
      <w:tr>
        <w:trPr/>
        <w:tc>
          <w:tcPr>
            <w:tcW w:w="2155" w:type="dxa"/>
            <w:tcBorders/>
            <w:shd w:fill="CCEEFF" w:val="clear"/>
            <w:vAlign w:val="bottom"/>
          </w:tcPr>
          <w:p>
            <w:pPr>
              <w:pStyle w:val="TableContents"/>
              <w:spacing w:before="0" w:after="0"/>
              <w:ind w:left="225" w:right="0" w:hanging="225"/>
              <w:rPr/>
            </w:pPr>
            <w:r>
              <w:rPr/>
              <w:t>Total business unit assets(4)</w:t>
            </w:r>
          </w:p>
        </w:tc>
        <w:tc>
          <w:tcPr>
            <w:tcW w:w="148"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w:t>
            </w:r>
          </w:p>
        </w:tc>
        <w:tc>
          <w:tcPr>
            <w:tcW w:w="1066" w:type="dxa"/>
            <w:tcBorders/>
            <w:shd w:fill="CCEEFF" w:val="clear"/>
            <w:vAlign w:val="bottom"/>
          </w:tcPr>
          <w:p>
            <w:pPr>
              <w:pStyle w:val="TableContents"/>
              <w:spacing w:before="0" w:after="283"/>
              <w:jc w:val="right"/>
              <w:rPr/>
            </w:pPr>
            <w:r>
              <w:rPr/>
              <w:t>855,191</w:t>
            </w:r>
          </w:p>
        </w:tc>
        <w:tc>
          <w:tcPr>
            <w:tcW w:w="76"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w:t>
            </w:r>
          </w:p>
        </w:tc>
        <w:tc>
          <w:tcPr>
            <w:tcW w:w="1255" w:type="dxa"/>
            <w:tcBorders/>
            <w:shd w:fill="CCEEFF" w:val="clear"/>
            <w:vAlign w:val="bottom"/>
          </w:tcPr>
          <w:p>
            <w:pPr>
              <w:pStyle w:val="TableContents"/>
              <w:spacing w:before="0" w:after="283"/>
              <w:jc w:val="right"/>
              <w:rPr/>
            </w:pPr>
            <w:r>
              <w:rPr/>
              <w:t>551,279</w:t>
            </w:r>
          </w:p>
        </w:tc>
        <w:tc>
          <w:tcPr>
            <w:tcW w:w="731" w:type="dxa"/>
            <w:tcBorders/>
            <w:shd w:fill="CCEEFF" w:val="clear"/>
            <w:vAlign w:val="bottom"/>
          </w:tcPr>
          <w:p>
            <w:pPr>
              <w:pStyle w:val="TableContents"/>
              <w:spacing w:before="0" w:after="283"/>
              <w:rPr/>
            </w:pPr>
            <w:r>
              <w:rPr/>
              <w:t> </w:t>
            </w:r>
          </w:p>
        </w:tc>
        <w:tc>
          <w:tcPr>
            <w:tcW w:w="803"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534"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1047" w:type="dxa"/>
            <w:tcBorders/>
            <w:shd w:fill="CCEEFF" w:val="clear"/>
            <w:vAlign w:val="bottom"/>
          </w:tcPr>
          <w:p>
            <w:pPr>
              <w:pStyle w:val="TableContents"/>
              <w:spacing w:before="0" w:after="283"/>
              <w:jc w:val="right"/>
              <w:rPr/>
            </w:pPr>
            <w:r>
              <w:rPr/>
              <w:t>1,406,470</w:t>
            </w:r>
          </w:p>
        </w:tc>
        <w:tc>
          <w:tcPr>
            <w:tcW w:w="87" w:type="dxa"/>
            <w:tcBorders/>
            <w:shd w:fill="CCEEFF" w:val="clear"/>
            <w:vAlign w:val="bottom"/>
          </w:tcPr>
          <w:p>
            <w:pPr>
              <w:pStyle w:val="TableContents"/>
              <w:spacing w:before="0" w:after="283"/>
              <w:rPr/>
            </w:pPr>
            <w:r>
              <w:rPr/>
              <w:t> </w:t>
            </w:r>
          </w:p>
        </w:tc>
      </w:tr>
      <w:tr>
        <w:trPr/>
        <w:tc>
          <w:tcPr>
            <w:tcW w:w="2155" w:type="dxa"/>
            <w:tcBorders/>
            <w:shd w:fill="auto" w:val="clear"/>
            <w:vAlign w:val="bottom"/>
          </w:tcPr>
          <w:p>
            <w:pPr>
              <w:pStyle w:val="TableContents"/>
              <w:spacing w:before="0" w:after="0"/>
              <w:ind w:left="225" w:right="0" w:hanging="225"/>
              <w:rPr/>
            </w:pPr>
            <w:r>
              <w:rPr/>
              <w:t>Capital expenditures(5)</w:t>
            </w:r>
          </w:p>
        </w:tc>
        <w:tc>
          <w:tcPr>
            <w:tcW w:w="148"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w:t>
            </w:r>
          </w:p>
        </w:tc>
        <w:tc>
          <w:tcPr>
            <w:tcW w:w="1066" w:type="dxa"/>
            <w:tcBorders/>
            <w:shd w:fill="auto" w:val="clear"/>
            <w:vAlign w:val="bottom"/>
          </w:tcPr>
          <w:p>
            <w:pPr>
              <w:pStyle w:val="TableContents"/>
              <w:spacing w:before="0" w:after="283"/>
              <w:jc w:val="right"/>
              <w:rPr/>
            </w:pPr>
            <w:r>
              <w:rPr/>
              <w:t>5,106</w:t>
            </w:r>
          </w:p>
        </w:tc>
        <w:tc>
          <w:tcPr>
            <w:tcW w:w="76"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w:t>
            </w:r>
          </w:p>
        </w:tc>
        <w:tc>
          <w:tcPr>
            <w:tcW w:w="1255" w:type="dxa"/>
            <w:tcBorders/>
            <w:shd w:fill="auto" w:val="clear"/>
            <w:vAlign w:val="bottom"/>
          </w:tcPr>
          <w:p>
            <w:pPr>
              <w:pStyle w:val="TableContents"/>
              <w:spacing w:before="0" w:after="283"/>
              <w:jc w:val="right"/>
              <w:rPr/>
            </w:pPr>
            <w:r>
              <w:rPr/>
              <w:t>9,403</w:t>
            </w:r>
          </w:p>
        </w:tc>
        <w:tc>
          <w:tcPr>
            <w:tcW w:w="731"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534"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1047" w:type="dxa"/>
            <w:tcBorders/>
            <w:shd w:fill="auto" w:val="clear"/>
            <w:vAlign w:val="bottom"/>
          </w:tcPr>
          <w:p>
            <w:pPr>
              <w:pStyle w:val="TableContents"/>
              <w:spacing w:before="0" w:after="283"/>
              <w:jc w:val="right"/>
              <w:rPr/>
            </w:pPr>
            <w:r>
              <w:rPr/>
              <w:t>14,509</w:t>
            </w:r>
          </w:p>
        </w:tc>
        <w:tc>
          <w:tcPr>
            <w:tcW w:w="87" w:type="dxa"/>
            <w:tcBorders/>
            <w:shd w:fill="auto" w:val="clear"/>
            <w:vAlign w:val="bottom"/>
          </w:tcPr>
          <w:p>
            <w:pPr>
              <w:pStyle w:val="TableContents"/>
              <w:spacing w:before="0" w:after="283"/>
              <w:rPr/>
            </w:pPr>
            <w:r>
              <w:rPr/>
              <w:t> </w:t>
            </w:r>
          </w:p>
        </w:tc>
      </w:tr>
    </w:tbl>
    <w:p>
      <w:pPr>
        <w:pStyle w:val="TextBody"/>
        <w:spacing w:before="360" w:after="283"/>
        <w:jc w:val="center"/>
        <w:rPr/>
      </w:pPr>
      <w:r>
        <w:rPr/>
        <w:t> </w:t>
      </w:r>
      <w:r>
        <w:rPr>
          <w:rFonts w:ascii="Times New Roman;Times;serif" w:hAnsi="Times New Roman;Times;serif"/>
          <w:sz w:val="17"/>
        </w:rPr>
        <w:t xml:space="preserve">17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3066"/>
        <w:gridCol w:w="241"/>
        <w:gridCol w:w="192"/>
        <w:gridCol w:w="1074"/>
        <w:gridCol w:w="90"/>
        <w:gridCol w:w="241"/>
        <w:gridCol w:w="221"/>
        <w:gridCol w:w="1245"/>
        <w:gridCol w:w="90"/>
        <w:gridCol w:w="241"/>
        <w:gridCol w:w="325"/>
        <w:gridCol w:w="1498"/>
        <w:gridCol w:w="121"/>
        <w:gridCol w:w="241"/>
        <w:gridCol w:w="161"/>
        <w:gridCol w:w="1056"/>
        <w:gridCol w:w="102"/>
      </w:tblGrid>
      <w:tr>
        <w:trPr/>
        <w:tc>
          <w:tcPr>
            <w:tcW w:w="306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498"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306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266" w:type="dxa"/>
            <w:gridSpan w:val="2"/>
            <w:tcBorders/>
            <w:shd w:fill="auto" w:val="clear"/>
            <w:vAlign w:val="bottom"/>
          </w:tcPr>
          <w:p>
            <w:pPr>
              <w:pStyle w:val="TableContents"/>
              <w:spacing w:before="0" w:after="283"/>
              <w:jc w:val="center"/>
              <w:rPr>
                <w:b/>
              </w:rPr>
            </w:pPr>
            <w:r>
              <w:rPr>
                <w:b/>
              </w:rPr>
              <w:t>West Coast</w:t>
            </w:r>
          </w:p>
        </w:tc>
        <w:tc>
          <w:tcPr>
            <w:tcW w:w="9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466" w:type="dxa"/>
            <w:gridSpan w:val="2"/>
            <w:tcBorders/>
            <w:shd w:fill="auto" w:val="clear"/>
            <w:vAlign w:val="bottom"/>
          </w:tcPr>
          <w:p>
            <w:pPr>
              <w:pStyle w:val="TableContents"/>
              <w:spacing w:before="0" w:after="283"/>
              <w:jc w:val="center"/>
              <w:rPr>
                <w:b/>
              </w:rPr>
            </w:pPr>
            <w:r>
              <w:rPr>
                <w:b/>
              </w:rPr>
              <w:t>Rocky</w:t>
            </w:r>
          </w:p>
        </w:tc>
        <w:tc>
          <w:tcPr>
            <w:tcW w:w="9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823" w:type="dxa"/>
            <w:gridSpan w:val="2"/>
            <w:tcBorders/>
            <w:shd w:fill="auto" w:val="clear"/>
            <w:vAlign w:val="bottom"/>
          </w:tcPr>
          <w:p>
            <w:pPr>
              <w:pStyle w:val="TableContents"/>
              <w:spacing w:before="0" w:after="283"/>
              <w:jc w:val="center"/>
              <w:rPr>
                <w:b/>
              </w:rPr>
            </w:pPr>
            <w:r>
              <w:rPr>
                <w:b/>
              </w:rPr>
              <w:t>Intersegment and</w:t>
            </w:r>
          </w:p>
        </w:tc>
        <w:tc>
          <w:tcPr>
            <w:tcW w:w="121"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217" w:type="dxa"/>
            <w:gridSpan w:val="2"/>
            <w:tcBorders/>
            <w:shd w:fill="auto" w:val="clear"/>
            <w:vAlign w:val="bottom"/>
          </w:tcPr>
          <w:p>
            <w:pPr>
              <w:pStyle w:val="TableContents"/>
              <w:spacing w:before="0" w:after="283"/>
              <w:jc w:val="center"/>
              <w:rPr/>
            </w:pPr>
            <w:r>
              <w:rPr/>
              <w:t> </w:t>
            </w:r>
          </w:p>
        </w:tc>
        <w:tc>
          <w:tcPr>
            <w:tcW w:w="102" w:type="dxa"/>
            <w:tcBorders/>
            <w:shd w:fill="auto" w:val="clear"/>
            <w:vAlign w:val="bottom"/>
          </w:tcPr>
          <w:p>
            <w:pPr>
              <w:pStyle w:val="TableContents"/>
              <w:spacing w:before="0" w:after="283"/>
              <w:rPr/>
            </w:pPr>
            <w:r>
              <w:rPr/>
              <w:t> </w:t>
            </w:r>
          </w:p>
        </w:tc>
      </w:tr>
      <w:tr>
        <w:trPr/>
        <w:tc>
          <w:tcPr>
            <w:tcW w:w="306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266" w:type="dxa"/>
            <w:gridSpan w:val="2"/>
            <w:tcBorders/>
            <w:shd w:fill="auto" w:val="clear"/>
            <w:vAlign w:val="bottom"/>
          </w:tcPr>
          <w:p>
            <w:pPr>
              <w:pStyle w:val="TableContents"/>
              <w:spacing w:before="0" w:after="283"/>
              <w:jc w:val="center"/>
              <w:rPr>
                <w:b/>
              </w:rPr>
            </w:pPr>
            <w:r>
              <w:rPr>
                <w:b/>
              </w:rPr>
              <w:t>Business</w:t>
            </w:r>
          </w:p>
        </w:tc>
        <w:tc>
          <w:tcPr>
            <w:tcW w:w="9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466" w:type="dxa"/>
            <w:gridSpan w:val="2"/>
            <w:tcBorders/>
            <w:shd w:fill="auto" w:val="clear"/>
            <w:vAlign w:val="bottom"/>
          </w:tcPr>
          <w:p>
            <w:pPr>
              <w:pStyle w:val="TableContents"/>
              <w:spacing w:before="0" w:after="283"/>
              <w:jc w:val="center"/>
              <w:rPr>
                <w:b/>
              </w:rPr>
            </w:pPr>
            <w:r>
              <w:rPr>
                <w:b/>
              </w:rPr>
              <w:t>Mountain</w:t>
            </w:r>
          </w:p>
        </w:tc>
        <w:tc>
          <w:tcPr>
            <w:tcW w:w="9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823" w:type="dxa"/>
            <w:gridSpan w:val="2"/>
            <w:tcBorders/>
            <w:shd w:fill="auto" w:val="clear"/>
            <w:vAlign w:val="bottom"/>
          </w:tcPr>
          <w:p>
            <w:pPr>
              <w:pStyle w:val="TableContents"/>
              <w:spacing w:before="0" w:after="283"/>
              <w:jc w:val="center"/>
              <w:rPr>
                <w:b/>
              </w:rPr>
            </w:pPr>
            <w:r>
              <w:rPr>
                <w:b/>
              </w:rPr>
              <w:t>Intrasegment</w:t>
            </w:r>
          </w:p>
        </w:tc>
        <w:tc>
          <w:tcPr>
            <w:tcW w:w="121"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217" w:type="dxa"/>
            <w:gridSpan w:val="2"/>
            <w:tcBorders/>
            <w:shd w:fill="auto" w:val="clear"/>
            <w:vAlign w:val="bottom"/>
          </w:tcPr>
          <w:p>
            <w:pPr>
              <w:pStyle w:val="TableContents"/>
              <w:spacing w:before="0" w:after="283"/>
              <w:jc w:val="center"/>
              <w:rPr/>
            </w:pPr>
            <w:r>
              <w:rPr/>
              <w:t> </w:t>
            </w:r>
          </w:p>
        </w:tc>
        <w:tc>
          <w:tcPr>
            <w:tcW w:w="102" w:type="dxa"/>
            <w:tcBorders/>
            <w:shd w:fill="auto" w:val="clear"/>
            <w:vAlign w:val="bottom"/>
          </w:tcPr>
          <w:p>
            <w:pPr>
              <w:pStyle w:val="TableContents"/>
              <w:spacing w:before="0" w:after="283"/>
              <w:rPr/>
            </w:pPr>
            <w:r>
              <w:rPr/>
              <w:t> </w:t>
            </w:r>
          </w:p>
        </w:tc>
      </w:tr>
      <w:tr>
        <w:trPr/>
        <w:tc>
          <w:tcPr>
            <w:tcW w:w="306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26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Unit</w:t>
            </w:r>
          </w:p>
        </w:tc>
        <w:tc>
          <w:tcPr>
            <w:tcW w:w="9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46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Business Unit</w:t>
            </w:r>
          </w:p>
        </w:tc>
        <w:tc>
          <w:tcPr>
            <w:tcW w:w="9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82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Eliminations</w:t>
            </w:r>
          </w:p>
        </w:tc>
        <w:tc>
          <w:tcPr>
            <w:tcW w:w="121"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21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02" w:type="dxa"/>
            <w:tcBorders/>
            <w:shd w:fill="auto" w:val="clear"/>
            <w:vAlign w:val="bottom"/>
          </w:tcPr>
          <w:p>
            <w:pPr>
              <w:pStyle w:val="TableContents"/>
              <w:spacing w:before="0" w:after="283"/>
              <w:rPr/>
            </w:pPr>
            <w:r>
              <w:rPr/>
              <w:t> </w:t>
            </w:r>
          </w:p>
        </w:tc>
      </w:tr>
      <w:tr>
        <w:trPr/>
        <w:tc>
          <w:tcPr>
            <w:tcW w:w="306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620" w:type="dxa"/>
            <w:gridSpan w:val="6"/>
            <w:tcBorders/>
            <w:shd w:fill="auto" w:val="clear"/>
            <w:vAlign w:val="bottom"/>
          </w:tcPr>
          <w:p>
            <w:pPr>
              <w:pStyle w:val="TableContents"/>
              <w:spacing w:before="0" w:after="283"/>
              <w:jc w:val="center"/>
              <w:rPr>
                <w:b/>
              </w:rPr>
            </w:pPr>
            <w:r>
              <w:rPr>
                <w:b/>
              </w:rPr>
              <w:t>(in thousands)</w:t>
            </w:r>
          </w:p>
        </w:tc>
        <w:tc>
          <w:tcPr>
            <w:tcW w:w="121"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3066" w:type="dxa"/>
            <w:tcBorders/>
            <w:shd w:fill="CCEEFF" w:val="clear"/>
            <w:vAlign w:val="bottom"/>
          </w:tcPr>
          <w:p>
            <w:pPr>
              <w:pStyle w:val="TableContents"/>
              <w:spacing w:before="0" w:after="0"/>
              <w:ind w:left="225" w:right="0" w:hanging="225"/>
              <w:rPr>
                <w:b/>
              </w:rPr>
            </w:pPr>
            <w:r>
              <w:rPr>
                <w:b/>
              </w:rPr>
              <w:t>Nine months ended September 30, 2006</w:t>
            </w:r>
          </w:p>
        </w:tc>
        <w:tc>
          <w:tcPr>
            <w:tcW w:w="24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74"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498"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r>
      <w:tr>
        <w:trPr/>
        <w:tc>
          <w:tcPr>
            <w:tcW w:w="3066" w:type="dxa"/>
            <w:tcBorders/>
            <w:shd w:fill="auto" w:val="clear"/>
            <w:vAlign w:val="bottom"/>
          </w:tcPr>
          <w:p>
            <w:pPr>
              <w:pStyle w:val="TableContents"/>
              <w:spacing w:before="0" w:after="0"/>
              <w:ind w:left="450" w:right="0" w:hanging="225"/>
              <w:rPr/>
            </w:pPr>
            <w:r>
              <w:rPr/>
              <w:t>Revenues:</w:t>
            </w:r>
          </w:p>
        </w:tc>
        <w:tc>
          <w:tcPr>
            <w:tcW w:w="24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498"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3066" w:type="dxa"/>
            <w:tcBorders/>
            <w:shd w:fill="CCEEFF" w:val="clear"/>
            <w:vAlign w:val="bottom"/>
          </w:tcPr>
          <w:p>
            <w:pPr>
              <w:pStyle w:val="TableContents"/>
              <w:spacing w:before="0" w:after="0"/>
              <w:ind w:left="675" w:right="0" w:hanging="225"/>
              <w:rPr/>
            </w:pPr>
            <w:r>
              <w:rPr/>
              <w:t>Pipeline transportation revenue</w:t>
            </w:r>
          </w:p>
        </w:tc>
        <w:tc>
          <w:tcPr>
            <w:tcW w:w="24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jc w:val="left"/>
              <w:rPr/>
            </w:pPr>
            <w:r>
              <w:rPr/>
              <w:t>$</w:t>
            </w:r>
          </w:p>
        </w:tc>
        <w:tc>
          <w:tcPr>
            <w:tcW w:w="1074" w:type="dxa"/>
            <w:tcBorders/>
            <w:shd w:fill="CCEEFF" w:val="clear"/>
            <w:vAlign w:val="bottom"/>
          </w:tcPr>
          <w:p>
            <w:pPr>
              <w:pStyle w:val="TableContents"/>
              <w:spacing w:before="0" w:after="283"/>
              <w:jc w:val="right"/>
              <w:rPr/>
            </w:pPr>
            <w:r>
              <w:rPr/>
              <w:t>52,083</w:t>
            </w:r>
          </w:p>
        </w:tc>
        <w:tc>
          <w:tcPr>
            <w:tcW w:w="9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left"/>
              <w:rPr/>
            </w:pPr>
            <w:r>
              <w:rPr/>
              <w:t>$</w:t>
            </w:r>
          </w:p>
        </w:tc>
        <w:tc>
          <w:tcPr>
            <w:tcW w:w="1245" w:type="dxa"/>
            <w:tcBorders/>
            <w:shd w:fill="CCEEFF" w:val="clear"/>
            <w:vAlign w:val="bottom"/>
          </w:tcPr>
          <w:p>
            <w:pPr>
              <w:pStyle w:val="TableContents"/>
              <w:spacing w:before="0" w:after="283"/>
              <w:jc w:val="right"/>
              <w:rPr/>
            </w:pPr>
            <w:r>
              <w:rPr/>
              <w:t>60,790</w:t>
            </w:r>
          </w:p>
        </w:tc>
        <w:tc>
          <w:tcPr>
            <w:tcW w:w="9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jc w:val="left"/>
              <w:rPr/>
            </w:pPr>
            <w:r>
              <w:rPr/>
              <w:t>$</w:t>
            </w:r>
          </w:p>
        </w:tc>
        <w:tc>
          <w:tcPr>
            <w:tcW w:w="1498" w:type="dxa"/>
            <w:tcBorders/>
            <w:shd w:fill="CCEEFF" w:val="clear"/>
            <w:vAlign w:val="bottom"/>
          </w:tcPr>
          <w:p>
            <w:pPr>
              <w:pStyle w:val="TableContents"/>
              <w:spacing w:before="0" w:after="283"/>
              <w:jc w:val="right"/>
              <w:rPr/>
            </w:pPr>
            <w:r>
              <w:rPr/>
              <w:t>(7,221</w:t>
            </w:r>
          </w:p>
        </w:tc>
        <w:tc>
          <w:tcPr>
            <w:tcW w:w="121" w:type="dxa"/>
            <w:tcBorders/>
            <w:shd w:fill="CCEEFF" w:val="clear"/>
            <w:vAlign w:val="bottom"/>
          </w:tcPr>
          <w:p>
            <w:pPr>
              <w:pStyle w:val="TableContents"/>
              <w:spacing w:before="0" w:after="283"/>
              <w:rPr/>
            </w:pPr>
            <w:r>
              <w:rPr/>
              <w:t>)</w:t>
            </w:r>
          </w:p>
        </w:tc>
        <w:tc>
          <w:tcPr>
            <w:tcW w:w="241"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pPr>
            <w:r>
              <w:rPr/>
              <w:t>$</w:t>
            </w:r>
          </w:p>
        </w:tc>
        <w:tc>
          <w:tcPr>
            <w:tcW w:w="1056" w:type="dxa"/>
            <w:tcBorders/>
            <w:shd w:fill="CCEEFF" w:val="clear"/>
            <w:vAlign w:val="bottom"/>
          </w:tcPr>
          <w:p>
            <w:pPr>
              <w:pStyle w:val="TableContents"/>
              <w:spacing w:before="0" w:after="283"/>
              <w:jc w:val="right"/>
              <w:rPr/>
            </w:pPr>
            <w:r>
              <w:rPr/>
              <w:t>105,652</w:t>
            </w:r>
          </w:p>
        </w:tc>
        <w:tc>
          <w:tcPr>
            <w:tcW w:w="102" w:type="dxa"/>
            <w:tcBorders/>
            <w:shd w:fill="CCEEFF" w:val="clear"/>
            <w:vAlign w:val="bottom"/>
          </w:tcPr>
          <w:p>
            <w:pPr>
              <w:pStyle w:val="TableContents"/>
              <w:spacing w:before="0" w:after="283"/>
              <w:rPr/>
            </w:pPr>
            <w:r>
              <w:rPr/>
              <w:t> </w:t>
            </w:r>
          </w:p>
        </w:tc>
      </w:tr>
      <w:tr>
        <w:trPr/>
        <w:tc>
          <w:tcPr>
            <w:tcW w:w="3066" w:type="dxa"/>
            <w:tcBorders/>
            <w:shd w:fill="auto" w:val="clear"/>
            <w:vAlign w:val="bottom"/>
          </w:tcPr>
          <w:p>
            <w:pPr>
              <w:pStyle w:val="TableContents"/>
              <w:spacing w:before="0" w:after="0"/>
              <w:ind w:left="675" w:right="0" w:hanging="225"/>
              <w:rPr/>
            </w:pPr>
            <w:r>
              <w:rPr/>
              <w:t>Storage and terminaling revenue</w:t>
            </w:r>
          </w:p>
        </w:tc>
        <w:tc>
          <w:tcPr>
            <w:tcW w:w="24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jc w:val="right"/>
              <w:rPr/>
            </w:pPr>
            <w:r>
              <w:rPr/>
              <w:t>65,420</w:t>
            </w:r>
          </w:p>
        </w:tc>
        <w:tc>
          <w:tcPr>
            <w:tcW w:w="9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jc w:val="right"/>
              <w:rPr/>
            </w:pPr>
            <w:r>
              <w:rPr/>
              <w:t></w:t>
            </w:r>
          </w:p>
        </w:tc>
        <w:tc>
          <w:tcPr>
            <w:tcW w:w="9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498"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65,420</w:t>
            </w:r>
          </w:p>
        </w:tc>
        <w:tc>
          <w:tcPr>
            <w:tcW w:w="102" w:type="dxa"/>
            <w:tcBorders/>
            <w:shd w:fill="auto" w:val="clear"/>
            <w:vAlign w:val="bottom"/>
          </w:tcPr>
          <w:p>
            <w:pPr>
              <w:pStyle w:val="TableContents"/>
              <w:spacing w:before="0" w:after="283"/>
              <w:rPr/>
            </w:pPr>
            <w:r>
              <w:rPr/>
              <w:t> </w:t>
            </w:r>
          </w:p>
        </w:tc>
      </w:tr>
      <w:tr>
        <w:trPr/>
        <w:tc>
          <w:tcPr>
            <w:tcW w:w="3066" w:type="dxa"/>
            <w:tcBorders/>
            <w:shd w:fill="CCEEFF" w:val="clear"/>
            <w:vAlign w:val="bottom"/>
          </w:tcPr>
          <w:p>
            <w:pPr>
              <w:pStyle w:val="TableContents"/>
              <w:spacing w:before="0" w:after="0"/>
              <w:ind w:left="675" w:right="0" w:hanging="225"/>
              <w:rPr/>
            </w:pPr>
            <w:r>
              <w:rPr/>
              <w:t>Pipeline buy/sell transportation revenue(1)</w:t>
            </w:r>
          </w:p>
        </w:tc>
        <w:tc>
          <w:tcPr>
            <w:tcW w:w="24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74" w:type="dxa"/>
            <w:tcBorders/>
            <w:shd w:fill="CCEEFF" w:val="clear"/>
            <w:vAlign w:val="bottom"/>
          </w:tcPr>
          <w:p>
            <w:pPr>
              <w:pStyle w:val="TableContents"/>
              <w:spacing w:before="0" w:after="283"/>
              <w:jc w:val="right"/>
              <w:rPr/>
            </w:pPr>
            <w:r>
              <w:rPr/>
              <w:t></w:t>
            </w:r>
          </w:p>
        </w:tc>
        <w:tc>
          <w:tcPr>
            <w:tcW w:w="9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jc w:val="right"/>
              <w:rPr/>
            </w:pPr>
            <w:r>
              <w:rPr/>
              <w:t>31,136</w:t>
            </w:r>
          </w:p>
        </w:tc>
        <w:tc>
          <w:tcPr>
            <w:tcW w:w="9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498"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31,136</w:t>
            </w:r>
          </w:p>
        </w:tc>
        <w:tc>
          <w:tcPr>
            <w:tcW w:w="102" w:type="dxa"/>
            <w:tcBorders/>
            <w:shd w:fill="CCEEFF" w:val="clear"/>
            <w:vAlign w:val="bottom"/>
          </w:tcPr>
          <w:p>
            <w:pPr>
              <w:pStyle w:val="TableContents"/>
              <w:spacing w:before="0" w:after="283"/>
              <w:rPr/>
            </w:pPr>
            <w:r>
              <w:rPr/>
              <w:t> </w:t>
            </w:r>
          </w:p>
        </w:tc>
      </w:tr>
      <w:tr>
        <w:trPr/>
        <w:tc>
          <w:tcPr>
            <w:tcW w:w="3066" w:type="dxa"/>
            <w:tcBorders/>
            <w:shd w:fill="auto" w:val="clear"/>
            <w:vAlign w:val="bottom"/>
          </w:tcPr>
          <w:p>
            <w:pPr>
              <w:pStyle w:val="TableContents"/>
              <w:spacing w:before="0" w:after="0"/>
              <w:ind w:left="675" w:right="0" w:hanging="225"/>
              <w:rPr/>
            </w:pPr>
            <w:r>
              <w:rPr/>
              <w:t>Crude oil sales, net of purchases(2)</w:t>
            </w:r>
          </w:p>
        </w:tc>
        <w:tc>
          <w:tcPr>
            <w:tcW w:w="24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jc w:val="right"/>
              <w:rPr/>
            </w:pPr>
            <w:r>
              <w:rPr/>
              <w:t>26,000</w:t>
            </w:r>
          </w:p>
        </w:tc>
        <w:tc>
          <w:tcPr>
            <w:tcW w:w="9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jc w:val="right"/>
              <w:rPr/>
            </w:pPr>
            <w:r>
              <w:rPr/>
              <w:t>1,860</w:t>
            </w:r>
          </w:p>
        </w:tc>
        <w:tc>
          <w:tcPr>
            <w:tcW w:w="9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jc w:val="left"/>
              <w:rPr/>
            </w:pPr>
            <w:r>
              <w:rPr/>
              <w:t> </w:t>
            </w:r>
          </w:p>
        </w:tc>
        <w:tc>
          <w:tcPr>
            <w:tcW w:w="1498" w:type="dxa"/>
            <w:tcBorders/>
            <w:shd w:fill="auto" w:val="clear"/>
            <w:vAlign w:val="bottom"/>
          </w:tcPr>
          <w:p>
            <w:pPr>
              <w:pStyle w:val="TableContents"/>
              <w:spacing w:before="0" w:after="283"/>
              <w:jc w:val="right"/>
              <w:rPr/>
            </w:pPr>
            <w:r>
              <w:rPr/>
              <w:t>(407</w:t>
            </w:r>
          </w:p>
        </w:tc>
        <w:tc>
          <w:tcPr>
            <w:tcW w:w="121" w:type="dxa"/>
            <w:tcBorders/>
            <w:shd w:fill="auto" w:val="clear"/>
            <w:vAlign w:val="bottom"/>
          </w:tcPr>
          <w:p>
            <w:pPr>
              <w:pStyle w:val="TableContents"/>
              <w:spacing w:before="0" w:after="283"/>
              <w:rPr/>
            </w:pPr>
            <w:r>
              <w:rPr/>
              <w:t>)</w:t>
            </w:r>
          </w:p>
        </w:tc>
        <w:tc>
          <w:tcPr>
            <w:tcW w:w="24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27,453</w:t>
            </w:r>
          </w:p>
        </w:tc>
        <w:tc>
          <w:tcPr>
            <w:tcW w:w="102" w:type="dxa"/>
            <w:tcBorders/>
            <w:shd w:fill="auto" w:val="clear"/>
            <w:vAlign w:val="bottom"/>
          </w:tcPr>
          <w:p>
            <w:pPr>
              <w:pStyle w:val="TableContents"/>
              <w:spacing w:before="0" w:after="283"/>
              <w:rPr/>
            </w:pPr>
            <w:r>
              <w:rPr/>
              <w:t> </w:t>
            </w:r>
          </w:p>
        </w:tc>
      </w:tr>
      <w:tr>
        <w:trPr/>
        <w:tc>
          <w:tcPr>
            <w:tcW w:w="3066" w:type="dxa"/>
            <w:tcBorders/>
            <w:shd w:fill="auto" w:val="clear"/>
            <w:vAlign w:val="center"/>
          </w:tcPr>
          <w:p>
            <w:pPr>
              <w:pStyle w:val="TableContents"/>
              <w:spacing w:before="0" w:after="0"/>
              <w:ind w:left="225" w:right="0" w:hanging="225"/>
              <w:rPr/>
            </w:pPr>
            <w:r>
              <w:rPr/>
              <w:t> </w:t>
            </w:r>
          </w:p>
        </w:tc>
        <w:tc>
          <w:tcPr>
            <w:tcW w:w="241" w:type="dxa"/>
            <w:tcBorders/>
            <w:shd w:fill="auto" w:val="clear"/>
            <w:vAlign w:val="center"/>
          </w:tcPr>
          <w:p>
            <w:pPr>
              <w:pStyle w:val="TableContents"/>
              <w:spacing w:before="0" w:after="283"/>
              <w:rPr/>
            </w:pPr>
            <w:r>
              <w:rPr/>
              <w:t> </w:t>
            </w:r>
          </w:p>
        </w:tc>
        <w:tc>
          <w:tcPr>
            <w:tcW w:w="12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4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498"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3066" w:type="dxa"/>
            <w:tcBorders/>
            <w:shd w:fill="CCEEFF" w:val="clear"/>
            <w:vAlign w:val="bottom"/>
          </w:tcPr>
          <w:p>
            <w:pPr>
              <w:pStyle w:val="TableContents"/>
              <w:spacing w:before="0" w:after="0"/>
              <w:ind w:left="900" w:right="0" w:hanging="225"/>
              <w:rPr/>
            </w:pPr>
            <w:r>
              <w:rPr/>
              <w:t>Net revenue</w:t>
            </w:r>
          </w:p>
        </w:tc>
        <w:tc>
          <w:tcPr>
            <w:tcW w:w="24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74" w:type="dxa"/>
            <w:tcBorders/>
            <w:shd w:fill="CCEEFF" w:val="clear"/>
            <w:vAlign w:val="bottom"/>
          </w:tcPr>
          <w:p>
            <w:pPr>
              <w:pStyle w:val="TableContents"/>
              <w:spacing w:before="0" w:after="283"/>
              <w:jc w:val="right"/>
              <w:rPr/>
            </w:pPr>
            <w:r>
              <w:rPr/>
              <w:t>143,503</w:t>
            </w:r>
          </w:p>
        </w:tc>
        <w:tc>
          <w:tcPr>
            <w:tcW w:w="9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jc w:val="right"/>
              <w:rPr/>
            </w:pPr>
            <w:r>
              <w:rPr/>
              <w:t>93,786</w:t>
            </w:r>
          </w:p>
        </w:tc>
        <w:tc>
          <w:tcPr>
            <w:tcW w:w="9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498"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229,661</w:t>
            </w:r>
          </w:p>
        </w:tc>
        <w:tc>
          <w:tcPr>
            <w:tcW w:w="102" w:type="dxa"/>
            <w:tcBorders/>
            <w:shd w:fill="CCEEFF" w:val="clear"/>
            <w:vAlign w:val="bottom"/>
          </w:tcPr>
          <w:p>
            <w:pPr>
              <w:pStyle w:val="TableContents"/>
              <w:spacing w:before="0" w:after="283"/>
              <w:rPr/>
            </w:pPr>
            <w:r>
              <w:rPr/>
              <w:t> </w:t>
            </w:r>
          </w:p>
        </w:tc>
      </w:tr>
      <w:tr>
        <w:trPr/>
        <w:tc>
          <w:tcPr>
            <w:tcW w:w="3066" w:type="dxa"/>
            <w:tcBorders/>
            <w:shd w:fill="auto" w:val="clear"/>
            <w:vAlign w:val="center"/>
          </w:tcPr>
          <w:p>
            <w:pPr>
              <w:pStyle w:val="TableContents"/>
              <w:spacing w:before="0" w:after="0"/>
              <w:ind w:left="225" w:right="0" w:hanging="225"/>
              <w:rPr/>
            </w:pPr>
            <w:r>
              <w:rPr/>
              <w:t> </w:t>
            </w:r>
          </w:p>
        </w:tc>
        <w:tc>
          <w:tcPr>
            <w:tcW w:w="241" w:type="dxa"/>
            <w:tcBorders/>
            <w:shd w:fill="auto" w:val="clear"/>
            <w:vAlign w:val="center"/>
          </w:tcPr>
          <w:p>
            <w:pPr>
              <w:pStyle w:val="TableContents"/>
              <w:spacing w:before="0" w:after="283"/>
              <w:rPr/>
            </w:pPr>
            <w:r>
              <w:rPr/>
              <w:t> </w:t>
            </w:r>
          </w:p>
        </w:tc>
        <w:tc>
          <w:tcPr>
            <w:tcW w:w="12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4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498"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3066" w:type="dxa"/>
            <w:tcBorders/>
            <w:shd w:fill="auto" w:val="clear"/>
            <w:vAlign w:val="bottom"/>
          </w:tcPr>
          <w:p>
            <w:pPr>
              <w:pStyle w:val="TableContents"/>
              <w:spacing w:before="0" w:after="0"/>
              <w:ind w:left="450" w:right="0" w:hanging="225"/>
              <w:rPr/>
            </w:pPr>
            <w:r>
              <w:rPr/>
              <w:t>Expenses:</w:t>
            </w:r>
          </w:p>
        </w:tc>
        <w:tc>
          <w:tcPr>
            <w:tcW w:w="24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498"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3066" w:type="dxa"/>
            <w:tcBorders/>
            <w:shd w:fill="CCEEFF" w:val="clear"/>
            <w:vAlign w:val="bottom"/>
          </w:tcPr>
          <w:p>
            <w:pPr>
              <w:pStyle w:val="TableContents"/>
              <w:spacing w:before="0" w:after="0"/>
              <w:ind w:left="675" w:right="0" w:hanging="225"/>
              <w:rPr/>
            </w:pPr>
            <w:r>
              <w:rPr/>
              <w:t>Operating</w:t>
            </w:r>
          </w:p>
        </w:tc>
        <w:tc>
          <w:tcPr>
            <w:tcW w:w="24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74" w:type="dxa"/>
            <w:tcBorders/>
            <w:shd w:fill="CCEEFF" w:val="clear"/>
            <w:vAlign w:val="bottom"/>
          </w:tcPr>
          <w:p>
            <w:pPr>
              <w:pStyle w:val="TableContents"/>
              <w:spacing w:before="0" w:after="283"/>
              <w:jc w:val="right"/>
              <w:rPr/>
            </w:pPr>
            <w:r>
              <w:rPr/>
              <w:t>63,200</w:t>
            </w:r>
          </w:p>
        </w:tc>
        <w:tc>
          <w:tcPr>
            <w:tcW w:w="9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jc w:val="right"/>
              <w:rPr/>
            </w:pPr>
            <w:r>
              <w:rPr/>
              <w:t>43,548</w:t>
            </w:r>
          </w:p>
        </w:tc>
        <w:tc>
          <w:tcPr>
            <w:tcW w:w="9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jc w:val="left"/>
              <w:rPr/>
            </w:pPr>
            <w:r>
              <w:rPr/>
              <w:t> </w:t>
            </w:r>
          </w:p>
        </w:tc>
        <w:tc>
          <w:tcPr>
            <w:tcW w:w="1498" w:type="dxa"/>
            <w:tcBorders/>
            <w:shd w:fill="CCEEFF" w:val="clear"/>
            <w:vAlign w:val="bottom"/>
          </w:tcPr>
          <w:p>
            <w:pPr>
              <w:pStyle w:val="TableContents"/>
              <w:spacing w:before="0" w:after="283"/>
              <w:jc w:val="right"/>
              <w:rPr/>
            </w:pPr>
            <w:r>
              <w:rPr/>
              <w:t>(7,628</w:t>
            </w:r>
          </w:p>
        </w:tc>
        <w:tc>
          <w:tcPr>
            <w:tcW w:w="121" w:type="dxa"/>
            <w:tcBorders/>
            <w:shd w:fill="CCEEFF" w:val="clear"/>
            <w:vAlign w:val="bottom"/>
          </w:tcPr>
          <w:p>
            <w:pPr>
              <w:pStyle w:val="TableContents"/>
              <w:spacing w:before="0" w:after="283"/>
              <w:rPr/>
            </w:pPr>
            <w:r>
              <w:rPr/>
              <w:t>)</w:t>
            </w:r>
          </w:p>
        </w:tc>
        <w:tc>
          <w:tcPr>
            <w:tcW w:w="241"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99,120</w:t>
            </w:r>
          </w:p>
        </w:tc>
        <w:tc>
          <w:tcPr>
            <w:tcW w:w="102" w:type="dxa"/>
            <w:tcBorders/>
            <w:shd w:fill="CCEEFF" w:val="clear"/>
            <w:vAlign w:val="bottom"/>
          </w:tcPr>
          <w:p>
            <w:pPr>
              <w:pStyle w:val="TableContents"/>
              <w:spacing w:before="0" w:after="283"/>
              <w:rPr/>
            </w:pPr>
            <w:r>
              <w:rPr/>
              <w:t> </w:t>
            </w:r>
          </w:p>
        </w:tc>
      </w:tr>
      <w:tr>
        <w:trPr/>
        <w:tc>
          <w:tcPr>
            <w:tcW w:w="3066" w:type="dxa"/>
            <w:tcBorders/>
            <w:shd w:fill="auto" w:val="clear"/>
            <w:vAlign w:val="bottom"/>
          </w:tcPr>
          <w:p>
            <w:pPr>
              <w:pStyle w:val="TableContents"/>
              <w:spacing w:before="0" w:after="0"/>
              <w:ind w:left="675" w:right="0" w:hanging="225"/>
              <w:rPr/>
            </w:pPr>
            <w:r>
              <w:rPr/>
              <w:t>Depreciation and amortization</w:t>
            </w:r>
          </w:p>
        </w:tc>
        <w:tc>
          <w:tcPr>
            <w:tcW w:w="24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jc w:val="right"/>
              <w:rPr/>
            </w:pPr>
            <w:r>
              <w:rPr/>
              <w:t>16,534</w:t>
            </w:r>
          </w:p>
        </w:tc>
        <w:tc>
          <w:tcPr>
            <w:tcW w:w="9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jc w:val="right"/>
              <w:rPr/>
            </w:pPr>
            <w:r>
              <w:rPr/>
              <w:t>14,158</w:t>
            </w:r>
          </w:p>
        </w:tc>
        <w:tc>
          <w:tcPr>
            <w:tcW w:w="9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498"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30,692</w:t>
            </w:r>
          </w:p>
        </w:tc>
        <w:tc>
          <w:tcPr>
            <w:tcW w:w="102" w:type="dxa"/>
            <w:tcBorders/>
            <w:shd w:fill="auto" w:val="clear"/>
            <w:vAlign w:val="bottom"/>
          </w:tcPr>
          <w:p>
            <w:pPr>
              <w:pStyle w:val="TableContents"/>
              <w:spacing w:before="0" w:after="283"/>
              <w:rPr/>
            </w:pPr>
            <w:r>
              <w:rPr/>
              <w:t> </w:t>
            </w:r>
          </w:p>
        </w:tc>
      </w:tr>
      <w:tr>
        <w:trPr/>
        <w:tc>
          <w:tcPr>
            <w:tcW w:w="3066" w:type="dxa"/>
            <w:tcBorders/>
            <w:shd w:fill="auto" w:val="clear"/>
            <w:vAlign w:val="center"/>
          </w:tcPr>
          <w:p>
            <w:pPr>
              <w:pStyle w:val="TableContents"/>
              <w:spacing w:before="0" w:after="0"/>
              <w:ind w:left="225" w:right="0" w:hanging="225"/>
              <w:rPr/>
            </w:pPr>
            <w:r>
              <w:rPr/>
              <w:t> </w:t>
            </w:r>
          </w:p>
        </w:tc>
        <w:tc>
          <w:tcPr>
            <w:tcW w:w="241" w:type="dxa"/>
            <w:tcBorders/>
            <w:shd w:fill="auto" w:val="clear"/>
            <w:vAlign w:val="center"/>
          </w:tcPr>
          <w:p>
            <w:pPr>
              <w:pStyle w:val="TableContents"/>
              <w:spacing w:before="0" w:after="283"/>
              <w:rPr/>
            </w:pPr>
            <w:r>
              <w:rPr/>
              <w:t> </w:t>
            </w:r>
          </w:p>
        </w:tc>
        <w:tc>
          <w:tcPr>
            <w:tcW w:w="12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4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498"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3066" w:type="dxa"/>
            <w:tcBorders/>
            <w:shd w:fill="CCEEFF" w:val="clear"/>
            <w:vAlign w:val="bottom"/>
          </w:tcPr>
          <w:p>
            <w:pPr>
              <w:pStyle w:val="TableContents"/>
              <w:spacing w:before="0" w:after="0"/>
              <w:ind w:left="900" w:right="0" w:hanging="225"/>
              <w:rPr/>
            </w:pPr>
            <w:r>
              <w:rPr/>
              <w:t>Total expenses</w:t>
            </w:r>
          </w:p>
        </w:tc>
        <w:tc>
          <w:tcPr>
            <w:tcW w:w="24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74" w:type="dxa"/>
            <w:tcBorders/>
            <w:shd w:fill="CCEEFF" w:val="clear"/>
            <w:vAlign w:val="bottom"/>
          </w:tcPr>
          <w:p>
            <w:pPr>
              <w:pStyle w:val="TableContents"/>
              <w:spacing w:before="0" w:after="283"/>
              <w:jc w:val="right"/>
              <w:rPr/>
            </w:pPr>
            <w:r>
              <w:rPr/>
              <w:t>79,734</w:t>
            </w:r>
          </w:p>
        </w:tc>
        <w:tc>
          <w:tcPr>
            <w:tcW w:w="9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jc w:val="right"/>
              <w:rPr/>
            </w:pPr>
            <w:r>
              <w:rPr/>
              <w:t>57,706</w:t>
            </w:r>
          </w:p>
        </w:tc>
        <w:tc>
          <w:tcPr>
            <w:tcW w:w="9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498"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129,812</w:t>
            </w:r>
          </w:p>
        </w:tc>
        <w:tc>
          <w:tcPr>
            <w:tcW w:w="102" w:type="dxa"/>
            <w:tcBorders/>
            <w:shd w:fill="CCEEFF" w:val="clear"/>
            <w:vAlign w:val="bottom"/>
          </w:tcPr>
          <w:p>
            <w:pPr>
              <w:pStyle w:val="TableContents"/>
              <w:spacing w:before="0" w:after="283"/>
              <w:rPr/>
            </w:pPr>
            <w:r>
              <w:rPr/>
              <w:t> </w:t>
            </w:r>
          </w:p>
        </w:tc>
      </w:tr>
      <w:tr>
        <w:trPr/>
        <w:tc>
          <w:tcPr>
            <w:tcW w:w="3066" w:type="dxa"/>
            <w:tcBorders/>
            <w:shd w:fill="auto" w:val="clear"/>
            <w:vAlign w:val="center"/>
          </w:tcPr>
          <w:p>
            <w:pPr>
              <w:pStyle w:val="TableContents"/>
              <w:spacing w:before="0" w:after="0"/>
              <w:ind w:left="225" w:right="0" w:hanging="225"/>
              <w:rPr/>
            </w:pPr>
            <w:r>
              <w:rPr/>
              <w:t> </w:t>
            </w:r>
          </w:p>
        </w:tc>
        <w:tc>
          <w:tcPr>
            <w:tcW w:w="241" w:type="dxa"/>
            <w:tcBorders/>
            <w:shd w:fill="auto" w:val="clear"/>
            <w:vAlign w:val="center"/>
          </w:tcPr>
          <w:p>
            <w:pPr>
              <w:pStyle w:val="TableContents"/>
              <w:spacing w:before="0" w:after="283"/>
              <w:rPr/>
            </w:pPr>
            <w:r>
              <w:rPr/>
              <w:t> </w:t>
            </w:r>
          </w:p>
        </w:tc>
        <w:tc>
          <w:tcPr>
            <w:tcW w:w="12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4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498"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3066" w:type="dxa"/>
            <w:tcBorders/>
            <w:shd w:fill="auto" w:val="clear"/>
            <w:vAlign w:val="bottom"/>
          </w:tcPr>
          <w:p>
            <w:pPr>
              <w:pStyle w:val="TableContents"/>
              <w:spacing w:before="0" w:after="0"/>
              <w:ind w:left="225" w:right="0" w:hanging="225"/>
              <w:rPr/>
            </w:pPr>
            <w:r>
              <w:rPr/>
              <w:t>Share of net income of Frontier</w:t>
            </w:r>
          </w:p>
        </w:tc>
        <w:tc>
          <w:tcPr>
            <w:tcW w:w="24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jc w:val="right"/>
              <w:rPr/>
            </w:pPr>
            <w:r>
              <w:rPr/>
              <w:t></w:t>
            </w:r>
          </w:p>
        </w:tc>
        <w:tc>
          <w:tcPr>
            <w:tcW w:w="9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jc w:val="right"/>
              <w:rPr/>
            </w:pPr>
            <w:r>
              <w:rPr/>
              <w:t>1,246</w:t>
            </w:r>
          </w:p>
        </w:tc>
        <w:tc>
          <w:tcPr>
            <w:tcW w:w="9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498"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1,246</w:t>
            </w:r>
          </w:p>
        </w:tc>
        <w:tc>
          <w:tcPr>
            <w:tcW w:w="102" w:type="dxa"/>
            <w:tcBorders/>
            <w:shd w:fill="auto" w:val="clear"/>
            <w:vAlign w:val="bottom"/>
          </w:tcPr>
          <w:p>
            <w:pPr>
              <w:pStyle w:val="TableContents"/>
              <w:spacing w:before="0" w:after="283"/>
              <w:rPr/>
            </w:pPr>
            <w:r>
              <w:rPr/>
              <w:t> </w:t>
            </w:r>
          </w:p>
        </w:tc>
      </w:tr>
      <w:tr>
        <w:trPr/>
        <w:tc>
          <w:tcPr>
            <w:tcW w:w="3066" w:type="dxa"/>
            <w:tcBorders/>
            <w:shd w:fill="auto" w:val="clear"/>
            <w:vAlign w:val="center"/>
          </w:tcPr>
          <w:p>
            <w:pPr>
              <w:pStyle w:val="TableContents"/>
              <w:spacing w:before="0" w:after="0"/>
              <w:ind w:left="225" w:right="0" w:hanging="225"/>
              <w:rPr/>
            </w:pPr>
            <w:r>
              <w:rPr/>
              <w:t> </w:t>
            </w:r>
          </w:p>
        </w:tc>
        <w:tc>
          <w:tcPr>
            <w:tcW w:w="241" w:type="dxa"/>
            <w:tcBorders/>
            <w:shd w:fill="auto" w:val="clear"/>
            <w:vAlign w:val="center"/>
          </w:tcPr>
          <w:p>
            <w:pPr>
              <w:pStyle w:val="TableContents"/>
              <w:spacing w:before="0" w:after="283"/>
              <w:rPr/>
            </w:pPr>
            <w:r>
              <w:rPr/>
              <w:t> </w:t>
            </w:r>
          </w:p>
        </w:tc>
        <w:tc>
          <w:tcPr>
            <w:tcW w:w="12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4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498"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3066" w:type="dxa"/>
            <w:tcBorders/>
            <w:shd w:fill="CCEEFF" w:val="clear"/>
            <w:vAlign w:val="bottom"/>
          </w:tcPr>
          <w:p>
            <w:pPr>
              <w:pStyle w:val="TableContents"/>
              <w:spacing w:before="0" w:after="0"/>
              <w:ind w:left="225" w:right="0" w:hanging="225"/>
              <w:rPr/>
            </w:pPr>
            <w:r>
              <w:rPr/>
              <w:t>Operating income from segments(3)</w:t>
            </w:r>
          </w:p>
        </w:tc>
        <w:tc>
          <w:tcPr>
            <w:tcW w:w="24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jc w:val="left"/>
              <w:rPr/>
            </w:pPr>
            <w:r>
              <w:rPr/>
              <w:t>$</w:t>
            </w:r>
          </w:p>
        </w:tc>
        <w:tc>
          <w:tcPr>
            <w:tcW w:w="1074" w:type="dxa"/>
            <w:tcBorders/>
            <w:shd w:fill="CCEEFF" w:val="clear"/>
            <w:vAlign w:val="bottom"/>
          </w:tcPr>
          <w:p>
            <w:pPr>
              <w:pStyle w:val="TableContents"/>
              <w:spacing w:before="0" w:after="283"/>
              <w:jc w:val="right"/>
              <w:rPr/>
            </w:pPr>
            <w:r>
              <w:rPr/>
              <w:t>63,769</w:t>
            </w:r>
          </w:p>
        </w:tc>
        <w:tc>
          <w:tcPr>
            <w:tcW w:w="9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left"/>
              <w:rPr/>
            </w:pPr>
            <w:r>
              <w:rPr/>
              <w:t>$</w:t>
            </w:r>
          </w:p>
        </w:tc>
        <w:tc>
          <w:tcPr>
            <w:tcW w:w="1245" w:type="dxa"/>
            <w:tcBorders/>
            <w:shd w:fill="CCEEFF" w:val="clear"/>
            <w:vAlign w:val="bottom"/>
          </w:tcPr>
          <w:p>
            <w:pPr>
              <w:pStyle w:val="TableContents"/>
              <w:spacing w:before="0" w:after="283"/>
              <w:jc w:val="right"/>
              <w:rPr/>
            </w:pPr>
            <w:r>
              <w:rPr/>
              <w:t>37,326</w:t>
            </w:r>
          </w:p>
        </w:tc>
        <w:tc>
          <w:tcPr>
            <w:tcW w:w="9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498"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101,095</w:t>
            </w:r>
          </w:p>
        </w:tc>
        <w:tc>
          <w:tcPr>
            <w:tcW w:w="102" w:type="dxa"/>
            <w:tcBorders/>
            <w:shd w:fill="CCEEFF" w:val="clear"/>
            <w:vAlign w:val="bottom"/>
          </w:tcPr>
          <w:p>
            <w:pPr>
              <w:pStyle w:val="TableContents"/>
              <w:spacing w:before="0" w:after="283"/>
              <w:rPr/>
            </w:pPr>
            <w:r>
              <w:rPr/>
              <w:t> </w:t>
            </w:r>
          </w:p>
        </w:tc>
      </w:tr>
      <w:tr>
        <w:trPr/>
        <w:tc>
          <w:tcPr>
            <w:tcW w:w="3066" w:type="dxa"/>
            <w:tcBorders/>
            <w:shd w:fill="auto" w:val="clear"/>
            <w:vAlign w:val="center"/>
          </w:tcPr>
          <w:p>
            <w:pPr>
              <w:pStyle w:val="TableContents"/>
              <w:spacing w:before="0" w:after="0"/>
              <w:ind w:left="225" w:right="0" w:hanging="225"/>
              <w:rPr/>
            </w:pPr>
            <w:r>
              <w:rPr/>
              <w:t> </w:t>
            </w:r>
          </w:p>
        </w:tc>
        <w:tc>
          <w:tcPr>
            <w:tcW w:w="241" w:type="dxa"/>
            <w:tcBorders/>
            <w:shd w:fill="auto" w:val="clear"/>
            <w:vAlign w:val="center"/>
          </w:tcPr>
          <w:p>
            <w:pPr>
              <w:pStyle w:val="TableContents"/>
              <w:spacing w:before="0" w:after="283"/>
              <w:rPr/>
            </w:pPr>
            <w:r>
              <w:rPr/>
              <w:t> </w:t>
            </w:r>
          </w:p>
        </w:tc>
        <w:tc>
          <w:tcPr>
            <w:tcW w:w="126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46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498"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1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3066" w:type="dxa"/>
            <w:tcBorders/>
            <w:shd w:fill="auto" w:val="clear"/>
            <w:vAlign w:val="bottom"/>
          </w:tcPr>
          <w:p>
            <w:pPr>
              <w:pStyle w:val="TableContents"/>
              <w:spacing w:before="0" w:after="0"/>
              <w:ind w:left="225" w:right="0" w:hanging="225"/>
              <w:rPr/>
            </w:pPr>
            <w:r>
              <w:rPr/>
              <w:t>Total business unit assets(4)</w:t>
            </w:r>
          </w:p>
        </w:tc>
        <w:tc>
          <w:tcPr>
            <w:tcW w:w="24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jc w:val="left"/>
              <w:rPr/>
            </w:pPr>
            <w:r>
              <w:rPr/>
              <w:t>$</w:t>
            </w:r>
          </w:p>
        </w:tc>
        <w:tc>
          <w:tcPr>
            <w:tcW w:w="1074" w:type="dxa"/>
            <w:tcBorders/>
            <w:shd w:fill="auto" w:val="clear"/>
            <w:vAlign w:val="bottom"/>
          </w:tcPr>
          <w:p>
            <w:pPr>
              <w:pStyle w:val="TableContents"/>
              <w:spacing w:before="0" w:after="283"/>
              <w:jc w:val="right"/>
              <w:rPr/>
            </w:pPr>
            <w:r>
              <w:rPr/>
              <w:t>915,707</w:t>
            </w:r>
          </w:p>
        </w:tc>
        <w:tc>
          <w:tcPr>
            <w:tcW w:w="9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left"/>
              <w:rPr/>
            </w:pPr>
            <w:r>
              <w:rPr/>
              <w:t>$</w:t>
            </w:r>
          </w:p>
        </w:tc>
        <w:tc>
          <w:tcPr>
            <w:tcW w:w="1245" w:type="dxa"/>
            <w:tcBorders/>
            <w:shd w:fill="auto" w:val="clear"/>
            <w:vAlign w:val="bottom"/>
          </w:tcPr>
          <w:p>
            <w:pPr>
              <w:pStyle w:val="TableContents"/>
              <w:spacing w:before="0" w:after="283"/>
              <w:jc w:val="right"/>
              <w:rPr/>
            </w:pPr>
            <w:r>
              <w:rPr/>
              <w:t>643,935</w:t>
            </w:r>
          </w:p>
        </w:tc>
        <w:tc>
          <w:tcPr>
            <w:tcW w:w="9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498"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jc w:val="left"/>
              <w:rPr/>
            </w:pPr>
            <w:r>
              <w:rPr/>
              <w:t>$</w:t>
            </w:r>
          </w:p>
        </w:tc>
        <w:tc>
          <w:tcPr>
            <w:tcW w:w="1056" w:type="dxa"/>
            <w:tcBorders/>
            <w:shd w:fill="auto" w:val="clear"/>
            <w:vAlign w:val="bottom"/>
          </w:tcPr>
          <w:p>
            <w:pPr>
              <w:pStyle w:val="TableContents"/>
              <w:spacing w:before="0" w:after="283"/>
              <w:jc w:val="right"/>
              <w:rPr/>
            </w:pPr>
            <w:r>
              <w:rPr/>
              <w:t>1,559,642</w:t>
            </w:r>
          </w:p>
        </w:tc>
        <w:tc>
          <w:tcPr>
            <w:tcW w:w="102" w:type="dxa"/>
            <w:tcBorders/>
            <w:shd w:fill="auto" w:val="clear"/>
            <w:vAlign w:val="bottom"/>
          </w:tcPr>
          <w:p>
            <w:pPr>
              <w:pStyle w:val="TableContents"/>
              <w:spacing w:before="0" w:after="283"/>
              <w:rPr/>
            </w:pPr>
            <w:r>
              <w:rPr/>
              <w:t> </w:t>
            </w:r>
          </w:p>
        </w:tc>
      </w:tr>
      <w:tr>
        <w:trPr/>
        <w:tc>
          <w:tcPr>
            <w:tcW w:w="3066" w:type="dxa"/>
            <w:tcBorders/>
            <w:shd w:fill="CCEEFF" w:val="clear"/>
            <w:vAlign w:val="bottom"/>
          </w:tcPr>
          <w:p>
            <w:pPr>
              <w:pStyle w:val="TableContents"/>
              <w:spacing w:before="0" w:after="0"/>
              <w:ind w:left="225" w:right="0" w:hanging="225"/>
              <w:rPr/>
            </w:pPr>
            <w:r>
              <w:rPr/>
              <w:t>Capital expenditures(5)</w:t>
            </w:r>
          </w:p>
        </w:tc>
        <w:tc>
          <w:tcPr>
            <w:tcW w:w="24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jc w:val="left"/>
              <w:rPr/>
            </w:pPr>
            <w:r>
              <w:rPr/>
              <w:t>$</w:t>
            </w:r>
          </w:p>
        </w:tc>
        <w:tc>
          <w:tcPr>
            <w:tcW w:w="1074" w:type="dxa"/>
            <w:tcBorders/>
            <w:shd w:fill="CCEEFF" w:val="clear"/>
            <w:vAlign w:val="bottom"/>
          </w:tcPr>
          <w:p>
            <w:pPr>
              <w:pStyle w:val="TableContents"/>
              <w:spacing w:before="0" w:after="283"/>
              <w:jc w:val="right"/>
              <w:rPr/>
            </w:pPr>
            <w:r>
              <w:rPr/>
              <w:t>29,635</w:t>
            </w:r>
          </w:p>
        </w:tc>
        <w:tc>
          <w:tcPr>
            <w:tcW w:w="9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left"/>
              <w:rPr/>
            </w:pPr>
            <w:r>
              <w:rPr/>
              <w:t>$</w:t>
            </w:r>
          </w:p>
        </w:tc>
        <w:tc>
          <w:tcPr>
            <w:tcW w:w="1245" w:type="dxa"/>
            <w:tcBorders/>
            <w:shd w:fill="CCEEFF" w:val="clear"/>
            <w:vAlign w:val="bottom"/>
          </w:tcPr>
          <w:p>
            <w:pPr>
              <w:pStyle w:val="TableContents"/>
              <w:spacing w:before="0" w:after="283"/>
              <w:jc w:val="right"/>
              <w:rPr/>
            </w:pPr>
            <w:r>
              <w:rPr/>
              <w:t>24,313</w:t>
            </w:r>
          </w:p>
        </w:tc>
        <w:tc>
          <w:tcPr>
            <w:tcW w:w="9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498"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pPr>
            <w:r>
              <w:rPr/>
              <w:t>$</w:t>
            </w:r>
          </w:p>
        </w:tc>
        <w:tc>
          <w:tcPr>
            <w:tcW w:w="1056" w:type="dxa"/>
            <w:tcBorders/>
            <w:shd w:fill="CCEEFF" w:val="clear"/>
            <w:vAlign w:val="bottom"/>
          </w:tcPr>
          <w:p>
            <w:pPr>
              <w:pStyle w:val="TableContents"/>
              <w:spacing w:before="0" w:after="283"/>
              <w:jc w:val="right"/>
              <w:rPr/>
            </w:pPr>
            <w:r>
              <w:rPr/>
              <w:t>53,948</w:t>
            </w:r>
          </w:p>
        </w:tc>
        <w:tc>
          <w:tcPr>
            <w:tcW w:w="102" w:type="dxa"/>
            <w:tcBorders/>
            <w:shd w:fill="CCEEFF" w:val="clear"/>
            <w:vAlign w:val="bottom"/>
          </w:tcPr>
          <w:p>
            <w:pPr>
              <w:pStyle w:val="TableContents"/>
              <w:spacing w:before="0" w:after="283"/>
              <w:rPr/>
            </w:pPr>
            <w:r>
              <w:rPr/>
              <w:t> </w:t>
            </w:r>
          </w:p>
        </w:tc>
      </w:tr>
      <w:tr>
        <w:trPr/>
        <w:tc>
          <w:tcPr>
            <w:tcW w:w="3066" w:type="dxa"/>
            <w:tcBorders/>
            <w:shd w:fill="auto" w:val="clear"/>
            <w:vAlign w:val="bottom"/>
          </w:tcPr>
          <w:p>
            <w:pPr>
              <w:pStyle w:val="TableContents"/>
              <w:spacing w:before="0" w:after="0"/>
              <w:ind w:left="225" w:right="0" w:hanging="225"/>
              <w:rPr>
                <w:b/>
              </w:rPr>
            </w:pPr>
            <w:r>
              <w:rPr>
                <w:b/>
              </w:rPr>
              <w:t>Nine months ended September 30, 2005</w:t>
            </w:r>
          </w:p>
        </w:tc>
        <w:tc>
          <w:tcPr>
            <w:tcW w:w="24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498"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3066" w:type="dxa"/>
            <w:tcBorders/>
            <w:shd w:fill="CCEEFF" w:val="clear"/>
            <w:vAlign w:val="bottom"/>
          </w:tcPr>
          <w:p>
            <w:pPr>
              <w:pStyle w:val="TableContents"/>
              <w:spacing w:before="0" w:after="0"/>
              <w:ind w:left="450" w:right="0" w:hanging="225"/>
              <w:rPr/>
            </w:pPr>
            <w:r>
              <w:rPr/>
              <w:t>Revenues:</w:t>
            </w:r>
          </w:p>
        </w:tc>
        <w:tc>
          <w:tcPr>
            <w:tcW w:w="24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74"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498"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r>
      <w:tr>
        <w:trPr/>
        <w:tc>
          <w:tcPr>
            <w:tcW w:w="3066" w:type="dxa"/>
            <w:tcBorders/>
            <w:shd w:fill="auto" w:val="clear"/>
            <w:vAlign w:val="bottom"/>
          </w:tcPr>
          <w:p>
            <w:pPr>
              <w:pStyle w:val="TableContents"/>
              <w:spacing w:before="0" w:after="0"/>
              <w:ind w:left="675" w:right="0" w:hanging="225"/>
              <w:rPr/>
            </w:pPr>
            <w:r>
              <w:rPr/>
              <w:t>Pipeline transportation revenue</w:t>
            </w:r>
          </w:p>
        </w:tc>
        <w:tc>
          <w:tcPr>
            <w:tcW w:w="24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jc w:val="left"/>
              <w:rPr/>
            </w:pPr>
            <w:r>
              <w:rPr/>
              <w:t>$</w:t>
            </w:r>
          </w:p>
        </w:tc>
        <w:tc>
          <w:tcPr>
            <w:tcW w:w="1074" w:type="dxa"/>
            <w:tcBorders/>
            <w:shd w:fill="auto" w:val="clear"/>
            <w:vAlign w:val="bottom"/>
          </w:tcPr>
          <w:p>
            <w:pPr>
              <w:pStyle w:val="TableContents"/>
              <w:spacing w:before="0" w:after="283"/>
              <w:jc w:val="right"/>
              <w:rPr/>
            </w:pPr>
            <w:r>
              <w:rPr/>
              <w:t>46,525</w:t>
            </w:r>
          </w:p>
        </w:tc>
        <w:tc>
          <w:tcPr>
            <w:tcW w:w="9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left"/>
              <w:rPr/>
            </w:pPr>
            <w:r>
              <w:rPr/>
              <w:t>$</w:t>
            </w:r>
          </w:p>
        </w:tc>
        <w:tc>
          <w:tcPr>
            <w:tcW w:w="1245" w:type="dxa"/>
            <w:tcBorders/>
            <w:shd w:fill="auto" w:val="clear"/>
            <w:vAlign w:val="bottom"/>
          </w:tcPr>
          <w:p>
            <w:pPr>
              <w:pStyle w:val="TableContents"/>
              <w:spacing w:before="0" w:after="283"/>
              <w:jc w:val="right"/>
              <w:rPr/>
            </w:pPr>
            <w:r>
              <w:rPr/>
              <w:t>41,348</w:t>
            </w:r>
          </w:p>
        </w:tc>
        <w:tc>
          <w:tcPr>
            <w:tcW w:w="9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jc w:val="left"/>
              <w:rPr/>
            </w:pPr>
            <w:r>
              <w:rPr/>
              <w:t>$</w:t>
            </w:r>
          </w:p>
        </w:tc>
        <w:tc>
          <w:tcPr>
            <w:tcW w:w="1498" w:type="dxa"/>
            <w:tcBorders/>
            <w:shd w:fill="auto" w:val="clear"/>
            <w:vAlign w:val="bottom"/>
          </w:tcPr>
          <w:p>
            <w:pPr>
              <w:pStyle w:val="TableContents"/>
              <w:spacing w:before="0" w:after="283"/>
              <w:jc w:val="right"/>
              <w:rPr/>
            </w:pPr>
            <w:r>
              <w:rPr/>
              <w:t>(4,806</w:t>
            </w:r>
          </w:p>
        </w:tc>
        <w:tc>
          <w:tcPr>
            <w:tcW w:w="121" w:type="dxa"/>
            <w:tcBorders/>
            <w:shd w:fill="auto" w:val="clear"/>
            <w:vAlign w:val="bottom"/>
          </w:tcPr>
          <w:p>
            <w:pPr>
              <w:pStyle w:val="TableContents"/>
              <w:spacing w:before="0" w:after="283"/>
              <w:rPr/>
            </w:pPr>
            <w:r>
              <w:rPr/>
              <w:t>)</w:t>
            </w:r>
          </w:p>
        </w:tc>
        <w:tc>
          <w:tcPr>
            <w:tcW w:w="24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jc w:val="left"/>
              <w:rPr/>
            </w:pPr>
            <w:r>
              <w:rPr/>
              <w:t>$</w:t>
            </w:r>
          </w:p>
        </w:tc>
        <w:tc>
          <w:tcPr>
            <w:tcW w:w="1056" w:type="dxa"/>
            <w:tcBorders/>
            <w:shd w:fill="auto" w:val="clear"/>
            <w:vAlign w:val="bottom"/>
          </w:tcPr>
          <w:p>
            <w:pPr>
              <w:pStyle w:val="TableContents"/>
              <w:spacing w:before="0" w:after="283"/>
              <w:jc w:val="right"/>
              <w:rPr/>
            </w:pPr>
            <w:r>
              <w:rPr/>
              <w:t>83,067</w:t>
            </w:r>
          </w:p>
        </w:tc>
        <w:tc>
          <w:tcPr>
            <w:tcW w:w="102" w:type="dxa"/>
            <w:tcBorders/>
            <w:shd w:fill="auto" w:val="clear"/>
            <w:vAlign w:val="bottom"/>
          </w:tcPr>
          <w:p>
            <w:pPr>
              <w:pStyle w:val="TableContents"/>
              <w:spacing w:before="0" w:after="283"/>
              <w:rPr/>
            </w:pPr>
            <w:r>
              <w:rPr/>
              <w:t> </w:t>
            </w:r>
          </w:p>
        </w:tc>
      </w:tr>
      <w:tr>
        <w:trPr/>
        <w:tc>
          <w:tcPr>
            <w:tcW w:w="3066" w:type="dxa"/>
            <w:tcBorders/>
            <w:shd w:fill="CCEEFF" w:val="clear"/>
            <w:vAlign w:val="bottom"/>
          </w:tcPr>
          <w:p>
            <w:pPr>
              <w:pStyle w:val="TableContents"/>
              <w:spacing w:before="0" w:after="0"/>
              <w:ind w:left="675" w:right="0" w:hanging="225"/>
              <w:rPr/>
            </w:pPr>
            <w:r>
              <w:rPr/>
              <w:t>Storage and terminaling revenue</w:t>
            </w:r>
          </w:p>
        </w:tc>
        <w:tc>
          <w:tcPr>
            <w:tcW w:w="24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74" w:type="dxa"/>
            <w:tcBorders/>
            <w:shd w:fill="CCEEFF" w:val="clear"/>
            <w:vAlign w:val="bottom"/>
          </w:tcPr>
          <w:p>
            <w:pPr>
              <w:pStyle w:val="TableContents"/>
              <w:spacing w:before="0" w:after="283"/>
              <w:jc w:val="right"/>
              <w:rPr/>
            </w:pPr>
            <w:r>
              <w:rPr/>
              <w:t>31,073</w:t>
            </w:r>
          </w:p>
        </w:tc>
        <w:tc>
          <w:tcPr>
            <w:tcW w:w="9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jc w:val="right"/>
              <w:rPr/>
            </w:pPr>
            <w:r>
              <w:rPr/>
              <w:t></w:t>
            </w:r>
          </w:p>
        </w:tc>
        <w:tc>
          <w:tcPr>
            <w:tcW w:w="9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jc w:val="left"/>
              <w:rPr/>
            </w:pPr>
            <w:r>
              <w:rPr/>
              <w:t> </w:t>
            </w:r>
          </w:p>
        </w:tc>
        <w:tc>
          <w:tcPr>
            <w:tcW w:w="1498" w:type="dxa"/>
            <w:tcBorders/>
            <w:shd w:fill="CCEEFF" w:val="clear"/>
            <w:vAlign w:val="bottom"/>
          </w:tcPr>
          <w:p>
            <w:pPr>
              <w:pStyle w:val="TableContents"/>
              <w:spacing w:before="0" w:after="283"/>
              <w:jc w:val="right"/>
              <w:rPr/>
            </w:pPr>
            <w:r>
              <w:rPr/>
              <w:t>(150</w:t>
            </w:r>
          </w:p>
        </w:tc>
        <w:tc>
          <w:tcPr>
            <w:tcW w:w="121" w:type="dxa"/>
            <w:tcBorders/>
            <w:shd w:fill="CCEEFF" w:val="clear"/>
            <w:vAlign w:val="bottom"/>
          </w:tcPr>
          <w:p>
            <w:pPr>
              <w:pStyle w:val="TableContents"/>
              <w:spacing w:before="0" w:after="283"/>
              <w:rPr/>
            </w:pPr>
            <w:r>
              <w:rPr/>
              <w:t>)</w:t>
            </w:r>
          </w:p>
        </w:tc>
        <w:tc>
          <w:tcPr>
            <w:tcW w:w="241"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30,923</w:t>
            </w:r>
          </w:p>
        </w:tc>
        <w:tc>
          <w:tcPr>
            <w:tcW w:w="102" w:type="dxa"/>
            <w:tcBorders/>
            <w:shd w:fill="CCEEFF" w:val="clear"/>
            <w:vAlign w:val="bottom"/>
          </w:tcPr>
          <w:p>
            <w:pPr>
              <w:pStyle w:val="TableContents"/>
              <w:spacing w:before="0" w:after="283"/>
              <w:rPr/>
            </w:pPr>
            <w:r>
              <w:rPr/>
              <w:t> </w:t>
            </w:r>
          </w:p>
        </w:tc>
      </w:tr>
      <w:tr>
        <w:trPr/>
        <w:tc>
          <w:tcPr>
            <w:tcW w:w="3066" w:type="dxa"/>
            <w:tcBorders/>
            <w:shd w:fill="auto" w:val="clear"/>
            <w:vAlign w:val="bottom"/>
          </w:tcPr>
          <w:p>
            <w:pPr>
              <w:pStyle w:val="TableContents"/>
              <w:spacing w:before="0" w:after="0"/>
              <w:ind w:left="675" w:right="0" w:hanging="225"/>
              <w:rPr/>
            </w:pPr>
            <w:r>
              <w:rPr/>
              <w:t>Pipeline buy/sell transportation revenue(1)</w:t>
            </w:r>
          </w:p>
        </w:tc>
        <w:tc>
          <w:tcPr>
            <w:tcW w:w="24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jc w:val="right"/>
              <w:rPr/>
            </w:pPr>
            <w:r>
              <w:rPr/>
              <w:t></w:t>
            </w:r>
          </w:p>
        </w:tc>
        <w:tc>
          <w:tcPr>
            <w:tcW w:w="9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jc w:val="right"/>
              <w:rPr/>
            </w:pPr>
            <w:r>
              <w:rPr/>
              <w:t>28,905</w:t>
            </w:r>
          </w:p>
        </w:tc>
        <w:tc>
          <w:tcPr>
            <w:tcW w:w="9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498"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28,905</w:t>
            </w:r>
          </w:p>
        </w:tc>
        <w:tc>
          <w:tcPr>
            <w:tcW w:w="102" w:type="dxa"/>
            <w:tcBorders/>
            <w:shd w:fill="auto" w:val="clear"/>
            <w:vAlign w:val="bottom"/>
          </w:tcPr>
          <w:p>
            <w:pPr>
              <w:pStyle w:val="TableContents"/>
              <w:spacing w:before="0" w:after="283"/>
              <w:rPr/>
            </w:pPr>
            <w:r>
              <w:rPr/>
              <w:t> </w:t>
            </w:r>
          </w:p>
        </w:tc>
      </w:tr>
      <w:tr>
        <w:trPr/>
        <w:tc>
          <w:tcPr>
            <w:tcW w:w="3066" w:type="dxa"/>
            <w:tcBorders/>
            <w:shd w:fill="CCEEFF" w:val="clear"/>
            <w:vAlign w:val="bottom"/>
          </w:tcPr>
          <w:p>
            <w:pPr>
              <w:pStyle w:val="TableContents"/>
              <w:spacing w:before="0" w:after="0"/>
              <w:ind w:left="675" w:right="0" w:hanging="225"/>
              <w:rPr/>
            </w:pPr>
            <w:r>
              <w:rPr/>
              <w:t>Crude oil sales, net of purchases(2)</w:t>
            </w:r>
          </w:p>
        </w:tc>
        <w:tc>
          <w:tcPr>
            <w:tcW w:w="24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74" w:type="dxa"/>
            <w:tcBorders/>
            <w:shd w:fill="CCEEFF" w:val="clear"/>
            <w:vAlign w:val="bottom"/>
          </w:tcPr>
          <w:p>
            <w:pPr>
              <w:pStyle w:val="TableContents"/>
              <w:spacing w:before="0" w:after="283"/>
              <w:jc w:val="right"/>
              <w:rPr/>
            </w:pPr>
            <w:r>
              <w:rPr/>
              <w:t>13,368</w:t>
            </w:r>
          </w:p>
        </w:tc>
        <w:tc>
          <w:tcPr>
            <w:tcW w:w="9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jc w:val="right"/>
              <w:rPr/>
            </w:pPr>
            <w:r>
              <w:rPr/>
              <w:t>369</w:t>
            </w:r>
          </w:p>
        </w:tc>
        <w:tc>
          <w:tcPr>
            <w:tcW w:w="9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jc w:val="left"/>
              <w:rPr/>
            </w:pPr>
            <w:r>
              <w:rPr/>
              <w:t> </w:t>
            </w:r>
          </w:p>
        </w:tc>
        <w:tc>
          <w:tcPr>
            <w:tcW w:w="1498" w:type="dxa"/>
            <w:tcBorders/>
            <w:shd w:fill="CCEEFF" w:val="clear"/>
            <w:vAlign w:val="bottom"/>
          </w:tcPr>
          <w:p>
            <w:pPr>
              <w:pStyle w:val="TableContents"/>
              <w:spacing w:before="0" w:after="283"/>
              <w:jc w:val="right"/>
              <w:rPr/>
            </w:pPr>
            <w:r>
              <w:rPr/>
              <w:t>(90</w:t>
            </w:r>
          </w:p>
        </w:tc>
        <w:tc>
          <w:tcPr>
            <w:tcW w:w="121" w:type="dxa"/>
            <w:tcBorders/>
            <w:shd w:fill="CCEEFF" w:val="clear"/>
            <w:vAlign w:val="bottom"/>
          </w:tcPr>
          <w:p>
            <w:pPr>
              <w:pStyle w:val="TableContents"/>
              <w:spacing w:before="0" w:after="283"/>
              <w:rPr/>
            </w:pPr>
            <w:r>
              <w:rPr/>
              <w:t>)</w:t>
            </w:r>
          </w:p>
        </w:tc>
        <w:tc>
          <w:tcPr>
            <w:tcW w:w="241"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13,647</w:t>
            </w:r>
          </w:p>
        </w:tc>
        <w:tc>
          <w:tcPr>
            <w:tcW w:w="102" w:type="dxa"/>
            <w:tcBorders/>
            <w:shd w:fill="CCEEFF" w:val="clear"/>
            <w:vAlign w:val="bottom"/>
          </w:tcPr>
          <w:p>
            <w:pPr>
              <w:pStyle w:val="TableContents"/>
              <w:spacing w:before="0" w:after="283"/>
              <w:rPr/>
            </w:pPr>
            <w:r>
              <w:rPr/>
              <w:t> </w:t>
            </w:r>
          </w:p>
        </w:tc>
      </w:tr>
      <w:tr>
        <w:trPr/>
        <w:tc>
          <w:tcPr>
            <w:tcW w:w="3066" w:type="dxa"/>
            <w:tcBorders/>
            <w:shd w:fill="auto" w:val="clear"/>
            <w:vAlign w:val="center"/>
          </w:tcPr>
          <w:p>
            <w:pPr>
              <w:pStyle w:val="TableContents"/>
              <w:spacing w:before="0" w:after="0"/>
              <w:ind w:left="225" w:right="0" w:hanging="225"/>
              <w:rPr/>
            </w:pPr>
            <w:r>
              <w:rPr/>
              <w:t> </w:t>
            </w:r>
          </w:p>
        </w:tc>
        <w:tc>
          <w:tcPr>
            <w:tcW w:w="241" w:type="dxa"/>
            <w:tcBorders/>
            <w:shd w:fill="auto" w:val="clear"/>
            <w:vAlign w:val="center"/>
          </w:tcPr>
          <w:p>
            <w:pPr>
              <w:pStyle w:val="TableContents"/>
              <w:spacing w:before="0" w:after="283"/>
              <w:rPr/>
            </w:pPr>
            <w:r>
              <w:rPr/>
              <w:t> </w:t>
            </w:r>
          </w:p>
        </w:tc>
        <w:tc>
          <w:tcPr>
            <w:tcW w:w="12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4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498"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3066" w:type="dxa"/>
            <w:tcBorders/>
            <w:shd w:fill="auto" w:val="clear"/>
            <w:vAlign w:val="bottom"/>
          </w:tcPr>
          <w:p>
            <w:pPr>
              <w:pStyle w:val="TableContents"/>
              <w:spacing w:before="0" w:after="0"/>
              <w:ind w:left="900" w:right="0" w:hanging="225"/>
              <w:rPr/>
            </w:pPr>
            <w:r>
              <w:rPr/>
              <w:t>Net revenue</w:t>
            </w:r>
          </w:p>
        </w:tc>
        <w:tc>
          <w:tcPr>
            <w:tcW w:w="24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jc w:val="right"/>
              <w:rPr/>
            </w:pPr>
            <w:r>
              <w:rPr/>
              <w:t>90,966</w:t>
            </w:r>
          </w:p>
        </w:tc>
        <w:tc>
          <w:tcPr>
            <w:tcW w:w="9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jc w:val="right"/>
              <w:rPr/>
            </w:pPr>
            <w:r>
              <w:rPr/>
              <w:t>70,622</w:t>
            </w:r>
          </w:p>
        </w:tc>
        <w:tc>
          <w:tcPr>
            <w:tcW w:w="9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498"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156,542</w:t>
            </w:r>
          </w:p>
        </w:tc>
        <w:tc>
          <w:tcPr>
            <w:tcW w:w="102" w:type="dxa"/>
            <w:tcBorders/>
            <w:shd w:fill="auto" w:val="clear"/>
            <w:vAlign w:val="bottom"/>
          </w:tcPr>
          <w:p>
            <w:pPr>
              <w:pStyle w:val="TableContents"/>
              <w:spacing w:before="0" w:after="283"/>
              <w:rPr/>
            </w:pPr>
            <w:r>
              <w:rPr/>
              <w:t> </w:t>
            </w:r>
          </w:p>
        </w:tc>
      </w:tr>
      <w:tr>
        <w:trPr/>
        <w:tc>
          <w:tcPr>
            <w:tcW w:w="3066" w:type="dxa"/>
            <w:tcBorders/>
            <w:shd w:fill="auto" w:val="clear"/>
            <w:vAlign w:val="center"/>
          </w:tcPr>
          <w:p>
            <w:pPr>
              <w:pStyle w:val="TableContents"/>
              <w:spacing w:before="0" w:after="0"/>
              <w:ind w:left="225" w:right="0" w:hanging="225"/>
              <w:rPr/>
            </w:pPr>
            <w:r>
              <w:rPr/>
              <w:t> </w:t>
            </w:r>
          </w:p>
        </w:tc>
        <w:tc>
          <w:tcPr>
            <w:tcW w:w="241" w:type="dxa"/>
            <w:tcBorders/>
            <w:shd w:fill="auto" w:val="clear"/>
            <w:vAlign w:val="center"/>
          </w:tcPr>
          <w:p>
            <w:pPr>
              <w:pStyle w:val="TableContents"/>
              <w:spacing w:before="0" w:after="283"/>
              <w:rPr/>
            </w:pPr>
            <w:r>
              <w:rPr/>
              <w:t> </w:t>
            </w:r>
          </w:p>
        </w:tc>
        <w:tc>
          <w:tcPr>
            <w:tcW w:w="12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4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498"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3066" w:type="dxa"/>
            <w:tcBorders/>
            <w:shd w:fill="CCEEFF" w:val="clear"/>
            <w:vAlign w:val="bottom"/>
          </w:tcPr>
          <w:p>
            <w:pPr>
              <w:pStyle w:val="TableContents"/>
              <w:spacing w:before="0" w:after="0"/>
              <w:ind w:left="450" w:right="0" w:hanging="225"/>
              <w:rPr/>
            </w:pPr>
            <w:r>
              <w:rPr/>
              <w:t>Expenses:</w:t>
            </w:r>
          </w:p>
        </w:tc>
        <w:tc>
          <w:tcPr>
            <w:tcW w:w="24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74"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498"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r>
      <w:tr>
        <w:trPr/>
        <w:tc>
          <w:tcPr>
            <w:tcW w:w="3066" w:type="dxa"/>
            <w:tcBorders/>
            <w:shd w:fill="auto" w:val="clear"/>
            <w:vAlign w:val="bottom"/>
          </w:tcPr>
          <w:p>
            <w:pPr>
              <w:pStyle w:val="TableContents"/>
              <w:spacing w:before="0" w:after="0"/>
              <w:ind w:left="675" w:right="0" w:hanging="225"/>
              <w:rPr/>
            </w:pPr>
            <w:r>
              <w:rPr/>
              <w:t>Operating</w:t>
            </w:r>
          </w:p>
        </w:tc>
        <w:tc>
          <w:tcPr>
            <w:tcW w:w="24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jc w:val="right"/>
              <w:rPr/>
            </w:pPr>
            <w:r>
              <w:rPr/>
              <w:t>46,507</w:t>
            </w:r>
          </w:p>
        </w:tc>
        <w:tc>
          <w:tcPr>
            <w:tcW w:w="9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jc w:val="right"/>
              <w:rPr/>
            </w:pPr>
            <w:r>
              <w:rPr/>
              <w:t>30,604</w:t>
            </w:r>
          </w:p>
        </w:tc>
        <w:tc>
          <w:tcPr>
            <w:tcW w:w="9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jc w:val="left"/>
              <w:rPr/>
            </w:pPr>
            <w:r>
              <w:rPr/>
              <w:t> </w:t>
            </w:r>
          </w:p>
        </w:tc>
        <w:tc>
          <w:tcPr>
            <w:tcW w:w="1498" w:type="dxa"/>
            <w:tcBorders/>
            <w:shd w:fill="auto" w:val="clear"/>
            <w:vAlign w:val="bottom"/>
          </w:tcPr>
          <w:p>
            <w:pPr>
              <w:pStyle w:val="TableContents"/>
              <w:spacing w:before="0" w:after="283"/>
              <w:jc w:val="right"/>
              <w:rPr/>
            </w:pPr>
            <w:r>
              <w:rPr/>
              <w:t>(5,046</w:t>
            </w:r>
          </w:p>
        </w:tc>
        <w:tc>
          <w:tcPr>
            <w:tcW w:w="121" w:type="dxa"/>
            <w:tcBorders/>
            <w:shd w:fill="auto" w:val="clear"/>
            <w:vAlign w:val="bottom"/>
          </w:tcPr>
          <w:p>
            <w:pPr>
              <w:pStyle w:val="TableContents"/>
              <w:spacing w:before="0" w:after="283"/>
              <w:rPr/>
            </w:pPr>
            <w:r>
              <w:rPr/>
              <w:t>)</w:t>
            </w:r>
          </w:p>
        </w:tc>
        <w:tc>
          <w:tcPr>
            <w:tcW w:w="24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72,065</w:t>
            </w:r>
          </w:p>
        </w:tc>
        <w:tc>
          <w:tcPr>
            <w:tcW w:w="102" w:type="dxa"/>
            <w:tcBorders/>
            <w:shd w:fill="auto" w:val="clear"/>
            <w:vAlign w:val="bottom"/>
          </w:tcPr>
          <w:p>
            <w:pPr>
              <w:pStyle w:val="TableContents"/>
              <w:spacing w:before="0" w:after="283"/>
              <w:rPr/>
            </w:pPr>
            <w:r>
              <w:rPr/>
              <w:t> </w:t>
            </w:r>
          </w:p>
        </w:tc>
      </w:tr>
      <w:tr>
        <w:trPr/>
        <w:tc>
          <w:tcPr>
            <w:tcW w:w="3066" w:type="dxa"/>
            <w:tcBorders/>
            <w:shd w:fill="CCEEFF" w:val="clear"/>
            <w:vAlign w:val="bottom"/>
          </w:tcPr>
          <w:p>
            <w:pPr>
              <w:pStyle w:val="TableContents"/>
              <w:spacing w:before="0" w:after="0"/>
              <w:ind w:left="675" w:right="0" w:hanging="225"/>
              <w:rPr/>
            </w:pPr>
            <w:r>
              <w:rPr/>
              <w:t>Line 63 oil release costs(6)</w:t>
            </w:r>
          </w:p>
        </w:tc>
        <w:tc>
          <w:tcPr>
            <w:tcW w:w="24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74" w:type="dxa"/>
            <w:tcBorders/>
            <w:shd w:fill="CCEEFF" w:val="clear"/>
            <w:vAlign w:val="bottom"/>
          </w:tcPr>
          <w:p>
            <w:pPr>
              <w:pStyle w:val="TableContents"/>
              <w:spacing w:before="0" w:after="283"/>
              <w:jc w:val="right"/>
              <w:rPr/>
            </w:pPr>
            <w:r>
              <w:rPr/>
              <w:t>2,000</w:t>
            </w:r>
          </w:p>
        </w:tc>
        <w:tc>
          <w:tcPr>
            <w:tcW w:w="9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jc w:val="right"/>
              <w:rPr/>
            </w:pPr>
            <w:r>
              <w:rPr/>
              <w:t></w:t>
            </w:r>
          </w:p>
        </w:tc>
        <w:tc>
          <w:tcPr>
            <w:tcW w:w="9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498"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2,000</w:t>
            </w:r>
          </w:p>
        </w:tc>
        <w:tc>
          <w:tcPr>
            <w:tcW w:w="102" w:type="dxa"/>
            <w:tcBorders/>
            <w:shd w:fill="CCEEFF" w:val="clear"/>
            <w:vAlign w:val="bottom"/>
          </w:tcPr>
          <w:p>
            <w:pPr>
              <w:pStyle w:val="TableContents"/>
              <w:spacing w:before="0" w:after="283"/>
              <w:rPr/>
            </w:pPr>
            <w:r>
              <w:rPr/>
              <w:t> </w:t>
            </w:r>
          </w:p>
        </w:tc>
      </w:tr>
      <w:tr>
        <w:trPr/>
        <w:tc>
          <w:tcPr>
            <w:tcW w:w="3066" w:type="dxa"/>
            <w:tcBorders/>
            <w:shd w:fill="auto" w:val="clear"/>
            <w:vAlign w:val="bottom"/>
          </w:tcPr>
          <w:p>
            <w:pPr>
              <w:pStyle w:val="TableContents"/>
              <w:spacing w:before="0" w:after="0"/>
              <w:ind w:left="675" w:right="0" w:hanging="225"/>
              <w:rPr/>
            </w:pPr>
            <w:r>
              <w:rPr/>
              <w:t>Depreciation and amortization</w:t>
            </w:r>
          </w:p>
        </w:tc>
        <w:tc>
          <w:tcPr>
            <w:tcW w:w="24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jc w:val="right"/>
              <w:rPr/>
            </w:pPr>
            <w:r>
              <w:rPr/>
              <w:t>10,497</w:t>
            </w:r>
          </w:p>
        </w:tc>
        <w:tc>
          <w:tcPr>
            <w:tcW w:w="9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jc w:val="right"/>
              <w:rPr/>
            </w:pPr>
            <w:r>
              <w:rPr/>
              <w:t>9,198</w:t>
            </w:r>
          </w:p>
        </w:tc>
        <w:tc>
          <w:tcPr>
            <w:tcW w:w="9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498"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19,695</w:t>
            </w:r>
          </w:p>
        </w:tc>
        <w:tc>
          <w:tcPr>
            <w:tcW w:w="102" w:type="dxa"/>
            <w:tcBorders/>
            <w:shd w:fill="auto" w:val="clear"/>
            <w:vAlign w:val="bottom"/>
          </w:tcPr>
          <w:p>
            <w:pPr>
              <w:pStyle w:val="TableContents"/>
              <w:spacing w:before="0" w:after="283"/>
              <w:rPr/>
            </w:pPr>
            <w:r>
              <w:rPr/>
              <w:t> </w:t>
            </w:r>
          </w:p>
        </w:tc>
      </w:tr>
      <w:tr>
        <w:trPr/>
        <w:tc>
          <w:tcPr>
            <w:tcW w:w="3066" w:type="dxa"/>
            <w:tcBorders/>
            <w:shd w:fill="auto" w:val="clear"/>
            <w:vAlign w:val="center"/>
          </w:tcPr>
          <w:p>
            <w:pPr>
              <w:pStyle w:val="TableContents"/>
              <w:spacing w:before="0" w:after="0"/>
              <w:ind w:left="225" w:right="0" w:hanging="225"/>
              <w:rPr/>
            </w:pPr>
            <w:r>
              <w:rPr/>
              <w:t> </w:t>
            </w:r>
          </w:p>
        </w:tc>
        <w:tc>
          <w:tcPr>
            <w:tcW w:w="241" w:type="dxa"/>
            <w:tcBorders/>
            <w:shd w:fill="auto" w:val="clear"/>
            <w:vAlign w:val="center"/>
          </w:tcPr>
          <w:p>
            <w:pPr>
              <w:pStyle w:val="TableContents"/>
              <w:spacing w:before="0" w:after="283"/>
              <w:rPr/>
            </w:pPr>
            <w:r>
              <w:rPr/>
              <w:t> </w:t>
            </w:r>
          </w:p>
        </w:tc>
        <w:tc>
          <w:tcPr>
            <w:tcW w:w="12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4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498"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3066" w:type="dxa"/>
            <w:tcBorders/>
            <w:shd w:fill="CCEEFF" w:val="clear"/>
            <w:vAlign w:val="bottom"/>
          </w:tcPr>
          <w:p>
            <w:pPr>
              <w:pStyle w:val="TableContents"/>
              <w:spacing w:before="0" w:after="0"/>
              <w:ind w:left="900" w:right="0" w:hanging="225"/>
              <w:rPr/>
            </w:pPr>
            <w:r>
              <w:rPr/>
              <w:t>Total expenses</w:t>
            </w:r>
          </w:p>
        </w:tc>
        <w:tc>
          <w:tcPr>
            <w:tcW w:w="24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74" w:type="dxa"/>
            <w:tcBorders/>
            <w:shd w:fill="CCEEFF" w:val="clear"/>
            <w:vAlign w:val="bottom"/>
          </w:tcPr>
          <w:p>
            <w:pPr>
              <w:pStyle w:val="TableContents"/>
              <w:spacing w:before="0" w:after="283"/>
              <w:jc w:val="right"/>
              <w:rPr/>
            </w:pPr>
            <w:r>
              <w:rPr/>
              <w:t>59,004</w:t>
            </w:r>
          </w:p>
        </w:tc>
        <w:tc>
          <w:tcPr>
            <w:tcW w:w="9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jc w:val="right"/>
              <w:rPr/>
            </w:pPr>
            <w:r>
              <w:rPr/>
              <w:t>39,802</w:t>
            </w:r>
          </w:p>
        </w:tc>
        <w:tc>
          <w:tcPr>
            <w:tcW w:w="9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498"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93,760</w:t>
            </w:r>
          </w:p>
        </w:tc>
        <w:tc>
          <w:tcPr>
            <w:tcW w:w="102" w:type="dxa"/>
            <w:tcBorders/>
            <w:shd w:fill="CCEEFF" w:val="clear"/>
            <w:vAlign w:val="bottom"/>
          </w:tcPr>
          <w:p>
            <w:pPr>
              <w:pStyle w:val="TableContents"/>
              <w:spacing w:before="0" w:after="283"/>
              <w:rPr/>
            </w:pPr>
            <w:r>
              <w:rPr/>
              <w:t> </w:t>
            </w:r>
          </w:p>
        </w:tc>
      </w:tr>
      <w:tr>
        <w:trPr/>
        <w:tc>
          <w:tcPr>
            <w:tcW w:w="3066" w:type="dxa"/>
            <w:tcBorders/>
            <w:shd w:fill="auto" w:val="clear"/>
            <w:vAlign w:val="center"/>
          </w:tcPr>
          <w:p>
            <w:pPr>
              <w:pStyle w:val="TableContents"/>
              <w:spacing w:before="0" w:after="0"/>
              <w:ind w:left="225" w:right="0" w:hanging="225"/>
              <w:rPr/>
            </w:pPr>
            <w:r>
              <w:rPr/>
              <w:t> </w:t>
            </w:r>
          </w:p>
        </w:tc>
        <w:tc>
          <w:tcPr>
            <w:tcW w:w="241" w:type="dxa"/>
            <w:tcBorders/>
            <w:shd w:fill="auto" w:val="clear"/>
            <w:vAlign w:val="center"/>
          </w:tcPr>
          <w:p>
            <w:pPr>
              <w:pStyle w:val="TableContents"/>
              <w:spacing w:before="0" w:after="283"/>
              <w:rPr/>
            </w:pPr>
            <w:r>
              <w:rPr/>
              <w:t> </w:t>
            </w:r>
          </w:p>
        </w:tc>
        <w:tc>
          <w:tcPr>
            <w:tcW w:w="12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4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498"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3066" w:type="dxa"/>
            <w:tcBorders/>
            <w:shd w:fill="auto" w:val="clear"/>
            <w:vAlign w:val="bottom"/>
          </w:tcPr>
          <w:p>
            <w:pPr>
              <w:pStyle w:val="TableContents"/>
              <w:spacing w:before="0" w:after="0"/>
              <w:ind w:left="225" w:right="0" w:hanging="225"/>
              <w:rPr/>
            </w:pPr>
            <w:r>
              <w:rPr/>
              <w:t>Share of net income of Frontier</w:t>
            </w:r>
          </w:p>
        </w:tc>
        <w:tc>
          <w:tcPr>
            <w:tcW w:w="24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jc w:val="right"/>
              <w:rPr/>
            </w:pPr>
            <w:r>
              <w:rPr/>
              <w:t></w:t>
            </w:r>
          </w:p>
        </w:tc>
        <w:tc>
          <w:tcPr>
            <w:tcW w:w="9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jc w:val="right"/>
              <w:rPr/>
            </w:pPr>
            <w:r>
              <w:rPr/>
              <w:t>1,363</w:t>
            </w:r>
          </w:p>
        </w:tc>
        <w:tc>
          <w:tcPr>
            <w:tcW w:w="9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498"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1,363</w:t>
            </w:r>
          </w:p>
        </w:tc>
        <w:tc>
          <w:tcPr>
            <w:tcW w:w="102" w:type="dxa"/>
            <w:tcBorders/>
            <w:shd w:fill="auto" w:val="clear"/>
            <w:vAlign w:val="bottom"/>
          </w:tcPr>
          <w:p>
            <w:pPr>
              <w:pStyle w:val="TableContents"/>
              <w:spacing w:before="0" w:after="283"/>
              <w:rPr/>
            </w:pPr>
            <w:r>
              <w:rPr/>
              <w:t> </w:t>
            </w:r>
          </w:p>
        </w:tc>
      </w:tr>
      <w:tr>
        <w:trPr/>
        <w:tc>
          <w:tcPr>
            <w:tcW w:w="3066" w:type="dxa"/>
            <w:tcBorders/>
            <w:shd w:fill="auto" w:val="clear"/>
            <w:vAlign w:val="center"/>
          </w:tcPr>
          <w:p>
            <w:pPr>
              <w:pStyle w:val="TableContents"/>
              <w:spacing w:before="0" w:after="0"/>
              <w:ind w:left="225" w:right="0" w:hanging="225"/>
              <w:rPr/>
            </w:pPr>
            <w:r>
              <w:rPr/>
              <w:t> </w:t>
            </w:r>
          </w:p>
        </w:tc>
        <w:tc>
          <w:tcPr>
            <w:tcW w:w="241" w:type="dxa"/>
            <w:tcBorders/>
            <w:shd w:fill="auto" w:val="clear"/>
            <w:vAlign w:val="center"/>
          </w:tcPr>
          <w:p>
            <w:pPr>
              <w:pStyle w:val="TableContents"/>
              <w:spacing w:before="0" w:after="283"/>
              <w:rPr/>
            </w:pPr>
            <w:r>
              <w:rPr/>
              <w:t> </w:t>
            </w:r>
          </w:p>
        </w:tc>
        <w:tc>
          <w:tcPr>
            <w:tcW w:w="12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4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498"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3066" w:type="dxa"/>
            <w:tcBorders/>
            <w:shd w:fill="CCEEFF" w:val="clear"/>
            <w:vAlign w:val="bottom"/>
          </w:tcPr>
          <w:p>
            <w:pPr>
              <w:pStyle w:val="TableContents"/>
              <w:spacing w:before="0" w:after="0"/>
              <w:ind w:left="225" w:right="0" w:hanging="225"/>
              <w:rPr/>
            </w:pPr>
            <w:r>
              <w:rPr/>
              <w:t>Operating income from segments(3)</w:t>
            </w:r>
          </w:p>
        </w:tc>
        <w:tc>
          <w:tcPr>
            <w:tcW w:w="24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jc w:val="left"/>
              <w:rPr/>
            </w:pPr>
            <w:r>
              <w:rPr/>
              <w:t>$</w:t>
            </w:r>
          </w:p>
        </w:tc>
        <w:tc>
          <w:tcPr>
            <w:tcW w:w="1074" w:type="dxa"/>
            <w:tcBorders/>
            <w:shd w:fill="CCEEFF" w:val="clear"/>
            <w:vAlign w:val="bottom"/>
          </w:tcPr>
          <w:p>
            <w:pPr>
              <w:pStyle w:val="TableContents"/>
              <w:spacing w:before="0" w:after="283"/>
              <w:jc w:val="right"/>
              <w:rPr/>
            </w:pPr>
            <w:r>
              <w:rPr/>
              <w:t>31,962</w:t>
            </w:r>
          </w:p>
        </w:tc>
        <w:tc>
          <w:tcPr>
            <w:tcW w:w="9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left"/>
              <w:rPr/>
            </w:pPr>
            <w:r>
              <w:rPr/>
              <w:t>$</w:t>
            </w:r>
          </w:p>
        </w:tc>
        <w:tc>
          <w:tcPr>
            <w:tcW w:w="1245" w:type="dxa"/>
            <w:tcBorders/>
            <w:shd w:fill="CCEEFF" w:val="clear"/>
            <w:vAlign w:val="bottom"/>
          </w:tcPr>
          <w:p>
            <w:pPr>
              <w:pStyle w:val="TableContents"/>
              <w:spacing w:before="0" w:after="283"/>
              <w:jc w:val="right"/>
              <w:rPr/>
            </w:pPr>
            <w:r>
              <w:rPr/>
              <w:t>32,183</w:t>
            </w:r>
          </w:p>
        </w:tc>
        <w:tc>
          <w:tcPr>
            <w:tcW w:w="9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498"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pPr>
            <w:r>
              <w:rPr/>
              <w:t>$</w:t>
            </w:r>
          </w:p>
        </w:tc>
        <w:tc>
          <w:tcPr>
            <w:tcW w:w="1056" w:type="dxa"/>
            <w:tcBorders/>
            <w:shd w:fill="CCEEFF" w:val="clear"/>
            <w:vAlign w:val="bottom"/>
          </w:tcPr>
          <w:p>
            <w:pPr>
              <w:pStyle w:val="TableContents"/>
              <w:spacing w:before="0" w:after="283"/>
              <w:jc w:val="right"/>
              <w:rPr/>
            </w:pPr>
            <w:r>
              <w:rPr/>
              <w:t>64,145</w:t>
            </w:r>
          </w:p>
        </w:tc>
        <w:tc>
          <w:tcPr>
            <w:tcW w:w="102" w:type="dxa"/>
            <w:tcBorders/>
            <w:shd w:fill="CCEEFF" w:val="clear"/>
            <w:vAlign w:val="bottom"/>
          </w:tcPr>
          <w:p>
            <w:pPr>
              <w:pStyle w:val="TableContents"/>
              <w:spacing w:before="0" w:after="283"/>
              <w:rPr/>
            </w:pPr>
            <w:r>
              <w:rPr/>
              <w:t> </w:t>
            </w:r>
          </w:p>
        </w:tc>
      </w:tr>
      <w:tr>
        <w:trPr/>
        <w:tc>
          <w:tcPr>
            <w:tcW w:w="3066" w:type="dxa"/>
            <w:tcBorders/>
            <w:shd w:fill="auto" w:val="clear"/>
            <w:vAlign w:val="center"/>
          </w:tcPr>
          <w:p>
            <w:pPr>
              <w:pStyle w:val="TableContents"/>
              <w:spacing w:before="0" w:after="0"/>
              <w:ind w:left="225" w:right="0" w:hanging="225"/>
              <w:rPr/>
            </w:pPr>
            <w:r>
              <w:rPr/>
              <w:t> </w:t>
            </w:r>
          </w:p>
        </w:tc>
        <w:tc>
          <w:tcPr>
            <w:tcW w:w="241" w:type="dxa"/>
            <w:tcBorders/>
            <w:shd w:fill="auto" w:val="clear"/>
            <w:vAlign w:val="center"/>
          </w:tcPr>
          <w:p>
            <w:pPr>
              <w:pStyle w:val="TableContents"/>
              <w:spacing w:before="0" w:after="283"/>
              <w:rPr/>
            </w:pPr>
            <w:r>
              <w:rPr/>
              <w:t> </w:t>
            </w:r>
          </w:p>
        </w:tc>
        <w:tc>
          <w:tcPr>
            <w:tcW w:w="126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46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1498"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21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3066" w:type="dxa"/>
            <w:tcBorders/>
            <w:shd w:fill="auto" w:val="clear"/>
            <w:vAlign w:val="bottom"/>
          </w:tcPr>
          <w:p>
            <w:pPr>
              <w:pStyle w:val="TableContents"/>
              <w:spacing w:before="0" w:after="0"/>
              <w:ind w:left="225" w:right="0" w:hanging="225"/>
              <w:rPr/>
            </w:pPr>
            <w:r>
              <w:rPr/>
              <w:t>Total business unit assets(4)</w:t>
            </w:r>
          </w:p>
        </w:tc>
        <w:tc>
          <w:tcPr>
            <w:tcW w:w="24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jc w:val="left"/>
              <w:rPr/>
            </w:pPr>
            <w:r>
              <w:rPr/>
              <w:t>$</w:t>
            </w:r>
          </w:p>
        </w:tc>
        <w:tc>
          <w:tcPr>
            <w:tcW w:w="1074" w:type="dxa"/>
            <w:tcBorders/>
            <w:shd w:fill="auto" w:val="clear"/>
            <w:vAlign w:val="bottom"/>
          </w:tcPr>
          <w:p>
            <w:pPr>
              <w:pStyle w:val="TableContents"/>
              <w:spacing w:before="0" w:after="283"/>
              <w:jc w:val="right"/>
              <w:rPr/>
            </w:pPr>
            <w:r>
              <w:rPr/>
              <w:t>855,191</w:t>
            </w:r>
          </w:p>
        </w:tc>
        <w:tc>
          <w:tcPr>
            <w:tcW w:w="9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jc w:val="left"/>
              <w:rPr/>
            </w:pPr>
            <w:r>
              <w:rPr/>
              <w:t>$</w:t>
            </w:r>
          </w:p>
        </w:tc>
        <w:tc>
          <w:tcPr>
            <w:tcW w:w="1245" w:type="dxa"/>
            <w:tcBorders/>
            <w:shd w:fill="auto" w:val="clear"/>
            <w:vAlign w:val="bottom"/>
          </w:tcPr>
          <w:p>
            <w:pPr>
              <w:pStyle w:val="TableContents"/>
              <w:spacing w:before="0" w:after="283"/>
              <w:jc w:val="right"/>
              <w:rPr/>
            </w:pPr>
            <w:r>
              <w:rPr/>
              <w:t>551,279</w:t>
            </w:r>
          </w:p>
        </w:tc>
        <w:tc>
          <w:tcPr>
            <w:tcW w:w="9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498"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jc w:val="left"/>
              <w:rPr/>
            </w:pPr>
            <w:r>
              <w:rPr/>
              <w:t>$</w:t>
            </w:r>
          </w:p>
        </w:tc>
        <w:tc>
          <w:tcPr>
            <w:tcW w:w="1056" w:type="dxa"/>
            <w:tcBorders/>
            <w:shd w:fill="auto" w:val="clear"/>
            <w:vAlign w:val="bottom"/>
          </w:tcPr>
          <w:p>
            <w:pPr>
              <w:pStyle w:val="TableContents"/>
              <w:spacing w:before="0" w:after="283"/>
              <w:jc w:val="right"/>
              <w:rPr/>
            </w:pPr>
            <w:r>
              <w:rPr/>
              <w:t>1,406,470</w:t>
            </w:r>
          </w:p>
        </w:tc>
        <w:tc>
          <w:tcPr>
            <w:tcW w:w="102" w:type="dxa"/>
            <w:tcBorders/>
            <w:shd w:fill="auto" w:val="clear"/>
            <w:vAlign w:val="bottom"/>
          </w:tcPr>
          <w:p>
            <w:pPr>
              <w:pStyle w:val="TableContents"/>
              <w:spacing w:before="0" w:after="283"/>
              <w:rPr/>
            </w:pPr>
            <w:r>
              <w:rPr/>
              <w:t> </w:t>
            </w:r>
          </w:p>
        </w:tc>
      </w:tr>
      <w:tr>
        <w:trPr/>
        <w:tc>
          <w:tcPr>
            <w:tcW w:w="3066" w:type="dxa"/>
            <w:tcBorders/>
            <w:shd w:fill="CCEEFF" w:val="clear"/>
            <w:vAlign w:val="bottom"/>
          </w:tcPr>
          <w:p>
            <w:pPr>
              <w:pStyle w:val="TableContents"/>
              <w:spacing w:before="0" w:after="0"/>
              <w:ind w:left="225" w:right="0" w:hanging="225"/>
              <w:rPr/>
            </w:pPr>
            <w:r>
              <w:rPr/>
              <w:t>Capital expenditures(5)</w:t>
            </w:r>
          </w:p>
        </w:tc>
        <w:tc>
          <w:tcPr>
            <w:tcW w:w="24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jc w:val="left"/>
              <w:rPr/>
            </w:pPr>
            <w:r>
              <w:rPr/>
              <w:t>$</w:t>
            </w:r>
          </w:p>
        </w:tc>
        <w:tc>
          <w:tcPr>
            <w:tcW w:w="1074" w:type="dxa"/>
            <w:tcBorders/>
            <w:shd w:fill="CCEEFF" w:val="clear"/>
            <w:vAlign w:val="bottom"/>
          </w:tcPr>
          <w:p>
            <w:pPr>
              <w:pStyle w:val="TableContents"/>
              <w:spacing w:before="0" w:after="283"/>
              <w:jc w:val="right"/>
              <w:rPr/>
            </w:pPr>
            <w:r>
              <w:rPr/>
              <w:t>6,790</w:t>
            </w:r>
          </w:p>
        </w:tc>
        <w:tc>
          <w:tcPr>
            <w:tcW w:w="9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left"/>
              <w:rPr/>
            </w:pPr>
            <w:r>
              <w:rPr/>
              <w:t>$</w:t>
            </w:r>
          </w:p>
        </w:tc>
        <w:tc>
          <w:tcPr>
            <w:tcW w:w="1245" w:type="dxa"/>
            <w:tcBorders/>
            <w:shd w:fill="CCEEFF" w:val="clear"/>
            <w:vAlign w:val="bottom"/>
          </w:tcPr>
          <w:p>
            <w:pPr>
              <w:pStyle w:val="TableContents"/>
              <w:spacing w:before="0" w:after="283"/>
              <w:jc w:val="right"/>
              <w:rPr/>
            </w:pPr>
            <w:r>
              <w:rPr/>
              <w:t>14,870</w:t>
            </w:r>
          </w:p>
        </w:tc>
        <w:tc>
          <w:tcPr>
            <w:tcW w:w="9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498"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pPr>
            <w:r>
              <w:rPr/>
              <w:t>$</w:t>
            </w:r>
          </w:p>
        </w:tc>
        <w:tc>
          <w:tcPr>
            <w:tcW w:w="1056" w:type="dxa"/>
            <w:tcBorders/>
            <w:shd w:fill="CCEEFF" w:val="clear"/>
            <w:vAlign w:val="bottom"/>
          </w:tcPr>
          <w:p>
            <w:pPr>
              <w:pStyle w:val="TableContents"/>
              <w:spacing w:before="0" w:after="283"/>
              <w:jc w:val="right"/>
              <w:rPr/>
            </w:pPr>
            <w:r>
              <w:rPr/>
              <w:t>21,660</w:t>
            </w:r>
          </w:p>
        </w:tc>
        <w:tc>
          <w:tcPr>
            <w:tcW w:w="102" w:type="dxa"/>
            <w:tcBorders/>
            <w:shd w:fill="CCEEFF"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473"/>
        <w:gridCol w:w="2151"/>
        <w:gridCol w:w="1581"/>
      </w:tblGrid>
      <w:tr>
        <w:trPr/>
        <w:tc>
          <w:tcPr>
            <w:tcW w:w="6473" w:type="dxa"/>
            <w:tcBorders/>
            <w:shd w:fill="auto" w:val="clear"/>
            <w:vAlign w:val="center"/>
          </w:tcPr>
          <w:p>
            <w:pPr>
              <w:pStyle w:val="TableContents"/>
              <w:spacing w:before="0" w:after="283"/>
              <w:rPr>
                <w:sz w:val="4"/>
                <w:szCs w:val="4"/>
              </w:rPr>
            </w:pPr>
            <w:r>
              <w:rPr>
                <w:sz w:val="4"/>
                <w:szCs w:val="4"/>
              </w:rPr>
            </w:r>
          </w:p>
        </w:tc>
        <w:tc>
          <w:tcPr>
            <w:tcW w:w="2151" w:type="dxa"/>
            <w:tcBorders/>
            <w:shd w:fill="auto" w:val="clear"/>
            <w:vAlign w:val="center"/>
          </w:tcPr>
          <w:p>
            <w:pPr>
              <w:pStyle w:val="TableContents"/>
              <w:spacing w:before="0" w:after="283"/>
              <w:rPr>
                <w:sz w:val="4"/>
                <w:szCs w:val="4"/>
              </w:rPr>
            </w:pPr>
            <w:r>
              <w:rPr>
                <w:sz w:val="4"/>
                <w:szCs w:val="4"/>
              </w:rPr>
            </w:r>
          </w:p>
        </w:tc>
        <w:tc>
          <w:tcPr>
            <w:tcW w:w="1581" w:type="dxa"/>
            <w:tcBorders/>
            <w:shd w:fill="auto" w:val="clear"/>
            <w:vAlign w:val="center"/>
          </w:tcPr>
          <w:p>
            <w:pPr>
              <w:pStyle w:val="TableContents"/>
              <w:spacing w:before="0" w:after="283"/>
              <w:rPr>
                <w:sz w:val="4"/>
                <w:szCs w:val="4"/>
              </w:rPr>
            </w:pPr>
            <w:r>
              <w:rPr>
                <w:sz w:val="4"/>
                <w:szCs w:val="4"/>
              </w:rPr>
            </w:r>
          </w:p>
        </w:tc>
      </w:tr>
      <w:tr>
        <w:trPr/>
        <w:tc>
          <w:tcPr>
            <w:tcW w:w="6473" w:type="dxa"/>
            <w:tcBorders/>
            <w:shd w:fill="auto" w:val="clear"/>
          </w:tcPr>
          <w:p>
            <w:pPr>
              <w:pStyle w:val="TableContents"/>
              <w:spacing w:before="0" w:after="283"/>
              <w:jc w:val="left"/>
              <w:rPr/>
            </w:pPr>
            <w:r>
              <w:rPr/>
              <w:t>(1)</w:t>
            </w:r>
          </w:p>
        </w:tc>
        <w:tc>
          <w:tcPr>
            <w:tcW w:w="2151" w:type="dxa"/>
            <w:tcBorders/>
            <w:shd w:fill="auto" w:val="clear"/>
          </w:tcPr>
          <w:p>
            <w:pPr>
              <w:pStyle w:val="TableContents"/>
              <w:spacing w:before="0" w:after="283"/>
              <w:rPr/>
            </w:pPr>
            <w:r>
              <w:rPr/>
              <w:t> </w:t>
            </w:r>
          </w:p>
        </w:tc>
        <w:tc>
          <w:tcPr>
            <w:tcW w:w="1581" w:type="dxa"/>
            <w:tcBorders/>
            <w:shd w:fill="auto" w:val="clear"/>
          </w:tcPr>
          <w:p>
            <w:pPr>
              <w:pStyle w:val="TableContents"/>
              <w:spacing w:before="0" w:after="283"/>
              <w:rPr/>
            </w:pPr>
            <w:r>
              <w:rPr/>
              <w:t>Pipeline buy/sell transportation revenue reflects net revenues of approximately $3.4 million and $2.5 million on buy/sell transactions with different parties of $95.6 million and $77.5 million for the three months ended September 30, 2006 and 2005, respectively and net revenues of approximately $10.2 million and $4.6 million on buy/sell transactions with different parties of $257.2 million and $126.0 million for the nine months ended September 30, 2006 and 2005, respectively. The remaining amount reflects net revenues on buy/sell transactions with the same party.</w:t>
            </w:r>
          </w:p>
        </w:tc>
      </w:tr>
      <w:tr>
        <w:trPr/>
        <w:tc>
          <w:tcPr>
            <w:tcW w:w="6473" w:type="dxa"/>
            <w:tcBorders/>
            <w:shd w:fill="auto" w:val="clear"/>
            <w:vAlign w:val="center"/>
          </w:tcPr>
          <w:p>
            <w:pPr>
              <w:pStyle w:val="TableContents"/>
              <w:spacing w:before="0" w:after="283"/>
              <w:rPr/>
            </w:pPr>
            <w:r>
              <w:rPr/>
              <w:t> </w:t>
            </w:r>
          </w:p>
        </w:tc>
        <w:tc>
          <w:tcPr>
            <w:tcW w:w="3732" w:type="dxa"/>
            <w:gridSpan w:val="2"/>
            <w:tcBorders/>
            <w:shd w:fill="auto" w:val="clear"/>
          </w:tcPr>
          <w:p>
            <w:pPr>
              <w:pStyle w:val="TableContents"/>
              <w:spacing w:before="0" w:after="283"/>
              <w:rPr>
                <w:sz w:val="4"/>
                <w:szCs w:val="4"/>
              </w:rPr>
            </w:pPr>
            <w:r>
              <w:rPr>
                <w:sz w:val="4"/>
                <w:szCs w:val="4"/>
              </w:rPr>
            </w:r>
          </w:p>
        </w:tc>
      </w:tr>
      <w:tr>
        <w:trPr/>
        <w:tc>
          <w:tcPr>
            <w:tcW w:w="6473" w:type="dxa"/>
            <w:tcBorders/>
            <w:shd w:fill="auto" w:val="clear"/>
          </w:tcPr>
          <w:p>
            <w:pPr>
              <w:pStyle w:val="TableContents"/>
              <w:spacing w:before="0" w:after="283"/>
              <w:jc w:val="left"/>
              <w:rPr/>
            </w:pPr>
            <w:r>
              <w:rPr/>
              <w:t>(2)</w:t>
            </w:r>
          </w:p>
        </w:tc>
        <w:tc>
          <w:tcPr>
            <w:tcW w:w="2151" w:type="dxa"/>
            <w:tcBorders/>
            <w:shd w:fill="auto" w:val="clear"/>
          </w:tcPr>
          <w:p>
            <w:pPr>
              <w:pStyle w:val="TableContents"/>
              <w:spacing w:before="0" w:after="283"/>
              <w:rPr/>
            </w:pPr>
            <w:r>
              <w:rPr/>
              <w:t> </w:t>
            </w:r>
          </w:p>
        </w:tc>
        <w:tc>
          <w:tcPr>
            <w:tcW w:w="1581" w:type="dxa"/>
            <w:tcBorders/>
            <w:shd w:fill="auto" w:val="clear"/>
          </w:tcPr>
          <w:p>
            <w:pPr>
              <w:pStyle w:val="TableContents"/>
              <w:spacing w:before="0" w:after="283"/>
              <w:rPr/>
            </w:pPr>
            <w:r>
              <w:rPr/>
              <w:t>The above amounts are net of purchases of $421.3 million and $188.9 million for the three months ended September 30, 2006 and 2005 and $1,031.2 million and $425.7 million for the nine months ended September 30, 2006 and 2005, respectively.</w:t>
            </w:r>
          </w:p>
        </w:tc>
      </w:tr>
    </w:tbl>
    <w:p>
      <w:pPr>
        <w:pStyle w:val="TextBody"/>
        <w:spacing w:before="360" w:after="283"/>
        <w:jc w:val="center"/>
        <w:rPr/>
      </w:pPr>
      <w:r>
        <w:rPr/>
        <w:t> </w:t>
      </w:r>
      <w:r>
        <w:rPr>
          <w:rFonts w:ascii="Times New Roman;Times;serif" w:hAnsi="Times New Roman;Times;serif"/>
          <w:sz w:val="17"/>
        </w:rPr>
        <w:t xml:space="preserve">18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6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693"/>
        <w:gridCol w:w="2216"/>
        <w:gridCol w:w="1296"/>
      </w:tblGrid>
      <w:tr>
        <w:trPr/>
        <w:tc>
          <w:tcPr>
            <w:tcW w:w="6693" w:type="dxa"/>
            <w:tcBorders/>
            <w:shd w:fill="auto" w:val="clear"/>
            <w:vAlign w:val="center"/>
          </w:tcPr>
          <w:p>
            <w:pPr>
              <w:pStyle w:val="TableContents"/>
              <w:spacing w:before="0" w:after="283"/>
              <w:rPr>
                <w:sz w:val="4"/>
                <w:szCs w:val="4"/>
              </w:rPr>
            </w:pPr>
            <w:r>
              <w:rPr>
                <w:sz w:val="4"/>
                <w:szCs w:val="4"/>
              </w:rPr>
            </w:r>
          </w:p>
        </w:tc>
        <w:tc>
          <w:tcPr>
            <w:tcW w:w="2216" w:type="dxa"/>
            <w:tcBorders/>
            <w:shd w:fill="auto" w:val="clear"/>
            <w:vAlign w:val="center"/>
          </w:tcPr>
          <w:p>
            <w:pPr>
              <w:pStyle w:val="TableContents"/>
              <w:spacing w:before="0" w:after="283"/>
              <w:rPr>
                <w:sz w:val="4"/>
                <w:szCs w:val="4"/>
              </w:rPr>
            </w:pPr>
            <w:r>
              <w:rPr>
                <w:sz w:val="4"/>
                <w:szCs w:val="4"/>
              </w:rPr>
            </w:r>
          </w:p>
        </w:tc>
        <w:tc>
          <w:tcPr>
            <w:tcW w:w="1296" w:type="dxa"/>
            <w:tcBorders/>
            <w:shd w:fill="auto" w:val="clear"/>
            <w:vAlign w:val="center"/>
          </w:tcPr>
          <w:p>
            <w:pPr>
              <w:pStyle w:val="TableContents"/>
              <w:spacing w:before="0" w:after="283"/>
              <w:rPr>
                <w:sz w:val="4"/>
                <w:szCs w:val="4"/>
              </w:rPr>
            </w:pPr>
            <w:r>
              <w:rPr>
                <w:sz w:val="4"/>
                <w:szCs w:val="4"/>
              </w:rPr>
            </w:r>
          </w:p>
        </w:tc>
      </w:tr>
      <w:tr>
        <w:trPr/>
        <w:tc>
          <w:tcPr>
            <w:tcW w:w="6693" w:type="dxa"/>
            <w:tcBorders/>
            <w:shd w:fill="auto" w:val="clear"/>
          </w:tcPr>
          <w:p>
            <w:pPr>
              <w:pStyle w:val="TableContents"/>
              <w:spacing w:before="0" w:after="283"/>
              <w:jc w:val="left"/>
              <w:rPr/>
            </w:pPr>
            <w:r>
              <w:rPr/>
              <w:t>(3)</w:t>
            </w:r>
          </w:p>
        </w:tc>
        <w:tc>
          <w:tcPr>
            <w:tcW w:w="2216" w:type="dxa"/>
            <w:tcBorders/>
            <w:shd w:fill="auto" w:val="clear"/>
          </w:tcPr>
          <w:p>
            <w:pPr>
              <w:pStyle w:val="TableContents"/>
              <w:spacing w:before="0" w:after="283"/>
              <w:rPr/>
            </w:pPr>
            <w:r>
              <w:rPr/>
              <w:t> </w:t>
            </w:r>
          </w:p>
        </w:tc>
        <w:tc>
          <w:tcPr>
            <w:tcW w:w="1296" w:type="dxa"/>
            <w:tcBorders/>
            <w:shd w:fill="auto" w:val="clear"/>
          </w:tcPr>
          <w:p>
            <w:pPr>
              <w:pStyle w:val="TableContents"/>
              <w:spacing w:before="0" w:after="283"/>
              <w:rPr/>
            </w:pPr>
            <w:r>
              <w:rPr/>
              <w:t>The following is a reconciliation of operating income as stated above to net income:</w:t>
            </w:r>
          </w:p>
        </w:tc>
      </w:tr>
    </w:tbl>
    <w:tbl>
      <w:tblPr>
        <w:tblW w:w="5000" w:type="pct"/>
        <w:jc w:val="center"/>
        <w:tblInd w:w="0" w:type="dxa"/>
        <w:tblCellMar>
          <w:top w:w="0" w:type="dxa"/>
          <w:left w:w="0" w:type="dxa"/>
          <w:bottom w:w="0" w:type="dxa"/>
          <w:right w:w="0" w:type="dxa"/>
        </w:tblCellMar>
      </w:tblPr>
      <w:tblGrid>
        <w:gridCol w:w="4145"/>
        <w:gridCol w:w="360"/>
        <w:gridCol w:w="171"/>
        <w:gridCol w:w="898"/>
        <w:gridCol w:w="136"/>
        <w:gridCol w:w="366"/>
        <w:gridCol w:w="171"/>
        <w:gridCol w:w="842"/>
        <w:gridCol w:w="125"/>
        <w:gridCol w:w="360"/>
        <w:gridCol w:w="158"/>
        <w:gridCol w:w="859"/>
        <w:gridCol w:w="128"/>
        <w:gridCol w:w="361"/>
        <w:gridCol w:w="158"/>
        <w:gridCol w:w="832"/>
        <w:gridCol w:w="135"/>
      </w:tblGrid>
      <w:tr>
        <w:trPr/>
        <w:tc>
          <w:tcPr>
            <w:tcW w:w="414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4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59"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2"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414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2584" w:type="dxa"/>
            <w:gridSpan w:val="6"/>
            <w:tcBorders/>
            <w:shd w:fill="auto" w:val="clear"/>
            <w:vAlign w:val="bottom"/>
          </w:tcPr>
          <w:p>
            <w:pPr>
              <w:pStyle w:val="TableContents"/>
              <w:spacing w:before="0" w:after="283"/>
              <w:jc w:val="center"/>
              <w:rPr>
                <w:b/>
              </w:rPr>
            </w:pPr>
            <w:r>
              <w:rPr>
                <w:b/>
              </w:rPr>
              <w:t>Three Months Ended</w:t>
            </w:r>
          </w:p>
        </w:tc>
        <w:tc>
          <w:tcPr>
            <w:tcW w:w="12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2496" w:type="dxa"/>
            <w:gridSpan w:val="6"/>
            <w:tcBorders/>
            <w:shd w:fill="auto" w:val="clear"/>
            <w:vAlign w:val="bottom"/>
          </w:tcPr>
          <w:p>
            <w:pPr>
              <w:pStyle w:val="TableContents"/>
              <w:spacing w:before="0" w:after="283"/>
              <w:jc w:val="center"/>
              <w:rPr>
                <w:b/>
              </w:rPr>
            </w:pPr>
            <w:r>
              <w:rPr>
                <w:b/>
              </w:rPr>
              <w:t>Nine Months Ended</w:t>
            </w:r>
          </w:p>
        </w:tc>
        <w:tc>
          <w:tcPr>
            <w:tcW w:w="135" w:type="dxa"/>
            <w:tcBorders/>
            <w:shd w:fill="auto" w:val="clear"/>
            <w:vAlign w:val="bottom"/>
          </w:tcPr>
          <w:p>
            <w:pPr>
              <w:pStyle w:val="TableContents"/>
              <w:spacing w:before="0" w:after="283"/>
              <w:rPr/>
            </w:pPr>
            <w:r>
              <w:rPr/>
              <w:t> </w:t>
            </w:r>
          </w:p>
        </w:tc>
      </w:tr>
      <w:tr>
        <w:trPr/>
        <w:tc>
          <w:tcPr>
            <w:tcW w:w="414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2584"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September 30,</w:t>
            </w:r>
          </w:p>
        </w:tc>
        <w:tc>
          <w:tcPr>
            <w:tcW w:w="12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2496"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September 30,</w:t>
            </w:r>
          </w:p>
        </w:tc>
        <w:tc>
          <w:tcPr>
            <w:tcW w:w="135" w:type="dxa"/>
            <w:tcBorders/>
            <w:shd w:fill="auto" w:val="clear"/>
            <w:vAlign w:val="bottom"/>
          </w:tcPr>
          <w:p>
            <w:pPr>
              <w:pStyle w:val="TableContents"/>
              <w:spacing w:before="0" w:after="283"/>
              <w:rPr/>
            </w:pPr>
            <w:r>
              <w:rPr/>
              <w:t> </w:t>
            </w:r>
          </w:p>
        </w:tc>
      </w:tr>
      <w:tr>
        <w:trPr/>
        <w:tc>
          <w:tcPr>
            <w:tcW w:w="414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06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36"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01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2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01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28"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99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35" w:type="dxa"/>
            <w:tcBorders/>
            <w:shd w:fill="auto" w:val="clear"/>
            <w:vAlign w:val="bottom"/>
          </w:tcPr>
          <w:p>
            <w:pPr>
              <w:pStyle w:val="TableContents"/>
              <w:spacing w:before="0" w:after="283"/>
              <w:rPr/>
            </w:pPr>
            <w:r>
              <w:rPr/>
              <w:t> </w:t>
            </w:r>
          </w:p>
        </w:tc>
      </w:tr>
      <w:tr>
        <w:trPr/>
        <w:tc>
          <w:tcPr>
            <w:tcW w:w="414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2515" w:type="dxa"/>
            <w:gridSpan w:val="6"/>
            <w:tcBorders/>
            <w:shd w:fill="auto" w:val="clear"/>
            <w:vAlign w:val="bottom"/>
          </w:tcPr>
          <w:p>
            <w:pPr>
              <w:pStyle w:val="TableContents"/>
              <w:spacing w:before="0" w:after="283"/>
              <w:jc w:val="center"/>
              <w:rPr>
                <w:b/>
              </w:rPr>
            </w:pPr>
            <w:r>
              <w:rPr>
                <w:b/>
              </w:rPr>
              <w:t>(in thousands)</w:t>
            </w:r>
          </w:p>
        </w:tc>
        <w:tc>
          <w:tcPr>
            <w:tcW w:w="128"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2"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4145" w:type="dxa"/>
            <w:tcBorders/>
            <w:shd w:fill="auto" w:val="clear"/>
            <w:vAlign w:val="bottom"/>
          </w:tcPr>
          <w:p>
            <w:pPr>
              <w:pStyle w:val="TableContents"/>
              <w:spacing w:before="0" w:after="0"/>
              <w:ind w:left="225" w:right="0" w:hanging="225"/>
              <w:rPr>
                <w:b/>
              </w:rPr>
            </w:pPr>
            <w:r>
              <w:rPr>
                <w:b/>
              </w:rPr>
              <w:t>Income Statement Reconciliation</w:t>
            </w:r>
          </w:p>
        </w:tc>
        <w:tc>
          <w:tcPr>
            <w:tcW w:w="3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4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59"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2"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4145" w:type="dxa"/>
            <w:tcBorders/>
            <w:shd w:fill="auto" w:val="clear"/>
            <w:vAlign w:val="bottom"/>
          </w:tcPr>
          <w:p>
            <w:pPr>
              <w:pStyle w:val="TableContents"/>
              <w:spacing w:before="0" w:after="0"/>
              <w:ind w:left="225" w:right="0" w:hanging="225"/>
              <w:rPr/>
            </w:pPr>
            <w:r>
              <w:rPr/>
              <w:t>Operating income from above:</w:t>
            </w:r>
          </w:p>
        </w:tc>
        <w:tc>
          <w:tcPr>
            <w:tcW w:w="3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4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59"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2"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4145" w:type="dxa"/>
            <w:tcBorders/>
            <w:shd w:fill="auto" w:val="clear"/>
            <w:vAlign w:val="bottom"/>
          </w:tcPr>
          <w:p>
            <w:pPr>
              <w:pStyle w:val="TableContents"/>
              <w:spacing w:before="0" w:after="0"/>
              <w:ind w:left="450" w:right="0" w:hanging="225"/>
              <w:rPr/>
            </w:pPr>
            <w:r>
              <w:rPr/>
              <w:t>West Coast Business Unit</w:t>
            </w:r>
          </w:p>
        </w:tc>
        <w:tc>
          <w:tcPr>
            <w:tcW w:w="3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w:t>
            </w:r>
          </w:p>
        </w:tc>
        <w:tc>
          <w:tcPr>
            <w:tcW w:w="898" w:type="dxa"/>
            <w:tcBorders/>
            <w:shd w:fill="auto" w:val="clear"/>
            <w:vAlign w:val="bottom"/>
          </w:tcPr>
          <w:p>
            <w:pPr>
              <w:pStyle w:val="TableContents"/>
              <w:spacing w:before="0" w:after="283"/>
              <w:jc w:val="right"/>
              <w:rPr/>
            </w:pPr>
            <w:r>
              <w:rPr/>
              <w:t>24,152</w:t>
            </w:r>
          </w:p>
        </w:tc>
        <w:tc>
          <w:tcPr>
            <w:tcW w:w="136"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w:t>
            </w:r>
          </w:p>
        </w:tc>
        <w:tc>
          <w:tcPr>
            <w:tcW w:w="842" w:type="dxa"/>
            <w:tcBorders/>
            <w:shd w:fill="auto" w:val="clear"/>
            <w:vAlign w:val="bottom"/>
          </w:tcPr>
          <w:p>
            <w:pPr>
              <w:pStyle w:val="TableContents"/>
              <w:spacing w:before="0" w:after="283"/>
              <w:jc w:val="right"/>
              <w:rPr/>
            </w:pPr>
            <w:r>
              <w:rPr/>
              <w:t>9,813</w:t>
            </w:r>
          </w:p>
        </w:tc>
        <w:tc>
          <w:tcPr>
            <w:tcW w:w="12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859" w:type="dxa"/>
            <w:tcBorders/>
            <w:shd w:fill="auto" w:val="clear"/>
            <w:vAlign w:val="bottom"/>
          </w:tcPr>
          <w:p>
            <w:pPr>
              <w:pStyle w:val="TableContents"/>
              <w:spacing w:before="0" w:after="283"/>
              <w:jc w:val="right"/>
              <w:rPr/>
            </w:pPr>
            <w:r>
              <w:rPr/>
              <w:t>63,769</w:t>
            </w:r>
          </w:p>
        </w:tc>
        <w:tc>
          <w:tcPr>
            <w:tcW w:w="128"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832" w:type="dxa"/>
            <w:tcBorders/>
            <w:shd w:fill="auto" w:val="clear"/>
            <w:vAlign w:val="bottom"/>
          </w:tcPr>
          <w:p>
            <w:pPr>
              <w:pStyle w:val="TableContents"/>
              <w:spacing w:before="0" w:after="283"/>
              <w:jc w:val="right"/>
              <w:rPr/>
            </w:pPr>
            <w:r>
              <w:rPr/>
              <w:t>31,962</w:t>
            </w:r>
          </w:p>
        </w:tc>
        <w:tc>
          <w:tcPr>
            <w:tcW w:w="135" w:type="dxa"/>
            <w:tcBorders/>
            <w:shd w:fill="auto" w:val="clear"/>
            <w:vAlign w:val="bottom"/>
          </w:tcPr>
          <w:p>
            <w:pPr>
              <w:pStyle w:val="TableContents"/>
              <w:spacing w:before="0" w:after="283"/>
              <w:rPr/>
            </w:pPr>
            <w:r>
              <w:rPr/>
              <w:t> </w:t>
            </w:r>
          </w:p>
        </w:tc>
      </w:tr>
      <w:tr>
        <w:trPr/>
        <w:tc>
          <w:tcPr>
            <w:tcW w:w="4145" w:type="dxa"/>
            <w:tcBorders/>
            <w:shd w:fill="auto" w:val="clear"/>
            <w:vAlign w:val="bottom"/>
          </w:tcPr>
          <w:p>
            <w:pPr>
              <w:pStyle w:val="TableContents"/>
              <w:spacing w:before="0" w:after="0"/>
              <w:ind w:left="450" w:right="0" w:hanging="225"/>
              <w:rPr/>
            </w:pPr>
            <w:r>
              <w:rPr/>
              <w:t>Rocky Mountain Business Unit</w:t>
            </w:r>
          </w:p>
        </w:tc>
        <w:tc>
          <w:tcPr>
            <w:tcW w:w="3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jc w:val="right"/>
              <w:rPr/>
            </w:pPr>
            <w:r>
              <w:rPr/>
              <w:t>12,173</w:t>
            </w:r>
          </w:p>
        </w:tc>
        <w:tc>
          <w:tcPr>
            <w:tcW w:w="136"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42" w:type="dxa"/>
            <w:tcBorders/>
            <w:shd w:fill="auto" w:val="clear"/>
            <w:vAlign w:val="bottom"/>
          </w:tcPr>
          <w:p>
            <w:pPr>
              <w:pStyle w:val="TableContents"/>
              <w:spacing w:before="0" w:after="283"/>
              <w:jc w:val="right"/>
              <w:rPr/>
            </w:pPr>
            <w:r>
              <w:rPr/>
              <w:t>13,644</w:t>
            </w:r>
          </w:p>
        </w:tc>
        <w:tc>
          <w:tcPr>
            <w:tcW w:w="12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59" w:type="dxa"/>
            <w:tcBorders/>
            <w:shd w:fill="auto" w:val="clear"/>
            <w:vAlign w:val="bottom"/>
          </w:tcPr>
          <w:p>
            <w:pPr>
              <w:pStyle w:val="TableContents"/>
              <w:spacing w:before="0" w:after="283"/>
              <w:jc w:val="right"/>
              <w:rPr/>
            </w:pPr>
            <w:r>
              <w:rPr/>
              <w:t>37,326</w:t>
            </w:r>
          </w:p>
        </w:tc>
        <w:tc>
          <w:tcPr>
            <w:tcW w:w="128"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2" w:type="dxa"/>
            <w:tcBorders/>
            <w:shd w:fill="auto" w:val="clear"/>
            <w:vAlign w:val="bottom"/>
          </w:tcPr>
          <w:p>
            <w:pPr>
              <w:pStyle w:val="TableContents"/>
              <w:spacing w:before="0" w:after="283"/>
              <w:jc w:val="right"/>
              <w:rPr/>
            </w:pPr>
            <w:r>
              <w:rPr/>
              <w:t>32,183</w:t>
            </w:r>
          </w:p>
        </w:tc>
        <w:tc>
          <w:tcPr>
            <w:tcW w:w="135" w:type="dxa"/>
            <w:tcBorders/>
            <w:shd w:fill="auto" w:val="clear"/>
            <w:vAlign w:val="bottom"/>
          </w:tcPr>
          <w:p>
            <w:pPr>
              <w:pStyle w:val="TableContents"/>
              <w:spacing w:before="0" w:after="283"/>
              <w:rPr/>
            </w:pPr>
            <w:r>
              <w:rPr/>
              <w:t> </w:t>
            </w:r>
          </w:p>
        </w:tc>
      </w:tr>
      <w:tr>
        <w:trPr/>
        <w:tc>
          <w:tcPr>
            <w:tcW w:w="4145" w:type="dxa"/>
            <w:tcBorders/>
            <w:shd w:fill="auto" w:val="clear"/>
            <w:vAlign w:val="center"/>
          </w:tcPr>
          <w:p>
            <w:pPr>
              <w:pStyle w:val="TableContents"/>
              <w:spacing w:before="0" w:after="0"/>
              <w:ind w:left="225" w:right="0" w:hanging="225"/>
              <w:rPr/>
            </w:pPr>
            <w:r>
              <w:rPr/>
              <w:t> </w:t>
            </w:r>
          </w:p>
        </w:tc>
        <w:tc>
          <w:tcPr>
            <w:tcW w:w="360" w:type="dxa"/>
            <w:tcBorders/>
            <w:shd w:fill="auto" w:val="clear"/>
            <w:vAlign w:val="center"/>
          </w:tcPr>
          <w:p>
            <w:pPr>
              <w:pStyle w:val="TableContents"/>
              <w:spacing w:before="0" w:after="283"/>
              <w:rPr/>
            </w:pPr>
            <w:r>
              <w:rPr/>
              <w:t> </w:t>
            </w:r>
          </w:p>
        </w:tc>
        <w:tc>
          <w:tcPr>
            <w:tcW w:w="10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366" w:type="dxa"/>
            <w:tcBorders/>
            <w:shd w:fill="auto" w:val="clear"/>
            <w:vAlign w:val="center"/>
          </w:tcPr>
          <w:p>
            <w:pPr>
              <w:pStyle w:val="TableContents"/>
              <w:spacing w:before="0" w:after="283"/>
              <w:rPr/>
            </w:pPr>
            <w:r>
              <w:rPr/>
              <w:t> </w:t>
            </w:r>
          </w:p>
        </w:tc>
        <w:tc>
          <w:tcPr>
            <w:tcW w:w="10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pPr>
            <w:r>
              <w:rPr/>
              <w:t> </w:t>
            </w:r>
          </w:p>
        </w:tc>
        <w:tc>
          <w:tcPr>
            <w:tcW w:w="10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61" w:type="dxa"/>
            <w:tcBorders/>
            <w:shd w:fill="auto" w:val="clear"/>
            <w:vAlign w:val="center"/>
          </w:tcPr>
          <w:p>
            <w:pPr>
              <w:pStyle w:val="TableContents"/>
              <w:spacing w:before="0" w:after="283"/>
              <w:rPr/>
            </w:pPr>
            <w:r>
              <w:rPr/>
              <w:t> </w:t>
            </w:r>
          </w:p>
        </w:tc>
        <w:tc>
          <w:tcPr>
            <w:tcW w:w="9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145" w:type="dxa"/>
            <w:tcBorders/>
            <w:shd w:fill="auto" w:val="clear"/>
            <w:vAlign w:val="bottom"/>
          </w:tcPr>
          <w:p>
            <w:pPr>
              <w:pStyle w:val="TableContents"/>
              <w:spacing w:before="0" w:after="0"/>
              <w:ind w:left="225" w:right="0" w:hanging="225"/>
              <w:rPr/>
            </w:pPr>
            <w:r>
              <w:rPr/>
              <w:t>Operating income from segments</w:t>
            </w:r>
          </w:p>
        </w:tc>
        <w:tc>
          <w:tcPr>
            <w:tcW w:w="3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jc w:val="right"/>
              <w:rPr/>
            </w:pPr>
            <w:r>
              <w:rPr/>
              <w:t>36,325</w:t>
            </w:r>
          </w:p>
        </w:tc>
        <w:tc>
          <w:tcPr>
            <w:tcW w:w="136"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42" w:type="dxa"/>
            <w:tcBorders/>
            <w:shd w:fill="auto" w:val="clear"/>
            <w:vAlign w:val="bottom"/>
          </w:tcPr>
          <w:p>
            <w:pPr>
              <w:pStyle w:val="TableContents"/>
              <w:spacing w:before="0" w:after="283"/>
              <w:jc w:val="right"/>
              <w:rPr/>
            </w:pPr>
            <w:r>
              <w:rPr/>
              <w:t>23,457</w:t>
            </w:r>
          </w:p>
        </w:tc>
        <w:tc>
          <w:tcPr>
            <w:tcW w:w="12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59" w:type="dxa"/>
            <w:tcBorders/>
            <w:shd w:fill="auto" w:val="clear"/>
            <w:vAlign w:val="bottom"/>
          </w:tcPr>
          <w:p>
            <w:pPr>
              <w:pStyle w:val="TableContents"/>
              <w:spacing w:before="0" w:after="283"/>
              <w:jc w:val="right"/>
              <w:rPr/>
            </w:pPr>
            <w:r>
              <w:rPr/>
              <w:t>101,095</w:t>
            </w:r>
          </w:p>
        </w:tc>
        <w:tc>
          <w:tcPr>
            <w:tcW w:w="128"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2" w:type="dxa"/>
            <w:tcBorders/>
            <w:shd w:fill="auto" w:val="clear"/>
            <w:vAlign w:val="bottom"/>
          </w:tcPr>
          <w:p>
            <w:pPr>
              <w:pStyle w:val="TableContents"/>
              <w:spacing w:before="0" w:after="283"/>
              <w:jc w:val="right"/>
              <w:rPr/>
            </w:pPr>
            <w:r>
              <w:rPr/>
              <w:t>64,145</w:t>
            </w:r>
          </w:p>
        </w:tc>
        <w:tc>
          <w:tcPr>
            <w:tcW w:w="135" w:type="dxa"/>
            <w:tcBorders/>
            <w:shd w:fill="auto" w:val="clear"/>
            <w:vAlign w:val="bottom"/>
          </w:tcPr>
          <w:p>
            <w:pPr>
              <w:pStyle w:val="TableContents"/>
              <w:spacing w:before="0" w:after="283"/>
              <w:rPr/>
            </w:pPr>
            <w:r>
              <w:rPr/>
              <w:t> </w:t>
            </w:r>
          </w:p>
        </w:tc>
      </w:tr>
      <w:tr>
        <w:trPr/>
        <w:tc>
          <w:tcPr>
            <w:tcW w:w="4145" w:type="dxa"/>
            <w:tcBorders/>
            <w:shd w:fill="auto" w:val="clear"/>
            <w:vAlign w:val="bottom"/>
          </w:tcPr>
          <w:p>
            <w:pPr>
              <w:pStyle w:val="TableContents"/>
              <w:spacing w:before="0" w:after="0"/>
              <w:ind w:left="225" w:right="0" w:hanging="225"/>
              <w:rPr/>
            </w:pPr>
            <w:r>
              <w:rPr/>
              <w:t>Less: General and administrative expense</w:t>
            </w:r>
          </w:p>
        </w:tc>
        <w:tc>
          <w:tcPr>
            <w:tcW w:w="3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jc w:val="right"/>
              <w:rPr/>
            </w:pPr>
            <w:r>
              <w:rPr/>
              <w:t>5,649</w:t>
            </w:r>
          </w:p>
        </w:tc>
        <w:tc>
          <w:tcPr>
            <w:tcW w:w="136"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42" w:type="dxa"/>
            <w:tcBorders/>
            <w:shd w:fill="auto" w:val="clear"/>
            <w:vAlign w:val="bottom"/>
          </w:tcPr>
          <w:p>
            <w:pPr>
              <w:pStyle w:val="TableContents"/>
              <w:spacing w:before="0" w:after="283"/>
              <w:jc w:val="right"/>
              <w:rPr/>
            </w:pPr>
            <w:r>
              <w:rPr/>
              <w:t>4,115</w:t>
            </w:r>
          </w:p>
        </w:tc>
        <w:tc>
          <w:tcPr>
            <w:tcW w:w="12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59" w:type="dxa"/>
            <w:tcBorders/>
            <w:shd w:fill="auto" w:val="clear"/>
            <w:vAlign w:val="bottom"/>
          </w:tcPr>
          <w:p>
            <w:pPr>
              <w:pStyle w:val="TableContents"/>
              <w:spacing w:before="0" w:after="283"/>
              <w:jc w:val="right"/>
              <w:rPr/>
            </w:pPr>
            <w:r>
              <w:rPr/>
              <w:t>18,236</w:t>
            </w:r>
          </w:p>
        </w:tc>
        <w:tc>
          <w:tcPr>
            <w:tcW w:w="128"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2" w:type="dxa"/>
            <w:tcBorders/>
            <w:shd w:fill="auto" w:val="clear"/>
            <w:vAlign w:val="bottom"/>
          </w:tcPr>
          <w:p>
            <w:pPr>
              <w:pStyle w:val="TableContents"/>
              <w:spacing w:before="0" w:after="283"/>
              <w:jc w:val="right"/>
              <w:rPr/>
            </w:pPr>
            <w:r>
              <w:rPr/>
              <w:t>12,987</w:t>
            </w:r>
          </w:p>
        </w:tc>
        <w:tc>
          <w:tcPr>
            <w:tcW w:w="135" w:type="dxa"/>
            <w:tcBorders/>
            <w:shd w:fill="auto" w:val="clear"/>
            <w:vAlign w:val="bottom"/>
          </w:tcPr>
          <w:p>
            <w:pPr>
              <w:pStyle w:val="TableContents"/>
              <w:spacing w:before="0" w:after="283"/>
              <w:rPr/>
            </w:pPr>
            <w:r>
              <w:rPr/>
              <w:t> </w:t>
            </w:r>
          </w:p>
        </w:tc>
      </w:tr>
      <w:tr>
        <w:trPr/>
        <w:tc>
          <w:tcPr>
            <w:tcW w:w="4145" w:type="dxa"/>
            <w:tcBorders/>
            <w:shd w:fill="auto" w:val="clear"/>
            <w:vAlign w:val="bottom"/>
          </w:tcPr>
          <w:p>
            <w:pPr>
              <w:pStyle w:val="TableContents"/>
              <w:spacing w:before="0" w:after="0"/>
              <w:ind w:left="225" w:right="0" w:hanging="225"/>
              <w:rPr/>
            </w:pPr>
            <w:r>
              <w:rPr/>
              <w:t>Less: Merger costs</w:t>
            </w:r>
          </w:p>
        </w:tc>
        <w:tc>
          <w:tcPr>
            <w:tcW w:w="3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jc w:val="right"/>
              <w:rPr/>
            </w:pPr>
            <w:r>
              <w:rPr/>
              <w:t>1,112</w:t>
            </w:r>
          </w:p>
        </w:tc>
        <w:tc>
          <w:tcPr>
            <w:tcW w:w="136"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42" w:type="dxa"/>
            <w:tcBorders/>
            <w:shd w:fill="auto" w:val="clear"/>
            <w:vAlign w:val="bottom"/>
          </w:tcPr>
          <w:p>
            <w:pPr>
              <w:pStyle w:val="TableContents"/>
              <w:spacing w:before="0" w:after="283"/>
              <w:jc w:val="right"/>
              <w:rPr/>
            </w:pPr>
            <w:r>
              <w:rPr/>
              <w:t></w:t>
            </w:r>
          </w:p>
        </w:tc>
        <w:tc>
          <w:tcPr>
            <w:tcW w:w="12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59" w:type="dxa"/>
            <w:tcBorders/>
            <w:shd w:fill="auto" w:val="clear"/>
            <w:vAlign w:val="bottom"/>
          </w:tcPr>
          <w:p>
            <w:pPr>
              <w:pStyle w:val="TableContents"/>
              <w:spacing w:before="0" w:after="283"/>
              <w:jc w:val="right"/>
              <w:rPr/>
            </w:pPr>
            <w:r>
              <w:rPr/>
              <w:t>4,529</w:t>
            </w:r>
          </w:p>
        </w:tc>
        <w:tc>
          <w:tcPr>
            <w:tcW w:w="128"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2" w:type="dxa"/>
            <w:tcBorders/>
            <w:shd w:fill="auto" w:val="clear"/>
            <w:vAlign w:val="bottom"/>
          </w:tcPr>
          <w:p>
            <w:pPr>
              <w:pStyle w:val="TableContents"/>
              <w:spacing w:before="0" w:after="283"/>
              <w:jc w:val="right"/>
              <w:rPr/>
            </w:pPr>
            <w:r>
              <w:rPr/>
              <w:t></w:t>
            </w:r>
          </w:p>
        </w:tc>
        <w:tc>
          <w:tcPr>
            <w:tcW w:w="135" w:type="dxa"/>
            <w:tcBorders/>
            <w:shd w:fill="auto" w:val="clear"/>
            <w:vAlign w:val="bottom"/>
          </w:tcPr>
          <w:p>
            <w:pPr>
              <w:pStyle w:val="TableContents"/>
              <w:spacing w:before="0" w:after="283"/>
              <w:rPr/>
            </w:pPr>
            <w:r>
              <w:rPr/>
              <w:t> </w:t>
            </w:r>
          </w:p>
        </w:tc>
      </w:tr>
      <w:tr>
        <w:trPr/>
        <w:tc>
          <w:tcPr>
            <w:tcW w:w="4145" w:type="dxa"/>
            <w:tcBorders/>
            <w:shd w:fill="auto" w:val="clear"/>
            <w:vAlign w:val="bottom"/>
          </w:tcPr>
          <w:p>
            <w:pPr>
              <w:pStyle w:val="TableContents"/>
              <w:spacing w:before="0" w:after="0"/>
              <w:ind w:left="225" w:right="0" w:hanging="225"/>
              <w:rPr/>
            </w:pPr>
            <w:r>
              <w:rPr/>
              <w:t>Less: Accelerated long-term incentive plan compensation expense</w:t>
            </w:r>
          </w:p>
        </w:tc>
        <w:tc>
          <w:tcPr>
            <w:tcW w:w="3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jc w:val="right"/>
              <w:rPr/>
            </w:pPr>
            <w:r>
              <w:rPr/>
              <w:t></w:t>
            </w:r>
          </w:p>
        </w:tc>
        <w:tc>
          <w:tcPr>
            <w:tcW w:w="136"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42" w:type="dxa"/>
            <w:tcBorders/>
            <w:shd w:fill="auto" w:val="clear"/>
            <w:vAlign w:val="bottom"/>
          </w:tcPr>
          <w:p>
            <w:pPr>
              <w:pStyle w:val="TableContents"/>
              <w:spacing w:before="0" w:after="283"/>
              <w:jc w:val="right"/>
              <w:rPr/>
            </w:pPr>
            <w:r>
              <w:rPr/>
              <w:t></w:t>
            </w:r>
          </w:p>
        </w:tc>
        <w:tc>
          <w:tcPr>
            <w:tcW w:w="12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59" w:type="dxa"/>
            <w:tcBorders/>
            <w:shd w:fill="auto" w:val="clear"/>
            <w:vAlign w:val="bottom"/>
          </w:tcPr>
          <w:p>
            <w:pPr>
              <w:pStyle w:val="TableContents"/>
              <w:spacing w:before="0" w:after="283"/>
              <w:jc w:val="right"/>
              <w:rPr/>
            </w:pPr>
            <w:r>
              <w:rPr/>
              <w:t></w:t>
            </w:r>
          </w:p>
        </w:tc>
        <w:tc>
          <w:tcPr>
            <w:tcW w:w="128"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2" w:type="dxa"/>
            <w:tcBorders/>
            <w:shd w:fill="auto" w:val="clear"/>
            <w:vAlign w:val="bottom"/>
          </w:tcPr>
          <w:p>
            <w:pPr>
              <w:pStyle w:val="TableContents"/>
              <w:spacing w:before="0" w:after="283"/>
              <w:jc w:val="right"/>
              <w:rPr/>
            </w:pPr>
            <w:r>
              <w:rPr/>
              <w:t>3,115</w:t>
            </w:r>
          </w:p>
        </w:tc>
        <w:tc>
          <w:tcPr>
            <w:tcW w:w="135" w:type="dxa"/>
            <w:tcBorders/>
            <w:shd w:fill="auto" w:val="clear"/>
            <w:vAlign w:val="bottom"/>
          </w:tcPr>
          <w:p>
            <w:pPr>
              <w:pStyle w:val="TableContents"/>
              <w:spacing w:before="0" w:after="283"/>
              <w:rPr/>
            </w:pPr>
            <w:r>
              <w:rPr/>
              <w:t> </w:t>
            </w:r>
          </w:p>
        </w:tc>
      </w:tr>
      <w:tr>
        <w:trPr/>
        <w:tc>
          <w:tcPr>
            <w:tcW w:w="4145" w:type="dxa"/>
            <w:tcBorders/>
            <w:shd w:fill="auto" w:val="clear"/>
            <w:vAlign w:val="bottom"/>
          </w:tcPr>
          <w:p>
            <w:pPr>
              <w:pStyle w:val="TableContents"/>
              <w:spacing w:before="0" w:after="0"/>
              <w:ind w:left="225" w:right="0" w:hanging="225"/>
              <w:rPr/>
            </w:pPr>
            <w:r>
              <w:rPr/>
              <w:t>Less: Reimbursed general partner transaction costs</w:t>
            </w:r>
          </w:p>
        </w:tc>
        <w:tc>
          <w:tcPr>
            <w:tcW w:w="3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jc w:val="right"/>
              <w:rPr/>
            </w:pPr>
            <w:r>
              <w:rPr/>
              <w:t></w:t>
            </w:r>
          </w:p>
        </w:tc>
        <w:tc>
          <w:tcPr>
            <w:tcW w:w="136"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42" w:type="dxa"/>
            <w:tcBorders/>
            <w:shd w:fill="auto" w:val="clear"/>
            <w:vAlign w:val="bottom"/>
          </w:tcPr>
          <w:p>
            <w:pPr>
              <w:pStyle w:val="TableContents"/>
              <w:spacing w:before="0" w:after="283"/>
              <w:jc w:val="right"/>
              <w:rPr/>
            </w:pPr>
            <w:r>
              <w:rPr/>
              <w:t></w:t>
            </w:r>
          </w:p>
        </w:tc>
        <w:tc>
          <w:tcPr>
            <w:tcW w:w="12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59" w:type="dxa"/>
            <w:tcBorders/>
            <w:shd w:fill="auto" w:val="clear"/>
            <w:vAlign w:val="bottom"/>
          </w:tcPr>
          <w:p>
            <w:pPr>
              <w:pStyle w:val="TableContents"/>
              <w:spacing w:before="0" w:after="283"/>
              <w:jc w:val="right"/>
              <w:rPr/>
            </w:pPr>
            <w:r>
              <w:rPr/>
              <w:t></w:t>
            </w:r>
          </w:p>
        </w:tc>
        <w:tc>
          <w:tcPr>
            <w:tcW w:w="128"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2" w:type="dxa"/>
            <w:tcBorders/>
            <w:shd w:fill="auto" w:val="clear"/>
            <w:vAlign w:val="bottom"/>
          </w:tcPr>
          <w:p>
            <w:pPr>
              <w:pStyle w:val="TableContents"/>
              <w:spacing w:before="0" w:after="283"/>
              <w:jc w:val="right"/>
              <w:rPr/>
            </w:pPr>
            <w:r>
              <w:rPr/>
              <w:t>1,807</w:t>
            </w:r>
          </w:p>
        </w:tc>
        <w:tc>
          <w:tcPr>
            <w:tcW w:w="135" w:type="dxa"/>
            <w:tcBorders/>
            <w:shd w:fill="auto" w:val="clear"/>
            <w:vAlign w:val="bottom"/>
          </w:tcPr>
          <w:p>
            <w:pPr>
              <w:pStyle w:val="TableContents"/>
              <w:spacing w:before="0" w:after="283"/>
              <w:rPr/>
            </w:pPr>
            <w:r>
              <w:rPr/>
              <w:t> </w:t>
            </w:r>
          </w:p>
        </w:tc>
      </w:tr>
      <w:tr>
        <w:trPr/>
        <w:tc>
          <w:tcPr>
            <w:tcW w:w="4145" w:type="dxa"/>
            <w:tcBorders/>
            <w:shd w:fill="auto" w:val="clear"/>
            <w:vAlign w:val="center"/>
          </w:tcPr>
          <w:p>
            <w:pPr>
              <w:pStyle w:val="TableContents"/>
              <w:spacing w:before="0" w:after="0"/>
              <w:ind w:left="225" w:right="0" w:hanging="225"/>
              <w:rPr/>
            </w:pPr>
            <w:r>
              <w:rPr/>
              <w:t> </w:t>
            </w:r>
          </w:p>
        </w:tc>
        <w:tc>
          <w:tcPr>
            <w:tcW w:w="360" w:type="dxa"/>
            <w:tcBorders/>
            <w:shd w:fill="auto" w:val="clear"/>
            <w:vAlign w:val="center"/>
          </w:tcPr>
          <w:p>
            <w:pPr>
              <w:pStyle w:val="TableContents"/>
              <w:spacing w:before="0" w:after="283"/>
              <w:rPr/>
            </w:pPr>
            <w:r>
              <w:rPr/>
              <w:t> </w:t>
            </w:r>
          </w:p>
        </w:tc>
        <w:tc>
          <w:tcPr>
            <w:tcW w:w="10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366" w:type="dxa"/>
            <w:tcBorders/>
            <w:shd w:fill="auto" w:val="clear"/>
            <w:vAlign w:val="center"/>
          </w:tcPr>
          <w:p>
            <w:pPr>
              <w:pStyle w:val="TableContents"/>
              <w:spacing w:before="0" w:after="283"/>
              <w:rPr/>
            </w:pPr>
            <w:r>
              <w:rPr/>
              <w:t> </w:t>
            </w:r>
          </w:p>
        </w:tc>
        <w:tc>
          <w:tcPr>
            <w:tcW w:w="10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pPr>
            <w:r>
              <w:rPr/>
              <w:t> </w:t>
            </w:r>
          </w:p>
        </w:tc>
        <w:tc>
          <w:tcPr>
            <w:tcW w:w="10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61" w:type="dxa"/>
            <w:tcBorders/>
            <w:shd w:fill="auto" w:val="clear"/>
            <w:vAlign w:val="center"/>
          </w:tcPr>
          <w:p>
            <w:pPr>
              <w:pStyle w:val="TableContents"/>
              <w:spacing w:before="0" w:after="283"/>
              <w:rPr/>
            </w:pPr>
            <w:r>
              <w:rPr/>
              <w:t> </w:t>
            </w:r>
          </w:p>
        </w:tc>
        <w:tc>
          <w:tcPr>
            <w:tcW w:w="9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145" w:type="dxa"/>
            <w:tcBorders/>
            <w:shd w:fill="auto" w:val="clear"/>
            <w:vAlign w:val="bottom"/>
          </w:tcPr>
          <w:p>
            <w:pPr>
              <w:pStyle w:val="TableContents"/>
              <w:spacing w:before="0" w:after="0"/>
              <w:ind w:left="225" w:right="0" w:hanging="225"/>
              <w:rPr/>
            </w:pPr>
            <w:r>
              <w:rPr/>
              <w:t>Operating income</w:t>
            </w:r>
          </w:p>
        </w:tc>
        <w:tc>
          <w:tcPr>
            <w:tcW w:w="3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jc w:val="right"/>
              <w:rPr/>
            </w:pPr>
            <w:r>
              <w:rPr/>
              <w:t>29,564</w:t>
            </w:r>
          </w:p>
        </w:tc>
        <w:tc>
          <w:tcPr>
            <w:tcW w:w="136"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42" w:type="dxa"/>
            <w:tcBorders/>
            <w:shd w:fill="auto" w:val="clear"/>
            <w:vAlign w:val="bottom"/>
          </w:tcPr>
          <w:p>
            <w:pPr>
              <w:pStyle w:val="TableContents"/>
              <w:spacing w:before="0" w:after="283"/>
              <w:jc w:val="right"/>
              <w:rPr/>
            </w:pPr>
            <w:r>
              <w:rPr/>
              <w:t>19,342</w:t>
            </w:r>
          </w:p>
        </w:tc>
        <w:tc>
          <w:tcPr>
            <w:tcW w:w="12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59" w:type="dxa"/>
            <w:tcBorders/>
            <w:shd w:fill="auto" w:val="clear"/>
            <w:vAlign w:val="bottom"/>
          </w:tcPr>
          <w:p>
            <w:pPr>
              <w:pStyle w:val="TableContents"/>
              <w:spacing w:before="0" w:after="283"/>
              <w:jc w:val="right"/>
              <w:rPr/>
            </w:pPr>
            <w:r>
              <w:rPr/>
              <w:t>78,330</w:t>
            </w:r>
          </w:p>
        </w:tc>
        <w:tc>
          <w:tcPr>
            <w:tcW w:w="128"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2" w:type="dxa"/>
            <w:tcBorders/>
            <w:shd w:fill="auto" w:val="clear"/>
            <w:vAlign w:val="bottom"/>
          </w:tcPr>
          <w:p>
            <w:pPr>
              <w:pStyle w:val="TableContents"/>
              <w:spacing w:before="0" w:after="283"/>
              <w:jc w:val="right"/>
              <w:rPr/>
            </w:pPr>
            <w:r>
              <w:rPr/>
              <w:t>46,236</w:t>
            </w:r>
          </w:p>
        </w:tc>
        <w:tc>
          <w:tcPr>
            <w:tcW w:w="135" w:type="dxa"/>
            <w:tcBorders/>
            <w:shd w:fill="auto" w:val="clear"/>
            <w:vAlign w:val="bottom"/>
          </w:tcPr>
          <w:p>
            <w:pPr>
              <w:pStyle w:val="TableContents"/>
              <w:spacing w:before="0" w:after="283"/>
              <w:rPr/>
            </w:pPr>
            <w:r>
              <w:rPr/>
              <w:t> </w:t>
            </w:r>
          </w:p>
        </w:tc>
      </w:tr>
      <w:tr>
        <w:trPr/>
        <w:tc>
          <w:tcPr>
            <w:tcW w:w="4145" w:type="dxa"/>
            <w:tcBorders/>
            <w:shd w:fill="auto" w:val="clear"/>
            <w:vAlign w:val="bottom"/>
          </w:tcPr>
          <w:p>
            <w:pPr>
              <w:pStyle w:val="TableContents"/>
              <w:spacing w:before="0" w:after="0"/>
              <w:ind w:left="450" w:right="0" w:hanging="225"/>
              <w:rPr/>
            </w:pPr>
            <w:r>
              <w:rPr/>
              <w:t>Interest expense</w:t>
            </w:r>
          </w:p>
        </w:tc>
        <w:tc>
          <w:tcPr>
            <w:tcW w:w="3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 </w:t>
            </w:r>
          </w:p>
        </w:tc>
        <w:tc>
          <w:tcPr>
            <w:tcW w:w="898" w:type="dxa"/>
            <w:tcBorders/>
            <w:shd w:fill="auto" w:val="clear"/>
            <w:vAlign w:val="bottom"/>
          </w:tcPr>
          <w:p>
            <w:pPr>
              <w:pStyle w:val="TableContents"/>
              <w:spacing w:before="0" w:after="283"/>
              <w:jc w:val="right"/>
              <w:rPr/>
            </w:pPr>
            <w:r>
              <w:rPr/>
              <w:t>(10,853</w:t>
            </w:r>
          </w:p>
        </w:tc>
        <w:tc>
          <w:tcPr>
            <w:tcW w:w="136" w:type="dxa"/>
            <w:tcBorders/>
            <w:shd w:fill="auto" w:val="clear"/>
            <w:vAlign w:val="bottom"/>
          </w:tcPr>
          <w:p>
            <w:pPr>
              <w:pStyle w:val="TableContents"/>
              <w:spacing w:before="0" w:after="283"/>
              <w:rPr/>
            </w:pPr>
            <w:r>
              <w:rPr/>
              <w:t>)</w:t>
            </w:r>
          </w:p>
        </w:tc>
        <w:tc>
          <w:tcPr>
            <w:tcW w:w="36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 </w:t>
            </w:r>
          </w:p>
        </w:tc>
        <w:tc>
          <w:tcPr>
            <w:tcW w:w="842" w:type="dxa"/>
            <w:tcBorders/>
            <w:shd w:fill="auto" w:val="clear"/>
            <w:vAlign w:val="bottom"/>
          </w:tcPr>
          <w:p>
            <w:pPr>
              <w:pStyle w:val="TableContents"/>
              <w:spacing w:before="0" w:after="283"/>
              <w:jc w:val="right"/>
              <w:rPr/>
            </w:pPr>
            <w:r>
              <w:rPr/>
              <w:t>(6,237</w:t>
            </w:r>
          </w:p>
        </w:tc>
        <w:tc>
          <w:tcPr>
            <w:tcW w:w="125" w:type="dxa"/>
            <w:tcBorders/>
            <w:shd w:fill="auto" w:val="clear"/>
            <w:vAlign w:val="bottom"/>
          </w:tcPr>
          <w:p>
            <w:pPr>
              <w:pStyle w:val="TableContents"/>
              <w:spacing w:before="0" w:after="283"/>
              <w:rPr/>
            </w:pPr>
            <w:r>
              <w:rPr/>
              <w:t>)</w:t>
            </w:r>
          </w:p>
        </w:tc>
        <w:tc>
          <w:tcPr>
            <w:tcW w:w="360"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859" w:type="dxa"/>
            <w:tcBorders/>
            <w:shd w:fill="auto" w:val="clear"/>
            <w:vAlign w:val="bottom"/>
          </w:tcPr>
          <w:p>
            <w:pPr>
              <w:pStyle w:val="TableContents"/>
              <w:spacing w:before="0" w:after="283"/>
              <w:jc w:val="right"/>
              <w:rPr/>
            </w:pPr>
            <w:r>
              <w:rPr/>
              <w:t>(30,029</w:t>
            </w:r>
          </w:p>
        </w:tc>
        <w:tc>
          <w:tcPr>
            <w:tcW w:w="128" w:type="dxa"/>
            <w:tcBorders/>
            <w:shd w:fill="auto" w:val="clear"/>
            <w:vAlign w:val="bottom"/>
          </w:tcPr>
          <w:p>
            <w:pPr>
              <w:pStyle w:val="TableContents"/>
              <w:spacing w:before="0" w:after="283"/>
              <w:rPr/>
            </w:pPr>
            <w:r>
              <w:rPr/>
              <w:t>)</w:t>
            </w:r>
          </w:p>
        </w:tc>
        <w:tc>
          <w:tcPr>
            <w:tcW w:w="361"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832" w:type="dxa"/>
            <w:tcBorders/>
            <w:shd w:fill="auto" w:val="clear"/>
            <w:vAlign w:val="bottom"/>
          </w:tcPr>
          <w:p>
            <w:pPr>
              <w:pStyle w:val="TableContents"/>
              <w:spacing w:before="0" w:after="283"/>
              <w:jc w:val="right"/>
              <w:rPr/>
            </w:pPr>
            <w:r>
              <w:rPr/>
              <w:t>(17,679</w:t>
            </w:r>
          </w:p>
        </w:tc>
        <w:tc>
          <w:tcPr>
            <w:tcW w:w="135" w:type="dxa"/>
            <w:tcBorders/>
            <w:shd w:fill="auto" w:val="clear"/>
            <w:vAlign w:val="bottom"/>
          </w:tcPr>
          <w:p>
            <w:pPr>
              <w:pStyle w:val="TableContents"/>
              <w:spacing w:before="0" w:after="283"/>
              <w:rPr/>
            </w:pPr>
            <w:r>
              <w:rPr/>
              <w:t>)</w:t>
            </w:r>
          </w:p>
        </w:tc>
      </w:tr>
      <w:tr>
        <w:trPr/>
        <w:tc>
          <w:tcPr>
            <w:tcW w:w="4145" w:type="dxa"/>
            <w:tcBorders/>
            <w:shd w:fill="auto" w:val="clear"/>
            <w:vAlign w:val="bottom"/>
          </w:tcPr>
          <w:p>
            <w:pPr>
              <w:pStyle w:val="TableContents"/>
              <w:spacing w:before="0" w:after="0"/>
              <w:ind w:left="450" w:right="0" w:hanging="225"/>
              <w:rPr/>
            </w:pPr>
            <w:r>
              <w:rPr/>
              <w:t>Other income</w:t>
            </w:r>
          </w:p>
        </w:tc>
        <w:tc>
          <w:tcPr>
            <w:tcW w:w="3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jc w:val="right"/>
              <w:rPr/>
            </w:pPr>
            <w:r>
              <w:rPr/>
              <w:t>720</w:t>
            </w:r>
          </w:p>
        </w:tc>
        <w:tc>
          <w:tcPr>
            <w:tcW w:w="136"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42" w:type="dxa"/>
            <w:tcBorders/>
            <w:shd w:fill="auto" w:val="clear"/>
            <w:vAlign w:val="bottom"/>
          </w:tcPr>
          <w:p>
            <w:pPr>
              <w:pStyle w:val="TableContents"/>
              <w:spacing w:before="0" w:after="283"/>
              <w:jc w:val="right"/>
              <w:rPr/>
            </w:pPr>
            <w:r>
              <w:rPr/>
              <w:t>494</w:t>
            </w:r>
          </w:p>
        </w:tc>
        <w:tc>
          <w:tcPr>
            <w:tcW w:w="12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59" w:type="dxa"/>
            <w:tcBorders/>
            <w:shd w:fill="auto" w:val="clear"/>
            <w:vAlign w:val="bottom"/>
          </w:tcPr>
          <w:p>
            <w:pPr>
              <w:pStyle w:val="TableContents"/>
              <w:spacing w:before="0" w:after="283"/>
              <w:jc w:val="right"/>
              <w:rPr/>
            </w:pPr>
            <w:r>
              <w:rPr/>
              <w:t>1,455</w:t>
            </w:r>
          </w:p>
        </w:tc>
        <w:tc>
          <w:tcPr>
            <w:tcW w:w="128"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32" w:type="dxa"/>
            <w:tcBorders/>
            <w:shd w:fill="auto" w:val="clear"/>
            <w:vAlign w:val="bottom"/>
          </w:tcPr>
          <w:p>
            <w:pPr>
              <w:pStyle w:val="TableContents"/>
              <w:spacing w:before="0" w:after="283"/>
              <w:jc w:val="right"/>
              <w:rPr/>
            </w:pPr>
            <w:r>
              <w:rPr/>
              <w:t>1,387</w:t>
            </w:r>
          </w:p>
        </w:tc>
        <w:tc>
          <w:tcPr>
            <w:tcW w:w="135" w:type="dxa"/>
            <w:tcBorders/>
            <w:shd w:fill="auto" w:val="clear"/>
            <w:vAlign w:val="bottom"/>
          </w:tcPr>
          <w:p>
            <w:pPr>
              <w:pStyle w:val="TableContents"/>
              <w:spacing w:before="0" w:after="283"/>
              <w:rPr/>
            </w:pPr>
            <w:r>
              <w:rPr/>
              <w:t> </w:t>
            </w:r>
          </w:p>
        </w:tc>
      </w:tr>
      <w:tr>
        <w:trPr/>
        <w:tc>
          <w:tcPr>
            <w:tcW w:w="4145" w:type="dxa"/>
            <w:tcBorders/>
            <w:shd w:fill="auto" w:val="clear"/>
            <w:vAlign w:val="bottom"/>
          </w:tcPr>
          <w:p>
            <w:pPr>
              <w:pStyle w:val="TableContents"/>
              <w:spacing w:before="0" w:after="0"/>
              <w:ind w:left="225" w:right="0" w:hanging="225"/>
              <w:rPr/>
            </w:pPr>
            <w:r>
              <w:rPr/>
              <w:t>Income tax benefit (expense)</w:t>
            </w:r>
          </w:p>
        </w:tc>
        <w:tc>
          <w:tcPr>
            <w:tcW w:w="3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 </w:t>
            </w:r>
          </w:p>
        </w:tc>
        <w:tc>
          <w:tcPr>
            <w:tcW w:w="898" w:type="dxa"/>
            <w:tcBorders/>
            <w:shd w:fill="auto" w:val="clear"/>
            <w:vAlign w:val="bottom"/>
          </w:tcPr>
          <w:p>
            <w:pPr>
              <w:pStyle w:val="TableContents"/>
              <w:spacing w:before="0" w:after="283"/>
              <w:jc w:val="right"/>
              <w:rPr/>
            </w:pPr>
            <w:r>
              <w:rPr/>
              <w:t>(196</w:t>
            </w:r>
          </w:p>
        </w:tc>
        <w:tc>
          <w:tcPr>
            <w:tcW w:w="136" w:type="dxa"/>
            <w:tcBorders/>
            <w:shd w:fill="auto" w:val="clear"/>
            <w:vAlign w:val="bottom"/>
          </w:tcPr>
          <w:p>
            <w:pPr>
              <w:pStyle w:val="TableContents"/>
              <w:spacing w:before="0" w:after="283"/>
              <w:rPr/>
            </w:pPr>
            <w:r>
              <w:rPr/>
              <w:t>)</w:t>
            </w:r>
          </w:p>
        </w:tc>
        <w:tc>
          <w:tcPr>
            <w:tcW w:w="36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 </w:t>
            </w:r>
          </w:p>
        </w:tc>
        <w:tc>
          <w:tcPr>
            <w:tcW w:w="842" w:type="dxa"/>
            <w:tcBorders/>
            <w:shd w:fill="auto" w:val="clear"/>
            <w:vAlign w:val="bottom"/>
          </w:tcPr>
          <w:p>
            <w:pPr>
              <w:pStyle w:val="TableContents"/>
              <w:spacing w:before="0" w:after="283"/>
              <w:jc w:val="right"/>
              <w:rPr/>
            </w:pPr>
            <w:r>
              <w:rPr/>
              <w:t>(1,433</w:t>
            </w:r>
          </w:p>
        </w:tc>
        <w:tc>
          <w:tcPr>
            <w:tcW w:w="125" w:type="dxa"/>
            <w:tcBorders/>
            <w:shd w:fill="auto" w:val="clear"/>
            <w:vAlign w:val="bottom"/>
          </w:tcPr>
          <w:p>
            <w:pPr>
              <w:pStyle w:val="TableContents"/>
              <w:spacing w:before="0" w:after="283"/>
              <w:rPr/>
            </w:pPr>
            <w:r>
              <w:rPr/>
              <w:t>)</w:t>
            </w:r>
          </w:p>
        </w:tc>
        <w:tc>
          <w:tcPr>
            <w:tcW w:w="360"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59" w:type="dxa"/>
            <w:tcBorders/>
            <w:shd w:fill="auto" w:val="clear"/>
            <w:vAlign w:val="bottom"/>
          </w:tcPr>
          <w:p>
            <w:pPr>
              <w:pStyle w:val="TableContents"/>
              <w:spacing w:before="0" w:after="283"/>
              <w:jc w:val="right"/>
              <w:rPr/>
            </w:pPr>
            <w:r>
              <w:rPr/>
              <w:t>2,536</w:t>
            </w:r>
          </w:p>
        </w:tc>
        <w:tc>
          <w:tcPr>
            <w:tcW w:w="128"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832" w:type="dxa"/>
            <w:tcBorders/>
            <w:shd w:fill="auto" w:val="clear"/>
            <w:vAlign w:val="bottom"/>
          </w:tcPr>
          <w:p>
            <w:pPr>
              <w:pStyle w:val="TableContents"/>
              <w:spacing w:before="0" w:after="283"/>
              <w:jc w:val="right"/>
              <w:rPr/>
            </w:pPr>
            <w:r>
              <w:rPr/>
              <w:t>(2,137</w:t>
            </w:r>
          </w:p>
        </w:tc>
        <w:tc>
          <w:tcPr>
            <w:tcW w:w="135" w:type="dxa"/>
            <w:tcBorders/>
            <w:shd w:fill="auto" w:val="clear"/>
            <w:vAlign w:val="bottom"/>
          </w:tcPr>
          <w:p>
            <w:pPr>
              <w:pStyle w:val="TableContents"/>
              <w:spacing w:before="0" w:after="283"/>
              <w:rPr/>
            </w:pPr>
            <w:r>
              <w:rPr/>
              <w:t>)</w:t>
            </w:r>
          </w:p>
        </w:tc>
      </w:tr>
      <w:tr>
        <w:trPr/>
        <w:tc>
          <w:tcPr>
            <w:tcW w:w="4145" w:type="dxa"/>
            <w:tcBorders/>
            <w:shd w:fill="auto" w:val="clear"/>
            <w:vAlign w:val="center"/>
          </w:tcPr>
          <w:p>
            <w:pPr>
              <w:pStyle w:val="TableContents"/>
              <w:spacing w:before="0" w:after="0"/>
              <w:ind w:left="225" w:right="0" w:hanging="225"/>
              <w:rPr/>
            </w:pPr>
            <w:r>
              <w:rPr/>
              <w:t> </w:t>
            </w:r>
          </w:p>
        </w:tc>
        <w:tc>
          <w:tcPr>
            <w:tcW w:w="360" w:type="dxa"/>
            <w:tcBorders/>
            <w:shd w:fill="auto" w:val="clear"/>
            <w:vAlign w:val="center"/>
          </w:tcPr>
          <w:p>
            <w:pPr>
              <w:pStyle w:val="TableContents"/>
              <w:spacing w:before="0" w:after="283"/>
              <w:rPr/>
            </w:pPr>
            <w:r>
              <w:rPr/>
              <w:t> </w:t>
            </w:r>
          </w:p>
        </w:tc>
        <w:tc>
          <w:tcPr>
            <w:tcW w:w="10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366" w:type="dxa"/>
            <w:tcBorders/>
            <w:shd w:fill="auto" w:val="clear"/>
            <w:vAlign w:val="center"/>
          </w:tcPr>
          <w:p>
            <w:pPr>
              <w:pStyle w:val="TableContents"/>
              <w:spacing w:before="0" w:after="283"/>
              <w:rPr/>
            </w:pPr>
            <w:r>
              <w:rPr/>
              <w:t> </w:t>
            </w:r>
          </w:p>
        </w:tc>
        <w:tc>
          <w:tcPr>
            <w:tcW w:w="10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pPr>
            <w:r>
              <w:rPr/>
              <w:t> </w:t>
            </w:r>
          </w:p>
        </w:tc>
        <w:tc>
          <w:tcPr>
            <w:tcW w:w="10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61" w:type="dxa"/>
            <w:tcBorders/>
            <w:shd w:fill="auto" w:val="clear"/>
            <w:vAlign w:val="center"/>
          </w:tcPr>
          <w:p>
            <w:pPr>
              <w:pStyle w:val="TableContents"/>
              <w:spacing w:before="0" w:after="283"/>
              <w:rPr/>
            </w:pPr>
            <w:r>
              <w:rPr/>
              <w:t> </w:t>
            </w:r>
          </w:p>
        </w:tc>
        <w:tc>
          <w:tcPr>
            <w:tcW w:w="9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145" w:type="dxa"/>
            <w:tcBorders/>
            <w:shd w:fill="auto" w:val="clear"/>
            <w:vAlign w:val="bottom"/>
          </w:tcPr>
          <w:p>
            <w:pPr>
              <w:pStyle w:val="TableContents"/>
              <w:spacing w:before="0" w:after="0"/>
              <w:ind w:left="225" w:right="0" w:hanging="225"/>
              <w:rPr/>
            </w:pPr>
            <w:r>
              <w:rPr/>
              <w:t>Net income</w:t>
            </w:r>
          </w:p>
        </w:tc>
        <w:tc>
          <w:tcPr>
            <w:tcW w:w="3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w:t>
            </w:r>
          </w:p>
        </w:tc>
        <w:tc>
          <w:tcPr>
            <w:tcW w:w="898" w:type="dxa"/>
            <w:tcBorders/>
            <w:shd w:fill="auto" w:val="clear"/>
            <w:vAlign w:val="bottom"/>
          </w:tcPr>
          <w:p>
            <w:pPr>
              <w:pStyle w:val="TableContents"/>
              <w:spacing w:before="0" w:after="283"/>
              <w:jc w:val="right"/>
              <w:rPr/>
            </w:pPr>
            <w:r>
              <w:rPr/>
              <w:t>19,235</w:t>
            </w:r>
          </w:p>
        </w:tc>
        <w:tc>
          <w:tcPr>
            <w:tcW w:w="136"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w:t>
            </w:r>
          </w:p>
        </w:tc>
        <w:tc>
          <w:tcPr>
            <w:tcW w:w="842" w:type="dxa"/>
            <w:tcBorders/>
            <w:shd w:fill="auto" w:val="clear"/>
            <w:vAlign w:val="bottom"/>
          </w:tcPr>
          <w:p>
            <w:pPr>
              <w:pStyle w:val="TableContents"/>
              <w:spacing w:before="0" w:after="283"/>
              <w:jc w:val="right"/>
              <w:rPr/>
            </w:pPr>
            <w:r>
              <w:rPr/>
              <w:t>12,166</w:t>
            </w:r>
          </w:p>
        </w:tc>
        <w:tc>
          <w:tcPr>
            <w:tcW w:w="12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859" w:type="dxa"/>
            <w:tcBorders/>
            <w:shd w:fill="auto" w:val="clear"/>
            <w:vAlign w:val="bottom"/>
          </w:tcPr>
          <w:p>
            <w:pPr>
              <w:pStyle w:val="TableContents"/>
              <w:spacing w:before="0" w:after="283"/>
              <w:jc w:val="right"/>
              <w:rPr/>
            </w:pPr>
            <w:r>
              <w:rPr/>
              <w:t>52,292</w:t>
            </w:r>
          </w:p>
        </w:tc>
        <w:tc>
          <w:tcPr>
            <w:tcW w:w="128"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832" w:type="dxa"/>
            <w:tcBorders/>
            <w:shd w:fill="auto" w:val="clear"/>
            <w:vAlign w:val="bottom"/>
          </w:tcPr>
          <w:p>
            <w:pPr>
              <w:pStyle w:val="TableContents"/>
              <w:spacing w:before="0" w:after="283"/>
              <w:jc w:val="right"/>
              <w:rPr/>
            </w:pPr>
            <w:r>
              <w:rPr/>
              <w:t>27,807</w:t>
            </w:r>
          </w:p>
        </w:tc>
        <w:tc>
          <w:tcPr>
            <w:tcW w:w="135" w:type="dxa"/>
            <w:tcBorders/>
            <w:shd w:fill="auto" w:val="clear"/>
            <w:vAlign w:val="bottom"/>
          </w:tcPr>
          <w:p>
            <w:pPr>
              <w:pStyle w:val="TableContents"/>
              <w:spacing w:before="0" w:after="283"/>
              <w:rPr/>
            </w:pPr>
            <w:r>
              <w:rPr/>
              <w:t> </w:t>
            </w:r>
          </w:p>
        </w:tc>
      </w:tr>
      <w:tr>
        <w:trPr/>
        <w:tc>
          <w:tcPr>
            <w:tcW w:w="4145" w:type="dxa"/>
            <w:tcBorders/>
            <w:shd w:fill="auto" w:val="clear"/>
            <w:vAlign w:val="center"/>
          </w:tcPr>
          <w:p>
            <w:pPr>
              <w:pStyle w:val="TableContents"/>
              <w:spacing w:before="0" w:after="0"/>
              <w:ind w:left="225" w:right="0" w:hanging="225"/>
              <w:rPr/>
            </w:pPr>
            <w:r>
              <w:rPr/>
              <w:t> </w:t>
            </w:r>
          </w:p>
        </w:tc>
        <w:tc>
          <w:tcPr>
            <w:tcW w:w="360" w:type="dxa"/>
            <w:tcBorders/>
            <w:shd w:fill="auto" w:val="clear"/>
            <w:vAlign w:val="center"/>
          </w:tcPr>
          <w:p>
            <w:pPr>
              <w:pStyle w:val="TableContents"/>
              <w:spacing w:before="0" w:after="283"/>
              <w:rPr/>
            </w:pPr>
            <w:r>
              <w:rPr/>
              <w:t> </w:t>
            </w:r>
          </w:p>
        </w:tc>
        <w:tc>
          <w:tcPr>
            <w:tcW w:w="10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366" w:type="dxa"/>
            <w:tcBorders/>
            <w:shd w:fill="auto" w:val="clear"/>
            <w:vAlign w:val="center"/>
          </w:tcPr>
          <w:p>
            <w:pPr>
              <w:pStyle w:val="TableContents"/>
              <w:spacing w:before="0" w:after="283"/>
              <w:rPr/>
            </w:pPr>
            <w:r>
              <w:rPr/>
              <w:t> </w:t>
            </w:r>
          </w:p>
        </w:tc>
        <w:tc>
          <w:tcPr>
            <w:tcW w:w="101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pPr>
            <w:r>
              <w:rPr/>
              <w:t> </w:t>
            </w:r>
          </w:p>
        </w:tc>
        <w:tc>
          <w:tcPr>
            <w:tcW w:w="101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61" w:type="dxa"/>
            <w:tcBorders/>
            <w:shd w:fill="auto" w:val="clear"/>
            <w:vAlign w:val="center"/>
          </w:tcPr>
          <w:p>
            <w:pPr>
              <w:pStyle w:val="TableContents"/>
              <w:spacing w:before="0" w:after="283"/>
              <w:rPr/>
            </w:pPr>
            <w:r>
              <w:rPr/>
              <w:t> </w:t>
            </w:r>
          </w:p>
        </w:tc>
        <w:tc>
          <w:tcPr>
            <w:tcW w:w="99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bl>
    <w:p>
      <w:pPr>
        <w:pStyle w:val="TextBody"/>
        <w:spacing w:before="6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614"/>
        <w:gridCol w:w="2205"/>
        <w:gridCol w:w="1386"/>
      </w:tblGrid>
      <w:tr>
        <w:trPr/>
        <w:tc>
          <w:tcPr>
            <w:tcW w:w="6614" w:type="dxa"/>
            <w:tcBorders/>
            <w:shd w:fill="auto" w:val="clear"/>
            <w:vAlign w:val="center"/>
          </w:tcPr>
          <w:p>
            <w:pPr>
              <w:pStyle w:val="TableContents"/>
              <w:spacing w:before="0" w:after="283"/>
              <w:rPr>
                <w:sz w:val="4"/>
                <w:szCs w:val="4"/>
              </w:rPr>
            </w:pPr>
            <w:r>
              <w:rPr>
                <w:sz w:val="4"/>
                <w:szCs w:val="4"/>
              </w:rPr>
            </w:r>
          </w:p>
        </w:tc>
        <w:tc>
          <w:tcPr>
            <w:tcW w:w="2205"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r>
      <w:tr>
        <w:trPr/>
        <w:tc>
          <w:tcPr>
            <w:tcW w:w="6614" w:type="dxa"/>
            <w:tcBorders/>
            <w:shd w:fill="auto" w:val="clear"/>
          </w:tcPr>
          <w:p>
            <w:pPr>
              <w:pStyle w:val="TableContents"/>
              <w:spacing w:before="0" w:after="283"/>
              <w:jc w:val="left"/>
              <w:rPr/>
            </w:pPr>
            <w:r>
              <w:rPr/>
              <w:t>(4)</w:t>
            </w:r>
          </w:p>
        </w:tc>
        <w:tc>
          <w:tcPr>
            <w:tcW w:w="2205"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Business unit assets do not include assets related to the Partnerships parent level activities. As of September 30, 2006 and 2005, parent level related assets were $52.6 million and $50.8 million, respectively.</w:t>
            </w:r>
          </w:p>
        </w:tc>
      </w:tr>
      <w:tr>
        <w:trPr/>
        <w:tc>
          <w:tcPr>
            <w:tcW w:w="6614" w:type="dxa"/>
            <w:tcBorders/>
            <w:shd w:fill="auto" w:val="clear"/>
            <w:vAlign w:val="center"/>
          </w:tcPr>
          <w:p>
            <w:pPr>
              <w:pStyle w:val="TableContents"/>
              <w:spacing w:before="0" w:after="283"/>
              <w:rPr/>
            </w:pPr>
            <w:r>
              <w:rPr/>
              <w:t> </w:t>
            </w:r>
          </w:p>
        </w:tc>
        <w:tc>
          <w:tcPr>
            <w:tcW w:w="3591" w:type="dxa"/>
            <w:gridSpan w:val="2"/>
            <w:tcBorders/>
            <w:shd w:fill="auto" w:val="clear"/>
          </w:tcPr>
          <w:p>
            <w:pPr>
              <w:pStyle w:val="TableContents"/>
              <w:spacing w:before="0" w:after="283"/>
              <w:rPr>
                <w:sz w:val="4"/>
                <w:szCs w:val="4"/>
              </w:rPr>
            </w:pPr>
            <w:r>
              <w:rPr>
                <w:sz w:val="4"/>
                <w:szCs w:val="4"/>
              </w:rPr>
            </w:r>
          </w:p>
        </w:tc>
      </w:tr>
      <w:tr>
        <w:trPr/>
        <w:tc>
          <w:tcPr>
            <w:tcW w:w="6614" w:type="dxa"/>
            <w:tcBorders/>
            <w:shd w:fill="auto" w:val="clear"/>
          </w:tcPr>
          <w:p>
            <w:pPr>
              <w:pStyle w:val="TableContents"/>
              <w:spacing w:before="0" w:after="283"/>
              <w:jc w:val="left"/>
              <w:rPr/>
            </w:pPr>
            <w:r>
              <w:rPr/>
              <w:t>(5)</w:t>
            </w:r>
          </w:p>
        </w:tc>
        <w:tc>
          <w:tcPr>
            <w:tcW w:w="2205"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Segment capital expenditures do not include parent level capital expenditures. Parent level capital expenditures were $4.4 million and $2.9 million for the three months ended September 30, 2006 and 2005 and $13.6 million and $5.6 million for the nine months ended September 30, 2006 and 2005, respectively.</w:t>
            </w:r>
          </w:p>
        </w:tc>
      </w:tr>
      <w:tr>
        <w:trPr/>
        <w:tc>
          <w:tcPr>
            <w:tcW w:w="6614" w:type="dxa"/>
            <w:tcBorders/>
            <w:shd w:fill="auto" w:val="clear"/>
            <w:vAlign w:val="center"/>
          </w:tcPr>
          <w:p>
            <w:pPr>
              <w:pStyle w:val="TableContents"/>
              <w:spacing w:before="0" w:after="283"/>
              <w:rPr/>
            </w:pPr>
            <w:r>
              <w:rPr/>
              <w:t> </w:t>
            </w:r>
          </w:p>
        </w:tc>
        <w:tc>
          <w:tcPr>
            <w:tcW w:w="3591" w:type="dxa"/>
            <w:gridSpan w:val="2"/>
            <w:tcBorders/>
            <w:shd w:fill="auto" w:val="clear"/>
          </w:tcPr>
          <w:p>
            <w:pPr>
              <w:pStyle w:val="TableContents"/>
              <w:spacing w:before="0" w:after="283"/>
              <w:rPr>
                <w:sz w:val="4"/>
                <w:szCs w:val="4"/>
              </w:rPr>
            </w:pPr>
            <w:r>
              <w:rPr>
                <w:sz w:val="4"/>
                <w:szCs w:val="4"/>
              </w:rPr>
            </w:r>
          </w:p>
        </w:tc>
      </w:tr>
      <w:tr>
        <w:trPr/>
        <w:tc>
          <w:tcPr>
            <w:tcW w:w="6614" w:type="dxa"/>
            <w:tcBorders/>
            <w:shd w:fill="auto" w:val="clear"/>
          </w:tcPr>
          <w:p>
            <w:pPr>
              <w:pStyle w:val="TableContents"/>
              <w:spacing w:before="0" w:after="283"/>
              <w:jc w:val="left"/>
              <w:rPr/>
            </w:pPr>
            <w:r>
              <w:rPr/>
              <w:t>(6)</w:t>
            </w:r>
          </w:p>
        </w:tc>
        <w:tc>
          <w:tcPr>
            <w:tcW w:w="2205"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On March 23, 2005, a release of approximately 3,400 barrels of crude oil occurred on PPSs Line 63 as a result of a landslide caused by heavy rainfall in northern Los Angeles County. As a result of the release, the Partnership recorded $2.0 million net oil release costs in the first quarter of 2005, consisting of what it now estimates to be $25.5 million of accrued costs relating to the release, net of insurance recovery of $18.6 million to September 30, 2006 and accrued insurance receipts of $4.6 million.</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9. SUBSEQUENT EVENTS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October 20, 2006, the Partnership declared a cash distribution of $0.5675 per limited partner unit, payable on November 13, 2006, to unitholders of record as of October 31, 2006.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10. SUPPLEMENTAL CONDENSED CONSOLIDATING FINANCIAL INFORMATION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Certain of the Partnerships 100% owned subsidiaries have issued full, unconditional, and joint and several guarantees of the 71</w:t>
      </w:r>
      <w:r>
        <w:rPr>
          <w:rFonts w:ascii="Symbol" w:hAnsi="Symbol"/>
          <w:sz w:val="17"/>
        </w:rPr>
        <w:t>¤</w:t>
      </w:r>
      <w:r>
        <w:rPr>
          <w:rFonts w:ascii="Times New Roman;Times;serif" w:hAnsi="Times New Roman;Times;serif"/>
          <w:sz w:val="17"/>
        </w:rPr>
        <w:t>8% senior notes due 2014 and the 61</w:t>
      </w:r>
      <w:r>
        <w:rPr>
          <w:rFonts w:ascii="Symbol" w:hAnsi="Symbol"/>
          <w:sz w:val="17"/>
        </w:rPr>
        <w:t>¤</w:t>
      </w:r>
      <w:r>
        <w:rPr>
          <w:rFonts w:ascii="Times New Roman;Times;serif" w:hAnsi="Times New Roman;Times;serif"/>
          <w:sz w:val="17"/>
        </w:rPr>
        <w:t xml:space="preserve">4% senior notes due 2015 (the Senior Notes). Given that certain, but not all subsidiaries of the Partnership are guarantors of its Senior Notes, the Partnership is required to present the following supplemental condensed consolidating financial information. For purposes of the following footnote, the Partnership is referred to as Parent, while the Guarantor Subsidiaries are Rocky Mountain Pipeline System LLC, Pacific Marketing and Transportation LLC, Pacific Atlantic Terminals LLC, Ranch Pipeline LLC, PEG Canada GP LLC, </w:t>
      </w:r>
    </w:p>
    <w:p>
      <w:pPr>
        <w:pStyle w:val="TextBody"/>
        <w:spacing w:before="360" w:after="283"/>
        <w:jc w:val="center"/>
        <w:rPr/>
      </w:pPr>
      <w:r>
        <w:rPr/>
        <w:t> </w:t>
      </w:r>
      <w:r>
        <w:rPr>
          <w:rFonts w:ascii="Times New Roman;Times;serif" w:hAnsi="Times New Roman;Times;serif"/>
          <w:sz w:val="17"/>
        </w:rPr>
        <w:t xml:space="preserve">19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PEG Canada, L.P. and Pacific Energy Group LLC, and Non-Guarantor Subsidiaries are Pacific Pipeline System LLC, Pacific Terminals LLC, Rangeland Pipeline Company, Rangeland Marketing Company, Rangeland Northern Pipeline Company, Rangeland Pipeline Partnership and Aurora Pipeline Company, Ltd. </w:t>
      </w:r>
    </w:p>
    <w:p>
      <w:pPr>
        <w:pStyle w:val="TextBody"/>
        <w:spacing w:before="120" w:after="283"/>
        <w:jc w:val="left"/>
        <w:rPr/>
      </w:pPr>
      <w:r>
        <w:rPr/>
        <w:t>     </w:t>
      </w:r>
      <w:r>
        <w:rPr>
          <w:rFonts w:ascii="Times New Roman;Times;serif" w:hAnsi="Times New Roman;Times;serif"/>
          <w:sz w:val="17"/>
        </w:rPr>
        <w:t xml:space="preserve">The following supplemental condensed consolidating financial information reflects the Parents separate accounts, the combined accounts of the Guarantor Subsidiaries, the combined accounts of the Parents Non-Guarantor Subsidiaries, the combined consolidating adjustments and eliminations and the Parents consolidated accounts for the dates and periods indicated. For purposes of the following condensed consolidating information, the Parents investments in its subsidiaries and the Guarantor Subsidiaries investments in their subsidiaries are accounted for under the equity method of accounting: </w:t>
      </w:r>
    </w:p>
    <w:tbl>
      <w:tblPr>
        <w:tblW w:w="5000" w:type="pct"/>
        <w:jc w:val="center"/>
        <w:tblInd w:w="0" w:type="dxa"/>
        <w:tblCellMar>
          <w:top w:w="0" w:type="dxa"/>
          <w:left w:w="0" w:type="dxa"/>
          <w:bottom w:w="0" w:type="dxa"/>
          <w:right w:w="0" w:type="dxa"/>
        </w:tblCellMar>
      </w:tblPr>
      <w:tblGrid>
        <w:gridCol w:w="2079"/>
        <w:gridCol w:w="189"/>
        <w:gridCol w:w="153"/>
        <w:gridCol w:w="1022"/>
        <w:gridCol w:w="81"/>
        <w:gridCol w:w="189"/>
        <w:gridCol w:w="168"/>
        <w:gridCol w:w="1125"/>
        <w:gridCol w:w="81"/>
        <w:gridCol w:w="189"/>
        <w:gridCol w:w="245"/>
        <w:gridCol w:w="1388"/>
        <w:gridCol w:w="81"/>
        <w:gridCol w:w="188"/>
        <w:gridCol w:w="178"/>
        <w:gridCol w:w="1278"/>
        <w:gridCol w:w="113"/>
        <w:gridCol w:w="189"/>
        <w:gridCol w:w="153"/>
        <w:gridCol w:w="1022"/>
        <w:gridCol w:w="94"/>
      </w:tblGrid>
      <w:tr>
        <w:trPr/>
        <w:tc>
          <w:tcPr>
            <w:tcW w:w="207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88"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278"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r>
      <w:tr>
        <w:trPr/>
        <w:tc>
          <w:tcPr>
            <w:tcW w:w="207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633" w:type="dxa"/>
            <w:gridSpan w:val="2"/>
            <w:tcBorders/>
            <w:shd w:fill="auto" w:val="clear"/>
            <w:vAlign w:val="bottom"/>
          </w:tcPr>
          <w:p>
            <w:pPr>
              <w:pStyle w:val="TableContents"/>
              <w:spacing w:before="0" w:after="283"/>
              <w:jc w:val="center"/>
              <w:rPr>
                <w:b/>
              </w:rPr>
            </w:pPr>
            <w:r>
              <w:rPr>
                <w:b/>
              </w:rPr>
              <w:t>Balance Sheet</w:t>
            </w:r>
          </w:p>
        </w:tc>
        <w:tc>
          <w:tcPr>
            <w:tcW w:w="8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456" w:type="dxa"/>
            <w:gridSpan w:val="2"/>
            <w:tcBorders/>
            <w:shd w:fill="auto" w:val="clear"/>
            <w:vAlign w:val="bottom"/>
          </w:tcPr>
          <w:p>
            <w:pPr>
              <w:pStyle w:val="TableContents"/>
              <w:spacing w:before="0" w:after="283"/>
              <w:jc w:val="center"/>
              <w:rPr/>
            </w:pPr>
            <w:r>
              <w:rPr/>
              <w:t> </w:t>
            </w:r>
          </w:p>
        </w:tc>
        <w:tc>
          <w:tcPr>
            <w:tcW w:w="11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175" w:type="dxa"/>
            <w:gridSpan w:val="2"/>
            <w:tcBorders/>
            <w:shd w:fill="auto" w:val="clear"/>
            <w:vAlign w:val="bottom"/>
          </w:tcPr>
          <w:p>
            <w:pPr>
              <w:pStyle w:val="TableContents"/>
              <w:spacing w:before="0" w:after="283"/>
              <w:jc w:val="center"/>
              <w:rPr/>
            </w:pPr>
            <w:r>
              <w:rPr/>
              <w:t> </w:t>
            </w:r>
          </w:p>
        </w:tc>
        <w:tc>
          <w:tcPr>
            <w:tcW w:w="94" w:type="dxa"/>
            <w:tcBorders/>
            <w:shd w:fill="auto" w:val="clear"/>
            <w:vAlign w:val="bottom"/>
          </w:tcPr>
          <w:p>
            <w:pPr>
              <w:pStyle w:val="TableContents"/>
              <w:spacing w:before="0" w:after="283"/>
              <w:rPr/>
            </w:pPr>
            <w:r>
              <w:rPr/>
              <w:t> </w:t>
            </w:r>
          </w:p>
        </w:tc>
      </w:tr>
      <w:tr>
        <w:trPr/>
        <w:tc>
          <w:tcPr>
            <w:tcW w:w="207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7843" w:type="dxa"/>
            <w:gridSpan w:val="18"/>
            <w:tcBorders>
              <w:bottom w:val="single" w:sz="2" w:space="0" w:color="000000"/>
            </w:tcBorders>
            <w:shd w:fill="auto" w:val="clear"/>
            <w:tcMar>
              <w:bottom w:w="28" w:type="dxa"/>
            </w:tcMar>
            <w:vAlign w:val="bottom"/>
          </w:tcPr>
          <w:p>
            <w:pPr>
              <w:pStyle w:val="TableContents"/>
              <w:spacing w:before="0" w:after="283"/>
              <w:jc w:val="center"/>
              <w:rPr>
                <w:b/>
              </w:rPr>
            </w:pPr>
            <w:r>
              <w:rPr>
                <w:b/>
              </w:rPr>
              <w:t>September 30, 2006</w:t>
            </w:r>
          </w:p>
        </w:tc>
        <w:tc>
          <w:tcPr>
            <w:tcW w:w="94" w:type="dxa"/>
            <w:tcBorders/>
            <w:shd w:fill="auto" w:val="clear"/>
            <w:vAlign w:val="bottom"/>
          </w:tcPr>
          <w:p>
            <w:pPr>
              <w:pStyle w:val="TableContents"/>
              <w:spacing w:before="0" w:after="283"/>
              <w:rPr/>
            </w:pPr>
            <w:r>
              <w:rPr/>
              <w:t> </w:t>
            </w:r>
          </w:p>
        </w:tc>
      </w:tr>
      <w:tr>
        <w:trPr/>
        <w:tc>
          <w:tcPr>
            <w:tcW w:w="207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293" w:type="dxa"/>
            <w:gridSpan w:val="2"/>
            <w:tcBorders/>
            <w:shd w:fill="auto" w:val="clear"/>
            <w:vAlign w:val="bottom"/>
          </w:tcPr>
          <w:p>
            <w:pPr>
              <w:pStyle w:val="TableContents"/>
              <w:spacing w:before="0" w:after="283"/>
              <w:jc w:val="center"/>
              <w:rPr>
                <w:b/>
              </w:rPr>
            </w:pPr>
            <w:r>
              <w:rPr>
                <w:b/>
              </w:rPr>
              <w:t>Guarantor</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633" w:type="dxa"/>
            <w:gridSpan w:val="2"/>
            <w:tcBorders/>
            <w:shd w:fill="auto" w:val="clear"/>
            <w:vAlign w:val="bottom"/>
          </w:tcPr>
          <w:p>
            <w:pPr>
              <w:pStyle w:val="TableContents"/>
              <w:spacing w:before="0" w:after="283"/>
              <w:jc w:val="center"/>
              <w:rPr>
                <w:b/>
              </w:rPr>
            </w:pPr>
            <w:r>
              <w:rPr>
                <w:b/>
              </w:rPr>
              <w:t>Non-Guarantor</w:t>
            </w:r>
          </w:p>
        </w:tc>
        <w:tc>
          <w:tcPr>
            <w:tcW w:w="8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456" w:type="dxa"/>
            <w:gridSpan w:val="2"/>
            <w:tcBorders/>
            <w:shd w:fill="auto" w:val="clear"/>
            <w:vAlign w:val="bottom"/>
          </w:tcPr>
          <w:p>
            <w:pPr>
              <w:pStyle w:val="TableContents"/>
              <w:spacing w:before="0" w:after="283"/>
              <w:jc w:val="center"/>
              <w:rPr>
                <w:b/>
              </w:rPr>
            </w:pPr>
            <w:r>
              <w:rPr>
                <w:b/>
              </w:rPr>
              <w:t>Consolidating</w:t>
            </w:r>
          </w:p>
        </w:tc>
        <w:tc>
          <w:tcPr>
            <w:tcW w:w="11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175" w:type="dxa"/>
            <w:gridSpan w:val="2"/>
            <w:tcBorders/>
            <w:shd w:fill="auto" w:val="clear"/>
            <w:vAlign w:val="bottom"/>
          </w:tcPr>
          <w:p>
            <w:pPr>
              <w:pStyle w:val="TableContents"/>
              <w:spacing w:before="0" w:after="283"/>
              <w:jc w:val="center"/>
              <w:rPr/>
            </w:pPr>
            <w:r>
              <w:rPr/>
              <w:t> </w:t>
            </w:r>
          </w:p>
        </w:tc>
        <w:tc>
          <w:tcPr>
            <w:tcW w:w="94" w:type="dxa"/>
            <w:tcBorders/>
            <w:shd w:fill="auto" w:val="clear"/>
            <w:vAlign w:val="bottom"/>
          </w:tcPr>
          <w:p>
            <w:pPr>
              <w:pStyle w:val="TableContents"/>
              <w:spacing w:before="0" w:after="283"/>
              <w:rPr/>
            </w:pPr>
            <w:r>
              <w:rPr/>
              <w:t> </w:t>
            </w:r>
          </w:p>
        </w:tc>
      </w:tr>
      <w:tr>
        <w:trPr/>
        <w:tc>
          <w:tcPr>
            <w:tcW w:w="207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17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Parent</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29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63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8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45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Adjustments</w:t>
            </w:r>
          </w:p>
        </w:tc>
        <w:tc>
          <w:tcPr>
            <w:tcW w:w="11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17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94" w:type="dxa"/>
            <w:tcBorders/>
            <w:shd w:fill="auto" w:val="clear"/>
            <w:vAlign w:val="bottom"/>
          </w:tcPr>
          <w:p>
            <w:pPr>
              <w:pStyle w:val="TableContents"/>
              <w:spacing w:before="0" w:after="283"/>
              <w:rPr/>
            </w:pPr>
            <w:r>
              <w:rPr/>
              <w:t> </w:t>
            </w:r>
          </w:p>
        </w:tc>
      </w:tr>
      <w:tr>
        <w:trPr/>
        <w:tc>
          <w:tcPr>
            <w:tcW w:w="207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633" w:type="dxa"/>
            <w:gridSpan w:val="2"/>
            <w:tcBorders/>
            <w:shd w:fill="auto" w:val="clear"/>
            <w:vAlign w:val="bottom"/>
          </w:tcPr>
          <w:p>
            <w:pPr>
              <w:pStyle w:val="TableContents"/>
              <w:spacing w:before="0" w:after="283"/>
              <w:jc w:val="center"/>
              <w:rPr>
                <w:b/>
              </w:rPr>
            </w:pPr>
            <w:r>
              <w:rPr>
                <w:b/>
              </w:rPr>
              <w:t>(in thousands)</w:t>
            </w:r>
          </w:p>
        </w:tc>
        <w:tc>
          <w:tcPr>
            <w:tcW w:w="8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278"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r>
      <w:tr>
        <w:trPr/>
        <w:tc>
          <w:tcPr>
            <w:tcW w:w="2079" w:type="dxa"/>
            <w:tcBorders/>
            <w:shd w:fill="CCEEFF" w:val="clear"/>
            <w:vAlign w:val="bottom"/>
          </w:tcPr>
          <w:p>
            <w:pPr>
              <w:pStyle w:val="TableContents"/>
              <w:spacing w:before="0" w:after="0"/>
              <w:ind w:left="225" w:right="0" w:hanging="225"/>
              <w:rPr/>
            </w:pPr>
            <w:r>
              <w:rPr/>
              <w:t>Assets:</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388"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278"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r>
      <w:tr>
        <w:trPr/>
        <w:tc>
          <w:tcPr>
            <w:tcW w:w="2079" w:type="dxa"/>
            <w:tcBorders/>
            <w:shd w:fill="auto" w:val="clear"/>
            <w:vAlign w:val="bottom"/>
          </w:tcPr>
          <w:p>
            <w:pPr>
              <w:pStyle w:val="TableContents"/>
              <w:spacing w:before="0" w:after="0"/>
              <w:ind w:left="450" w:right="0" w:hanging="225"/>
              <w:rPr/>
            </w:pPr>
            <w:r>
              <w:rPr/>
              <w:t>Current assets</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1022" w:type="dxa"/>
            <w:tcBorders/>
            <w:shd w:fill="auto" w:val="clear"/>
            <w:vAlign w:val="bottom"/>
          </w:tcPr>
          <w:p>
            <w:pPr>
              <w:pStyle w:val="TableContents"/>
              <w:spacing w:before="0" w:after="283"/>
              <w:jc w:val="right"/>
              <w:rPr/>
            </w:pPr>
            <w:r>
              <w:rPr/>
              <w:t>102,469</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1125" w:type="dxa"/>
            <w:tcBorders/>
            <w:shd w:fill="auto" w:val="clear"/>
            <w:vAlign w:val="bottom"/>
          </w:tcPr>
          <w:p>
            <w:pPr>
              <w:pStyle w:val="TableContents"/>
              <w:spacing w:before="0" w:after="283"/>
              <w:jc w:val="right"/>
              <w:rPr/>
            </w:pPr>
            <w:r>
              <w:rPr/>
              <w:t>214,172</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left"/>
              <w:rPr/>
            </w:pPr>
            <w:r>
              <w:rPr/>
              <w:t>$</w:t>
            </w:r>
          </w:p>
        </w:tc>
        <w:tc>
          <w:tcPr>
            <w:tcW w:w="1388" w:type="dxa"/>
            <w:tcBorders/>
            <w:shd w:fill="auto" w:val="clear"/>
            <w:vAlign w:val="bottom"/>
          </w:tcPr>
          <w:p>
            <w:pPr>
              <w:pStyle w:val="TableContents"/>
              <w:spacing w:before="0" w:after="283"/>
              <w:jc w:val="right"/>
              <w:rPr/>
            </w:pPr>
            <w:r>
              <w:rPr/>
              <w:t>90,023</w:t>
            </w:r>
          </w:p>
        </w:tc>
        <w:tc>
          <w:tcPr>
            <w:tcW w:w="8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1278" w:type="dxa"/>
            <w:tcBorders/>
            <w:shd w:fill="auto" w:val="clear"/>
            <w:vAlign w:val="bottom"/>
          </w:tcPr>
          <w:p>
            <w:pPr>
              <w:pStyle w:val="TableContents"/>
              <w:spacing w:before="0" w:after="283"/>
              <w:jc w:val="right"/>
              <w:rPr/>
            </w:pPr>
            <w:r>
              <w:rPr/>
              <w:t>(141,438</w:t>
            </w:r>
          </w:p>
        </w:tc>
        <w:tc>
          <w:tcPr>
            <w:tcW w:w="113" w:type="dxa"/>
            <w:tcBorders/>
            <w:shd w:fill="auto" w:val="clear"/>
            <w:vAlign w:val="bottom"/>
          </w:tcPr>
          <w:p>
            <w:pPr>
              <w:pStyle w:val="TableContents"/>
              <w:spacing w:before="0" w:after="283"/>
              <w:rPr/>
            </w:pPr>
            <w:r>
              <w:rPr/>
              <w:t>)</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1022" w:type="dxa"/>
            <w:tcBorders/>
            <w:shd w:fill="auto" w:val="clear"/>
            <w:vAlign w:val="bottom"/>
          </w:tcPr>
          <w:p>
            <w:pPr>
              <w:pStyle w:val="TableContents"/>
              <w:spacing w:before="0" w:after="283"/>
              <w:jc w:val="right"/>
              <w:rPr/>
            </w:pPr>
            <w:r>
              <w:rPr/>
              <w:t>265,226</w:t>
            </w:r>
          </w:p>
        </w:tc>
        <w:tc>
          <w:tcPr>
            <w:tcW w:w="94" w:type="dxa"/>
            <w:tcBorders/>
            <w:shd w:fill="auto" w:val="clear"/>
            <w:vAlign w:val="bottom"/>
          </w:tcPr>
          <w:p>
            <w:pPr>
              <w:pStyle w:val="TableContents"/>
              <w:spacing w:before="0" w:after="283"/>
              <w:rPr/>
            </w:pPr>
            <w:r>
              <w:rPr/>
              <w:t> </w:t>
            </w:r>
          </w:p>
        </w:tc>
      </w:tr>
      <w:tr>
        <w:trPr/>
        <w:tc>
          <w:tcPr>
            <w:tcW w:w="2079" w:type="dxa"/>
            <w:tcBorders/>
            <w:shd w:fill="CCEEFF" w:val="clear"/>
            <w:vAlign w:val="bottom"/>
          </w:tcPr>
          <w:p>
            <w:pPr>
              <w:pStyle w:val="TableContents"/>
              <w:spacing w:before="0" w:after="0"/>
              <w:ind w:left="450" w:right="0" w:hanging="225"/>
              <w:rPr/>
            </w:pPr>
            <w:r>
              <w:rPr/>
              <w:t>Property and equipment</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628,308</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388" w:type="dxa"/>
            <w:tcBorders/>
            <w:shd w:fill="CCEEFF" w:val="clear"/>
            <w:vAlign w:val="bottom"/>
          </w:tcPr>
          <w:p>
            <w:pPr>
              <w:pStyle w:val="TableContents"/>
              <w:spacing w:before="0" w:after="283"/>
              <w:jc w:val="right"/>
              <w:rPr/>
            </w:pPr>
            <w:r>
              <w:rPr/>
              <w:t>624,442</w:t>
            </w:r>
          </w:p>
        </w:tc>
        <w:tc>
          <w:tcPr>
            <w:tcW w:w="8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278"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1,252,750</w:t>
            </w:r>
          </w:p>
        </w:tc>
        <w:tc>
          <w:tcPr>
            <w:tcW w:w="94" w:type="dxa"/>
            <w:tcBorders/>
            <w:shd w:fill="CCEEFF" w:val="clear"/>
            <w:vAlign w:val="bottom"/>
          </w:tcPr>
          <w:p>
            <w:pPr>
              <w:pStyle w:val="TableContents"/>
              <w:spacing w:before="0" w:after="283"/>
              <w:rPr/>
            </w:pPr>
            <w:r>
              <w:rPr/>
              <w:t> </w:t>
            </w:r>
          </w:p>
        </w:tc>
      </w:tr>
      <w:tr>
        <w:trPr/>
        <w:tc>
          <w:tcPr>
            <w:tcW w:w="2079" w:type="dxa"/>
            <w:tcBorders/>
            <w:shd w:fill="auto" w:val="clear"/>
            <w:vAlign w:val="bottom"/>
          </w:tcPr>
          <w:p>
            <w:pPr>
              <w:pStyle w:val="TableContents"/>
              <w:spacing w:before="0" w:after="0"/>
              <w:ind w:left="450" w:right="0" w:hanging="225"/>
              <w:rPr/>
            </w:pPr>
            <w:r>
              <w:rPr/>
              <w:t>Equity investments</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514,163</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pPr>
            <w:r>
              <w:rPr/>
              <w:t>213,942</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88" w:type="dxa"/>
            <w:tcBorders/>
            <w:shd w:fill="auto" w:val="clear"/>
            <w:vAlign w:val="bottom"/>
          </w:tcPr>
          <w:p>
            <w:pPr>
              <w:pStyle w:val="TableContents"/>
              <w:spacing w:before="0" w:after="283"/>
              <w:jc w:val="right"/>
              <w:rPr/>
            </w:pPr>
            <w:r>
              <w:rPr/>
              <w:t></w:t>
            </w:r>
          </w:p>
        </w:tc>
        <w:tc>
          <w:tcPr>
            <w:tcW w:w="8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 </w:t>
            </w:r>
          </w:p>
        </w:tc>
        <w:tc>
          <w:tcPr>
            <w:tcW w:w="1278" w:type="dxa"/>
            <w:tcBorders/>
            <w:shd w:fill="auto" w:val="clear"/>
            <w:vAlign w:val="bottom"/>
          </w:tcPr>
          <w:p>
            <w:pPr>
              <w:pStyle w:val="TableContents"/>
              <w:spacing w:before="0" w:after="283"/>
              <w:jc w:val="right"/>
              <w:rPr/>
            </w:pPr>
            <w:r>
              <w:rPr/>
              <w:t>(719,454</w:t>
            </w:r>
          </w:p>
        </w:tc>
        <w:tc>
          <w:tcPr>
            <w:tcW w:w="113" w:type="dxa"/>
            <w:tcBorders/>
            <w:shd w:fill="auto" w:val="clear"/>
            <w:vAlign w:val="bottom"/>
          </w:tcPr>
          <w:p>
            <w:pPr>
              <w:pStyle w:val="TableContents"/>
              <w:spacing w:before="0" w:after="283"/>
              <w:rPr/>
            </w:pPr>
            <w:r>
              <w:rPr/>
              <w:t>)</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8,651</w:t>
            </w:r>
          </w:p>
        </w:tc>
        <w:tc>
          <w:tcPr>
            <w:tcW w:w="94" w:type="dxa"/>
            <w:tcBorders/>
            <w:shd w:fill="auto" w:val="clear"/>
            <w:vAlign w:val="bottom"/>
          </w:tcPr>
          <w:p>
            <w:pPr>
              <w:pStyle w:val="TableContents"/>
              <w:spacing w:before="0" w:after="283"/>
              <w:rPr/>
            </w:pPr>
            <w:r>
              <w:rPr/>
              <w:t> </w:t>
            </w:r>
          </w:p>
        </w:tc>
      </w:tr>
      <w:tr>
        <w:trPr/>
        <w:tc>
          <w:tcPr>
            <w:tcW w:w="2079" w:type="dxa"/>
            <w:tcBorders/>
            <w:shd w:fill="CCEEFF" w:val="clear"/>
            <w:vAlign w:val="bottom"/>
          </w:tcPr>
          <w:p>
            <w:pPr>
              <w:pStyle w:val="TableContents"/>
              <w:spacing w:before="0" w:after="0"/>
              <w:ind w:left="450" w:right="0" w:hanging="225"/>
              <w:rPr/>
            </w:pPr>
            <w:r>
              <w:rPr/>
              <w:t>Intercompany notes receivable</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658,364</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343,831</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388" w:type="dxa"/>
            <w:tcBorders/>
            <w:shd w:fill="CCEEFF" w:val="clear"/>
            <w:vAlign w:val="bottom"/>
          </w:tcPr>
          <w:p>
            <w:pPr>
              <w:pStyle w:val="TableContents"/>
              <w:spacing w:before="0" w:after="283"/>
              <w:jc w:val="right"/>
              <w:rPr/>
            </w:pPr>
            <w:r>
              <w:rPr/>
              <w:t></w:t>
            </w:r>
          </w:p>
        </w:tc>
        <w:tc>
          <w:tcPr>
            <w:tcW w:w="8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 </w:t>
            </w:r>
          </w:p>
        </w:tc>
        <w:tc>
          <w:tcPr>
            <w:tcW w:w="1278" w:type="dxa"/>
            <w:tcBorders/>
            <w:shd w:fill="CCEEFF" w:val="clear"/>
            <w:vAlign w:val="bottom"/>
          </w:tcPr>
          <w:p>
            <w:pPr>
              <w:pStyle w:val="TableContents"/>
              <w:spacing w:before="0" w:after="283"/>
              <w:jc w:val="right"/>
              <w:rPr/>
            </w:pPr>
            <w:r>
              <w:rPr/>
              <w:t>(1,002,195</w:t>
            </w:r>
          </w:p>
        </w:tc>
        <w:tc>
          <w:tcPr>
            <w:tcW w:w="113" w:type="dxa"/>
            <w:tcBorders/>
            <w:shd w:fill="CCEEFF" w:val="clear"/>
            <w:vAlign w:val="bottom"/>
          </w:tcPr>
          <w:p>
            <w:pPr>
              <w:pStyle w:val="TableContents"/>
              <w:spacing w:before="0" w:after="283"/>
              <w:rPr/>
            </w:pPr>
            <w:r>
              <w:rPr/>
              <w:t>)</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w:t>
            </w:r>
          </w:p>
        </w:tc>
        <w:tc>
          <w:tcPr>
            <w:tcW w:w="94" w:type="dxa"/>
            <w:tcBorders/>
            <w:shd w:fill="CCEEFF" w:val="clear"/>
            <w:vAlign w:val="bottom"/>
          </w:tcPr>
          <w:p>
            <w:pPr>
              <w:pStyle w:val="TableContents"/>
              <w:spacing w:before="0" w:after="283"/>
              <w:rPr/>
            </w:pPr>
            <w:r>
              <w:rPr/>
              <w:t> </w:t>
            </w:r>
          </w:p>
        </w:tc>
      </w:tr>
      <w:tr>
        <w:trPr/>
        <w:tc>
          <w:tcPr>
            <w:tcW w:w="2079" w:type="dxa"/>
            <w:tcBorders/>
            <w:shd w:fill="auto" w:val="clear"/>
            <w:vAlign w:val="bottom"/>
          </w:tcPr>
          <w:p>
            <w:pPr>
              <w:pStyle w:val="TableContents"/>
              <w:spacing w:before="0" w:after="0"/>
              <w:ind w:left="450" w:right="0" w:hanging="225"/>
              <w:rPr/>
            </w:pPr>
            <w:r>
              <w:rPr/>
              <w:t>Intangible assets</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pPr>
            <w:r>
              <w:rPr/>
              <w:t>28,982</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88" w:type="dxa"/>
            <w:tcBorders/>
            <w:shd w:fill="auto" w:val="clear"/>
            <w:vAlign w:val="bottom"/>
          </w:tcPr>
          <w:p>
            <w:pPr>
              <w:pStyle w:val="TableContents"/>
              <w:spacing w:before="0" w:after="283"/>
              <w:jc w:val="right"/>
              <w:rPr/>
            </w:pPr>
            <w:r>
              <w:rPr/>
              <w:t>38,657</w:t>
            </w:r>
          </w:p>
        </w:tc>
        <w:tc>
          <w:tcPr>
            <w:tcW w:w="8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278"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67,639</w:t>
            </w:r>
          </w:p>
        </w:tc>
        <w:tc>
          <w:tcPr>
            <w:tcW w:w="94" w:type="dxa"/>
            <w:tcBorders/>
            <w:shd w:fill="auto" w:val="clear"/>
            <w:vAlign w:val="bottom"/>
          </w:tcPr>
          <w:p>
            <w:pPr>
              <w:pStyle w:val="TableContents"/>
              <w:spacing w:before="0" w:after="283"/>
              <w:rPr/>
            </w:pPr>
            <w:r>
              <w:rPr/>
              <w:t> </w:t>
            </w:r>
          </w:p>
        </w:tc>
      </w:tr>
      <w:tr>
        <w:trPr/>
        <w:tc>
          <w:tcPr>
            <w:tcW w:w="2079" w:type="dxa"/>
            <w:tcBorders/>
            <w:shd w:fill="CCEEFF" w:val="clear"/>
            <w:vAlign w:val="bottom"/>
          </w:tcPr>
          <w:p>
            <w:pPr>
              <w:pStyle w:val="TableContents"/>
              <w:spacing w:before="0" w:after="0"/>
              <w:ind w:left="450" w:right="0" w:hanging="225"/>
              <w:rPr/>
            </w:pPr>
            <w:r>
              <w:rPr/>
              <w:t>Other assets</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11,624</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388" w:type="dxa"/>
            <w:tcBorders/>
            <w:shd w:fill="CCEEFF" w:val="clear"/>
            <w:vAlign w:val="bottom"/>
          </w:tcPr>
          <w:p>
            <w:pPr>
              <w:pStyle w:val="TableContents"/>
              <w:spacing w:before="0" w:after="283"/>
              <w:jc w:val="right"/>
              <w:rPr/>
            </w:pPr>
            <w:r>
              <w:rPr/>
              <w:t>6,333</w:t>
            </w:r>
          </w:p>
        </w:tc>
        <w:tc>
          <w:tcPr>
            <w:tcW w:w="8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278"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17,957</w:t>
            </w:r>
          </w:p>
        </w:tc>
        <w:tc>
          <w:tcPr>
            <w:tcW w:w="94" w:type="dxa"/>
            <w:tcBorders/>
            <w:shd w:fill="CCEEFF" w:val="clear"/>
            <w:vAlign w:val="bottom"/>
          </w:tcPr>
          <w:p>
            <w:pPr>
              <w:pStyle w:val="TableContents"/>
              <w:spacing w:before="0" w:after="283"/>
              <w:rPr/>
            </w:pPr>
            <w:r>
              <w:rPr/>
              <w:t> </w:t>
            </w:r>
          </w:p>
        </w:tc>
      </w:tr>
      <w:tr>
        <w:trPr/>
        <w:tc>
          <w:tcPr>
            <w:tcW w:w="2079" w:type="dxa"/>
            <w:tcBorders/>
            <w:shd w:fill="auto" w:val="clear"/>
            <w:vAlign w:val="center"/>
          </w:tcPr>
          <w:p>
            <w:pPr>
              <w:pStyle w:val="TableContents"/>
              <w:spacing w:before="0" w:after="0"/>
              <w:ind w:left="225" w:right="0" w:hanging="225"/>
              <w:rPr/>
            </w:pPr>
            <w:r>
              <w:rPr/>
              <w:t> </w:t>
            </w:r>
          </w:p>
        </w:tc>
        <w:tc>
          <w:tcPr>
            <w:tcW w:w="189" w:type="dxa"/>
            <w:tcBorders/>
            <w:shd w:fill="auto" w:val="clear"/>
            <w:vAlign w:val="center"/>
          </w:tcPr>
          <w:p>
            <w:pPr>
              <w:pStyle w:val="TableContents"/>
              <w:spacing w:before="0" w:after="283"/>
              <w:rPr/>
            </w:pPr>
            <w:r>
              <w:rPr/>
              <w:t> </w:t>
            </w:r>
          </w:p>
        </w:tc>
        <w:tc>
          <w:tcPr>
            <w:tcW w:w="11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12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163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14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11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4" w:type="dxa"/>
            <w:tcBorders/>
            <w:shd w:fill="auto" w:val="clear"/>
            <w:vAlign w:val="center"/>
          </w:tcPr>
          <w:p>
            <w:pPr>
              <w:pStyle w:val="TableContents"/>
              <w:spacing w:before="0" w:after="283"/>
              <w:rPr/>
            </w:pPr>
            <w:r>
              <w:rPr/>
              <w:t> </w:t>
            </w:r>
          </w:p>
        </w:tc>
      </w:tr>
      <w:tr>
        <w:trPr/>
        <w:tc>
          <w:tcPr>
            <w:tcW w:w="2079" w:type="dxa"/>
            <w:tcBorders/>
            <w:shd w:fill="auto" w:val="clear"/>
            <w:vAlign w:val="bottom"/>
          </w:tcPr>
          <w:p>
            <w:pPr>
              <w:pStyle w:val="TableContents"/>
              <w:spacing w:before="0" w:after="0"/>
              <w:ind w:left="450" w:right="0" w:hanging="225"/>
              <w:rPr/>
            </w:pPr>
            <w:r>
              <w:rPr/>
              <w:t>Total assets</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1022" w:type="dxa"/>
            <w:tcBorders/>
            <w:shd w:fill="auto" w:val="clear"/>
            <w:vAlign w:val="bottom"/>
          </w:tcPr>
          <w:p>
            <w:pPr>
              <w:pStyle w:val="TableContents"/>
              <w:spacing w:before="0" w:after="283"/>
              <w:jc w:val="right"/>
              <w:rPr/>
            </w:pPr>
            <w:r>
              <w:rPr/>
              <w:t>1,286,620</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1125" w:type="dxa"/>
            <w:tcBorders/>
            <w:shd w:fill="auto" w:val="clear"/>
            <w:vAlign w:val="bottom"/>
          </w:tcPr>
          <w:p>
            <w:pPr>
              <w:pStyle w:val="TableContents"/>
              <w:spacing w:before="0" w:after="283"/>
              <w:jc w:val="right"/>
              <w:rPr/>
            </w:pPr>
            <w:r>
              <w:rPr/>
              <w:t>1,429,235</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left"/>
              <w:rPr/>
            </w:pPr>
            <w:r>
              <w:rPr/>
              <w:t>$</w:t>
            </w:r>
          </w:p>
        </w:tc>
        <w:tc>
          <w:tcPr>
            <w:tcW w:w="1388" w:type="dxa"/>
            <w:tcBorders/>
            <w:shd w:fill="auto" w:val="clear"/>
            <w:vAlign w:val="bottom"/>
          </w:tcPr>
          <w:p>
            <w:pPr>
              <w:pStyle w:val="TableContents"/>
              <w:spacing w:before="0" w:after="283"/>
              <w:jc w:val="right"/>
              <w:rPr/>
            </w:pPr>
            <w:r>
              <w:rPr/>
              <w:t>759,455</w:t>
            </w:r>
          </w:p>
        </w:tc>
        <w:tc>
          <w:tcPr>
            <w:tcW w:w="8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1278" w:type="dxa"/>
            <w:tcBorders/>
            <w:shd w:fill="auto" w:val="clear"/>
            <w:vAlign w:val="bottom"/>
          </w:tcPr>
          <w:p>
            <w:pPr>
              <w:pStyle w:val="TableContents"/>
              <w:spacing w:before="0" w:after="283"/>
              <w:jc w:val="right"/>
              <w:rPr/>
            </w:pPr>
            <w:r>
              <w:rPr/>
              <w:t>(1,863,087</w:t>
            </w:r>
          </w:p>
        </w:tc>
        <w:tc>
          <w:tcPr>
            <w:tcW w:w="113" w:type="dxa"/>
            <w:tcBorders/>
            <w:shd w:fill="auto" w:val="clear"/>
            <w:vAlign w:val="bottom"/>
          </w:tcPr>
          <w:p>
            <w:pPr>
              <w:pStyle w:val="TableContents"/>
              <w:spacing w:before="0" w:after="283"/>
              <w:rPr/>
            </w:pPr>
            <w:r>
              <w:rPr/>
              <w:t>)</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1022" w:type="dxa"/>
            <w:tcBorders/>
            <w:shd w:fill="auto" w:val="clear"/>
            <w:vAlign w:val="bottom"/>
          </w:tcPr>
          <w:p>
            <w:pPr>
              <w:pStyle w:val="TableContents"/>
              <w:spacing w:before="0" w:after="283"/>
              <w:jc w:val="right"/>
              <w:rPr/>
            </w:pPr>
            <w:r>
              <w:rPr/>
              <w:t>1,612,223</w:t>
            </w:r>
          </w:p>
        </w:tc>
        <w:tc>
          <w:tcPr>
            <w:tcW w:w="94" w:type="dxa"/>
            <w:tcBorders/>
            <w:shd w:fill="auto" w:val="clear"/>
            <w:vAlign w:val="bottom"/>
          </w:tcPr>
          <w:p>
            <w:pPr>
              <w:pStyle w:val="TableContents"/>
              <w:spacing w:before="0" w:after="283"/>
              <w:rPr/>
            </w:pPr>
            <w:r>
              <w:rPr/>
              <w:t> </w:t>
            </w:r>
          </w:p>
        </w:tc>
      </w:tr>
      <w:tr>
        <w:trPr/>
        <w:tc>
          <w:tcPr>
            <w:tcW w:w="2079" w:type="dxa"/>
            <w:tcBorders/>
            <w:shd w:fill="auto" w:val="clear"/>
            <w:vAlign w:val="center"/>
          </w:tcPr>
          <w:p>
            <w:pPr>
              <w:pStyle w:val="TableContents"/>
              <w:spacing w:before="0" w:after="0"/>
              <w:ind w:left="225" w:right="0" w:hanging="225"/>
              <w:rPr/>
            </w:pPr>
            <w:r>
              <w:rPr/>
              <w:t> </w:t>
            </w:r>
          </w:p>
        </w:tc>
        <w:tc>
          <w:tcPr>
            <w:tcW w:w="189" w:type="dxa"/>
            <w:tcBorders/>
            <w:shd w:fill="auto" w:val="clear"/>
            <w:vAlign w:val="center"/>
          </w:tcPr>
          <w:p>
            <w:pPr>
              <w:pStyle w:val="TableContents"/>
              <w:spacing w:before="0" w:after="283"/>
              <w:rPr/>
            </w:pPr>
            <w:r>
              <w:rPr/>
              <w:t> </w:t>
            </w:r>
          </w:p>
        </w:tc>
        <w:tc>
          <w:tcPr>
            <w:tcW w:w="117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12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163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14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117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4" w:type="dxa"/>
            <w:tcBorders/>
            <w:shd w:fill="auto" w:val="clear"/>
            <w:vAlign w:val="center"/>
          </w:tcPr>
          <w:p>
            <w:pPr>
              <w:pStyle w:val="TableContents"/>
              <w:spacing w:before="0" w:after="283"/>
              <w:rPr/>
            </w:pPr>
            <w:r>
              <w:rPr/>
              <w:t> </w:t>
            </w:r>
          </w:p>
        </w:tc>
      </w:tr>
      <w:tr>
        <w:trPr/>
        <w:tc>
          <w:tcPr>
            <w:tcW w:w="2079" w:type="dxa"/>
            <w:tcBorders/>
            <w:shd w:fill="CCEEFF" w:val="clear"/>
            <w:vAlign w:val="bottom"/>
          </w:tcPr>
          <w:p>
            <w:pPr>
              <w:pStyle w:val="TableContents"/>
              <w:spacing w:before="0" w:after="0"/>
              <w:ind w:left="225" w:right="0" w:hanging="225"/>
              <w:rPr/>
            </w:pPr>
            <w:r>
              <w:rPr/>
              <w:t>Liabilities and partners capital:</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388"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278"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r>
      <w:tr>
        <w:trPr/>
        <w:tc>
          <w:tcPr>
            <w:tcW w:w="2079" w:type="dxa"/>
            <w:tcBorders/>
            <w:shd w:fill="auto" w:val="clear"/>
            <w:vAlign w:val="bottom"/>
          </w:tcPr>
          <w:p>
            <w:pPr>
              <w:pStyle w:val="TableContents"/>
              <w:spacing w:before="0" w:after="0"/>
              <w:ind w:left="450" w:right="0" w:hanging="225"/>
              <w:rPr/>
            </w:pPr>
            <w:r>
              <w:rPr/>
              <w:t>Current liabilities</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1022" w:type="dxa"/>
            <w:tcBorders/>
            <w:shd w:fill="auto" w:val="clear"/>
            <w:vAlign w:val="bottom"/>
          </w:tcPr>
          <w:p>
            <w:pPr>
              <w:pStyle w:val="TableContents"/>
              <w:spacing w:before="0" w:after="283"/>
              <w:jc w:val="right"/>
              <w:rPr/>
            </w:pPr>
            <w:r>
              <w:rPr/>
              <w:t>8,061</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1125" w:type="dxa"/>
            <w:tcBorders/>
            <w:shd w:fill="auto" w:val="clear"/>
            <w:vAlign w:val="bottom"/>
          </w:tcPr>
          <w:p>
            <w:pPr>
              <w:pStyle w:val="TableContents"/>
              <w:spacing w:before="0" w:after="283"/>
              <w:jc w:val="right"/>
              <w:rPr/>
            </w:pPr>
            <w:r>
              <w:rPr/>
              <w:t>247,636</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left"/>
              <w:rPr/>
            </w:pPr>
            <w:r>
              <w:rPr/>
              <w:t>$</w:t>
            </w:r>
          </w:p>
        </w:tc>
        <w:tc>
          <w:tcPr>
            <w:tcW w:w="1388" w:type="dxa"/>
            <w:tcBorders/>
            <w:shd w:fill="auto" w:val="clear"/>
            <w:vAlign w:val="bottom"/>
          </w:tcPr>
          <w:p>
            <w:pPr>
              <w:pStyle w:val="TableContents"/>
              <w:spacing w:before="0" w:after="283"/>
              <w:jc w:val="right"/>
              <w:rPr/>
            </w:pPr>
            <w:r>
              <w:rPr/>
              <w:t>89,901</w:t>
            </w:r>
          </w:p>
        </w:tc>
        <w:tc>
          <w:tcPr>
            <w:tcW w:w="8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1278" w:type="dxa"/>
            <w:tcBorders/>
            <w:shd w:fill="auto" w:val="clear"/>
            <w:vAlign w:val="bottom"/>
          </w:tcPr>
          <w:p>
            <w:pPr>
              <w:pStyle w:val="TableContents"/>
              <w:spacing w:before="0" w:after="283"/>
              <w:jc w:val="right"/>
              <w:rPr/>
            </w:pPr>
            <w:r>
              <w:rPr/>
              <w:t>(141,438</w:t>
            </w:r>
          </w:p>
        </w:tc>
        <w:tc>
          <w:tcPr>
            <w:tcW w:w="113" w:type="dxa"/>
            <w:tcBorders/>
            <w:shd w:fill="auto" w:val="clear"/>
            <w:vAlign w:val="bottom"/>
          </w:tcPr>
          <w:p>
            <w:pPr>
              <w:pStyle w:val="TableContents"/>
              <w:spacing w:before="0" w:after="283"/>
              <w:rPr/>
            </w:pPr>
            <w:r>
              <w:rPr/>
              <w:t>)</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1022" w:type="dxa"/>
            <w:tcBorders/>
            <w:shd w:fill="auto" w:val="clear"/>
            <w:vAlign w:val="bottom"/>
          </w:tcPr>
          <w:p>
            <w:pPr>
              <w:pStyle w:val="TableContents"/>
              <w:spacing w:before="0" w:after="283"/>
              <w:jc w:val="right"/>
              <w:rPr/>
            </w:pPr>
            <w:r>
              <w:rPr/>
              <w:t>204,160</w:t>
            </w:r>
          </w:p>
        </w:tc>
        <w:tc>
          <w:tcPr>
            <w:tcW w:w="94" w:type="dxa"/>
            <w:tcBorders/>
            <w:shd w:fill="auto" w:val="clear"/>
            <w:vAlign w:val="bottom"/>
          </w:tcPr>
          <w:p>
            <w:pPr>
              <w:pStyle w:val="TableContents"/>
              <w:spacing w:before="0" w:after="283"/>
              <w:rPr/>
            </w:pPr>
            <w:r>
              <w:rPr/>
              <w:t> </w:t>
            </w:r>
          </w:p>
        </w:tc>
      </w:tr>
      <w:tr>
        <w:trPr/>
        <w:tc>
          <w:tcPr>
            <w:tcW w:w="2079" w:type="dxa"/>
            <w:tcBorders/>
            <w:shd w:fill="CCEEFF" w:val="clear"/>
            <w:vAlign w:val="bottom"/>
          </w:tcPr>
          <w:p>
            <w:pPr>
              <w:pStyle w:val="TableContents"/>
              <w:spacing w:before="0" w:after="0"/>
              <w:ind w:left="450" w:right="0" w:hanging="225"/>
              <w:rPr/>
            </w:pPr>
            <w:r>
              <w:rPr/>
              <w:t>Long-term debt</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589,529</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388" w:type="dxa"/>
            <w:tcBorders/>
            <w:shd w:fill="CCEEFF" w:val="clear"/>
            <w:vAlign w:val="bottom"/>
          </w:tcPr>
          <w:p>
            <w:pPr>
              <w:pStyle w:val="TableContents"/>
              <w:spacing w:before="0" w:after="283"/>
              <w:jc w:val="right"/>
              <w:rPr/>
            </w:pPr>
            <w:r>
              <w:rPr/>
              <w:t>79,634</w:t>
            </w:r>
          </w:p>
        </w:tc>
        <w:tc>
          <w:tcPr>
            <w:tcW w:w="8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278"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669,163</w:t>
            </w:r>
          </w:p>
        </w:tc>
        <w:tc>
          <w:tcPr>
            <w:tcW w:w="94" w:type="dxa"/>
            <w:tcBorders/>
            <w:shd w:fill="CCEEFF" w:val="clear"/>
            <w:vAlign w:val="bottom"/>
          </w:tcPr>
          <w:p>
            <w:pPr>
              <w:pStyle w:val="TableContents"/>
              <w:spacing w:before="0" w:after="283"/>
              <w:rPr/>
            </w:pPr>
            <w:r>
              <w:rPr/>
              <w:t> </w:t>
            </w:r>
          </w:p>
        </w:tc>
      </w:tr>
      <w:tr>
        <w:trPr/>
        <w:tc>
          <w:tcPr>
            <w:tcW w:w="2079" w:type="dxa"/>
            <w:tcBorders/>
            <w:shd w:fill="auto" w:val="clear"/>
            <w:vAlign w:val="bottom"/>
          </w:tcPr>
          <w:p>
            <w:pPr>
              <w:pStyle w:val="TableContents"/>
              <w:spacing w:before="0" w:after="0"/>
              <w:ind w:left="450" w:right="0" w:hanging="225"/>
              <w:rPr/>
            </w:pPr>
            <w:r>
              <w:rPr/>
              <w:t>Deferred income taxes</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pPr>
            <w:r>
              <w:rPr/>
              <w:t>1,233</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88" w:type="dxa"/>
            <w:tcBorders/>
            <w:shd w:fill="auto" w:val="clear"/>
            <w:vAlign w:val="bottom"/>
          </w:tcPr>
          <w:p>
            <w:pPr>
              <w:pStyle w:val="TableContents"/>
              <w:spacing w:before="0" w:after="283"/>
              <w:jc w:val="right"/>
              <w:rPr/>
            </w:pPr>
            <w:r>
              <w:rPr/>
              <w:t>31,327</w:t>
            </w:r>
          </w:p>
        </w:tc>
        <w:tc>
          <w:tcPr>
            <w:tcW w:w="8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278"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32,560</w:t>
            </w:r>
          </w:p>
        </w:tc>
        <w:tc>
          <w:tcPr>
            <w:tcW w:w="94" w:type="dxa"/>
            <w:tcBorders/>
            <w:shd w:fill="auto" w:val="clear"/>
            <w:vAlign w:val="bottom"/>
          </w:tcPr>
          <w:p>
            <w:pPr>
              <w:pStyle w:val="TableContents"/>
              <w:spacing w:before="0" w:after="283"/>
              <w:rPr/>
            </w:pPr>
            <w:r>
              <w:rPr/>
              <w:t> </w:t>
            </w:r>
          </w:p>
        </w:tc>
      </w:tr>
      <w:tr>
        <w:trPr/>
        <w:tc>
          <w:tcPr>
            <w:tcW w:w="2079" w:type="dxa"/>
            <w:tcBorders/>
            <w:shd w:fill="CCEEFF" w:val="clear"/>
            <w:vAlign w:val="bottom"/>
          </w:tcPr>
          <w:p>
            <w:pPr>
              <w:pStyle w:val="TableContents"/>
              <w:spacing w:before="0" w:after="0"/>
              <w:ind w:left="450" w:right="0" w:hanging="225"/>
              <w:rPr/>
            </w:pPr>
            <w:r>
              <w:rPr/>
              <w:t>Intercompany notes payable</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658,364</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388" w:type="dxa"/>
            <w:tcBorders/>
            <w:shd w:fill="CCEEFF" w:val="clear"/>
            <w:vAlign w:val="bottom"/>
          </w:tcPr>
          <w:p>
            <w:pPr>
              <w:pStyle w:val="TableContents"/>
              <w:spacing w:before="0" w:after="283"/>
              <w:jc w:val="right"/>
              <w:rPr/>
            </w:pPr>
            <w:r>
              <w:rPr/>
              <w:t>343,831</w:t>
            </w:r>
          </w:p>
        </w:tc>
        <w:tc>
          <w:tcPr>
            <w:tcW w:w="8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 </w:t>
            </w:r>
          </w:p>
        </w:tc>
        <w:tc>
          <w:tcPr>
            <w:tcW w:w="1278" w:type="dxa"/>
            <w:tcBorders/>
            <w:shd w:fill="CCEEFF" w:val="clear"/>
            <w:vAlign w:val="bottom"/>
          </w:tcPr>
          <w:p>
            <w:pPr>
              <w:pStyle w:val="TableContents"/>
              <w:spacing w:before="0" w:after="283"/>
              <w:jc w:val="right"/>
              <w:rPr/>
            </w:pPr>
            <w:r>
              <w:rPr/>
              <w:t>(1,002,195</w:t>
            </w:r>
          </w:p>
        </w:tc>
        <w:tc>
          <w:tcPr>
            <w:tcW w:w="113" w:type="dxa"/>
            <w:tcBorders/>
            <w:shd w:fill="CCEEFF" w:val="clear"/>
            <w:vAlign w:val="bottom"/>
          </w:tcPr>
          <w:p>
            <w:pPr>
              <w:pStyle w:val="TableContents"/>
              <w:spacing w:before="0" w:after="283"/>
              <w:rPr/>
            </w:pPr>
            <w:r>
              <w:rPr/>
              <w:t>)</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w:t>
            </w:r>
          </w:p>
        </w:tc>
        <w:tc>
          <w:tcPr>
            <w:tcW w:w="94" w:type="dxa"/>
            <w:tcBorders/>
            <w:shd w:fill="CCEEFF" w:val="clear"/>
            <w:vAlign w:val="bottom"/>
          </w:tcPr>
          <w:p>
            <w:pPr>
              <w:pStyle w:val="TableContents"/>
              <w:spacing w:before="0" w:after="283"/>
              <w:rPr/>
            </w:pPr>
            <w:r>
              <w:rPr/>
              <w:t> </w:t>
            </w:r>
          </w:p>
        </w:tc>
      </w:tr>
      <w:tr>
        <w:trPr/>
        <w:tc>
          <w:tcPr>
            <w:tcW w:w="2079" w:type="dxa"/>
            <w:tcBorders/>
            <w:shd w:fill="auto" w:val="clear"/>
            <w:vAlign w:val="bottom"/>
          </w:tcPr>
          <w:p>
            <w:pPr>
              <w:pStyle w:val="TableContents"/>
              <w:spacing w:before="0" w:after="0"/>
              <w:ind w:left="450" w:right="0" w:hanging="225"/>
              <w:rPr/>
            </w:pPr>
            <w:r>
              <w:rPr/>
              <w:t>Other liabilities</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106</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pPr>
            <w:r>
              <w:rPr/>
              <w:t>7,839</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88" w:type="dxa"/>
            <w:tcBorders/>
            <w:shd w:fill="auto" w:val="clear"/>
            <w:vAlign w:val="bottom"/>
          </w:tcPr>
          <w:p>
            <w:pPr>
              <w:pStyle w:val="TableContents"/>
              <w:spacing w:before="0" w:after="283"/>
              <w:jc w:val="right"/>
              <w:rPr/>
            </w:pPr>
            <w:r>
              <w:rPr/>
              <w:t>9,471</w:t>
            </w:r>
          </w:p>
        </w:tc>
        <w:tc>
          <w:tcPr>
            <w:tcW w:w="8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278"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17,416</w:t>
            </w:r>
          </w:p>
        </w:tc>
        <w:tc>
          <w:tcPr>
            <w:tcW w:w="94" w:type="dxa"/>
            <w:tcBorders/>
            <w:shd w:fill="auto" w:val="clear"/>
            <w:vAlign w:val="bottom"/>
          </w:tcPr>
          <w:p>
            <w:pPr>
              <w:pStyle w:val="TableContents"/>
              <w:spacing w:before="0" w:after="283"/>
              <w:rPr/>
            </w:pPr>
            <w:r>
              <w:rPr/>
              <w:t> </w:t>
            </w:r>
          </w:p>
        </w:tc>
      </w:tr>
      <w:tr>
        <w:trPr/>
        <w:tc>
          <w:tcPr>
            <w:tcW w:w="2079" w:type="dxa"/>
            <w:tcBorders/>
            <w:shd w:fill="CCEEFF" w:val="clear"/>
            <w:vAlign w:val="bottom"/>
          </w:tcPr>
          <w:p>
            <w:pPr>
              <w:pStyle w:val="TableContents"/>
              <w:spacing w:before="0" w:after="0"/>
              <w:ind w:left="450" w:right="0" w:hanging="225"/>
              <w:rPr/>
            </w:pPr>
            <w:r>
              <w:rPr/>
              <w:t>Total partners capital</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688,924</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514,163</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388" w:type="dxa"/>
            <w:tcBorders/>
            <w:shd w:fill="CCEEFF" w:val="clear"/>
            <w:vAlign w:val="bottom"/>
          </w:tcPr>
          <w:p>
            <w:pPr>
              <w:pStyle w:val="TableContents"/>
              <w:spacing w:before="0" w:after="283"/>
              <w:jc w:val="right"/>
              <w:rPr/>
            </w:pPr>
            <w:r>
              <w:rPr/>
              <w:t>205,291</w:t>
            </w:r>
          </w:p>
        </w:tc>
        <w:tc>
          <w:tcPr>
            <w:tcW w:w="8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 </w:t>
            </w:r>
          </w:p>
        </w:tc>
        <w:tc>
          <w:tcPr>
            <w:tcW w:w="1278" w:type="dxa"/>
            <w:tcBorders/>
            <w:shd w:fill="CCEEFF" w:val="clear"/>
            <w:vAlign w:val="bottom"/>
          </w:tcPr>
          <w:p>
            <w:pPr>
              <w:pStyle w:val="TableContents"/>
              <w:spacing w:before="0" w:after="283"/>
              <w:jc w:val="right"/>
              <w:rPr/>
            </w:pPr>
            <w:r>
              <w:rPr/>
              <w:t>(719,454</w:t>
            </w:r>
          </w:p>
        </w:tc>
        <w:tc>
          <w:tcPr>
            <w:tcW w:w="113" w:type="dxa"/>
            <w:tcBorders/>
            <w:shd w:fill="CCEEFF" w:val="clear"/>
            <w:vAlign w:val="bottom"/>
          </w:tcPr>
          <w:p>
            <w:pPr>
              <w:pStyle w:val="TableContents"/>
              <w:spacing w:before="0" w:after="283"/>
              <w:rPr/>
            </w:pPr>
            <w:r>
              <w:rPr/>
              <w:t>)</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688,924</w:t>
            </w:r>
          </w:p>
        </w:tc>
        <w:tc>
          <w:tcPr>
            <w:tcW w:w="94" w:type="dxa"/>
            <w:tcBorders/>
            <w:shd w:fill="CCEEFF" w:val="clear"/>
            <w:vAlign w:val="bottom"/>
          </w:tcPr>
          <w:p>
            <w:pPr>
              <w:pStyle w:val="TableContents"/>
              <w:spacing w:before="0" w:after="283"/>
              <w:rPr/>
            </w:pPr>
            <w:r>
              <w:rPr/>
              <w:t> </w:t>
            </w:r>
          </w:p>
        </w:tc>
      </w:tr>
      <w:tr>
        <w:trPr/>
        <w:tc>
          <w:tcPr>
            <w:tcW w:w="2079" w:type="dxa"/>
            <w:tcBorders/>
            <w:shd w:fill="auto" w:val="clear"/>
            <w:vAlign w:val="center"/>
          </w:tcPr>
          <w:p>
            <w:pPr>
              <w:pStyle w:val="TableContents"/>
              <w:spacing w:before="0" w:after="0"/>
              <w:ind w:left="225" w:right="0" w:hanging="225"/>
              <w:rPr/>
            </w:pPr>
            <w:r>
              <w:rPr/>
              <w:t> </w:t>
            </w:r>
          </w:p>
        </w:tc>
        <w:tc>
          <w:tcPr>
            <w:tcW w:w="189" w:type="dxa"/>
            <w:tcBorders/>
            <w:shd w:fill="auto" w:val="clear"/>
            <w:vAlign w:val="center"/>
          </w:tcPr>
          <w:p>
            <w:pPr>
              <w:pStyle w:val="TableContents"/>
              <w:spacing w:before="0" w:after="283"/>
              <w:rPr/>
            </w:pPr>
            <w:r>
              <w:rPr/>
              <w:t> </w:t>
            </w:r>
          </w:p>
        </w:tc>
        <w:tc>
          <w:tcPr>
            <w:tcW w:w="11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12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163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14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11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4" w:type="dxa"/>
            <w:tcBorders/>
            <w:shd w:fill="auto" w:val="clear"/>
            <w:vAlign w:val="center"/>
          </w:tcPr>
          <w:p>
            <w:pPr>
              <w:pStyle w:val="TableContents"/>
              <w:spacing w:before="0" w:after="283"/>
              <w:rPr/>
            </w:pPr>
            <w:r>
              <w:rPr/>
              <w:t> </w:t>
            </w:r>
          </w:p>
        </w:tc>
      </w:tr>
      <w:tr>
        <w:trPr/>
        <w:tc>
          <w:tcPr>
            <w:tcW w:w="2079" w:type="dxa"/>
            <w:tcBorders/>
            <w:shd w:fill="auto" w:val="clear"/>
            <w:vAlign w:val="bottom"/>
          </w:tcPr>
          <w:p>
            <w:pPr>
              <w:pStyle w:val="TableContents"/>
              <w:spacing w:before="0" w:after="0"/>
              <w:ind w:left="450" w:right="0" w:hanging="225"/>
              <w:rPr/>
            </w:pPr>
            <w:r>
              <w:rPr/>
              <w:t>Total liabilities and partners capital</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1022" w:type="dxa"/>
            <w:tcBorders/>
            <w:shd w:fill="auto" w:val="clear"/>
            <w:vAlign w:val="bottom"/>
          </w:tcPr>
          <w:p>
            <w:pPr>
              <w:pStyle w:val="TableContents"/>
              <w:spacing w:before="0" w:after="283"/>
              <w:jc w:val="right"/>
              <w:rPr/>
            </w:pPr>
            <w:r>
              <w:rPr/>
              <w:t>1,286,620</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1125" w:type="dxa"/>
            <w:tcBorders/>
            <w:shd w:fill="auto" w:val="clear"/>
            <w:vAlign w:val="bottom"/>
          </w:tcPr>
          <w:p>
            <w:pPr>
              <w:pStyle w:val="TableContents"/>
              <w:spacing w:before="0" w:after="283"/>
              <w:jc w:val="right"/>
              <w:rPr/>
            </w:pPr>
            <w:r>
              <w:rPr/>
              <w:t>1,429,235</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left"/>
              <w:rPr/>
            </w:pPr>
            <w:r>
              <w:rPr/>
              <w:t>$</w:t>
            </w:r>
          </w:p>
        </w:tc>
        <w:tc>
          <w:tcPr>
            <w:tcW w:w="1388" w:type="dxa"/>
            <w:tcBorders/>
            <w:shd w:fill="auto" w:val="clear"/>
            <w:vAlign w:val="bottom"/>
          </w:tcPr>
          <w:p>
            <w:pPr>
              <w:pStyle w:val="TableContents"/>
              <w:spacing w:before="0" w:after="283"/>
              <w:jc w:val="right"/>
              <w:rPr/>
            </w:pPr>
            <w:r>
              <w:rPr/>
              <w:t>759,455</w:t>
            </w:r>
          </w:p>
        </w:tc>
        <w:tc>
          <w:tcPr>
            <w:tcW w:w="8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1278" w:type="dxa"/>
            <w:tcBorders/>
            <w:shd w:fill="auto" w:val="clear"/>
            <w:vAlign w:val="bottom"/>
          </w:tcPr>
          <w:p>
            <w:pPr>
              <w:pStyle w:val="TableContents"/>
              <w:spacing w:before="0" w:after="283"/>
              <w:jc w:val="right"/>
              <w:rPr/>
            </w:pPr>
            <w:r>
              <w:rPr/>
              <w:t>(1,863,087</w:t>
            </w:r>
          </w:p>
        </w:tc>
        <w:tc>
          <w:tcPr>
            <w:tcW w:w="113" w:type="dxa"/>
            <w:tcBorders/>
            <w:shd w:fill="auto" w:val="clear"/>
            <w:vAlign w:val="bottom"/>
          </w:tcPr>
          <w:p>
            <w:pPr>
              <w:pStyle w:val="TableContents"/>
              <w:spacing w:before="0" w:after="283"/>
              <w:rPr/>
            </w:pPr>
            <w:r>
              <w:rPr/>
              <w:t>)</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1022" w:type="dxa"/>
            <w:tcBorders/>
            <w:shd w:fill="auto" w:val="clear"/>
            <w:vAlign w:val="bottom"/>
          </w:tcPr>
          <w:p>
            <w:pPr>
              <w:pStyle w:val="TableContents"/>
              <w:spacing w:before="0" w:after="283"/>
              <w:jc w:val="right"/>
              <w:rPr/>
            </w:pPr>
            <w:r>
              <w:rPr/>
              <w:t>1,612,223</w:t>
            </w:r>
          </w:p>
        </w:tc>
        <w:tc>
          <w:tcPr>
            <w:tcW w:w="94" w:type="dxa"/>
            <w:tcBorders/>
            <w:shd w:fill="auto" w:val="clear"/>
            <w:vAlign w:val="bottom"/>
          </w:tcPr>
          <w:p>
            <w:pPr>
              <w:pStyle w:val="TableContents"/>
              <w:spacing w:before="0" w:after="283"/>
              <w:rPr/>
            </w:pPr>
            <w:r>
              <w:rPr/>
              <w:t> </w:t>
            </w:r>
          </w:p>
        </w:tc>
      </w:tr>
      <w:tr>
        <w:trPr/>
        <w:tc>
          <w:tcPr>
            <w:tcW w:w="2079" w:type="dxa"/>
            <w:tcBorders/>
            <w:shd w:fill="auto" w:val="clear"/>
            <w:vAlign w:val="center"/>
          </w:tcPr>
          <w:p>
            <w:pPr>
              <w:pStyle w:val="TableContents"/>
              <w:spacing w:before="0" w:after="0"/>
              <w:ind w:left="225" w:right="0" w:hanging="225"/>
              <w:rPr/>
            </w:pPr>
            <w:r>
              <w:rPr/>
              <w:t> </w:t>
            </w:r>
          </w:p>
        </w:tc>
        <w:tc>
          <w:tcPr>
            <w:tcW w:w="189" w:type="dxa"/>
            <w:tcBorders/>
            <w:shd w:fill="auto" w:val="clear"/>
            <w:vAlign w:val="center"/>
          </w:tcPr>
          <w:p>
            <w:pPr>
              <w:pStyle w:val="TableContents"/>
              <w:spacing w:before="0" w:after="283"/>
              <w:rPr/>
            </w:pPr>
            <w:r>
              <w:rPr/>
              <w:t> </w:t>
            </w:r>
          </w:p>
        </w:tc>
        <w:tc>
          <w:tcPr>
            <w:tcW w:w="117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12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163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14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117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4"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2079"/>
        <w:gridCol w:w="189"/>
        <w:gridCol w:w="153"/>
        <w:gridCol w:w="1022"/>
        <w:gridCol w:w="81"/>
        <w:gridCol w:w="189"/>
        <w:gridCol w:w="168"/>
        <w:gridCol w:w="1125"/>
        <w:gridCol w:w="81"/>
        <w:gridCol w:w="189"/>
        <w:gridCol w:w="245"/>
        <w:gridCol w:w="1388"/>
        <w:gridCol w:w="81"/>
        <w:gridCol w:w="188"/>
        <w:gridCol w:w="178"/>
        <w:gridCol w:w="1278"/>
        <w:gridCol w:w="113"/>
        <w:gridCol w:w="189"/>
        <w:gridCol w:w="153"/>
        <w:gridCol w:w="1022"/>
        <w:gridCol w:w="94"/>
      </w:tblGrid>
      <w:tr>
        <w:trPr/>
        <w:tc>
          <w:tcPr>
            <w:tcW w:w="207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88"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278"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r>
      <w:tr>
        <w:trPr/>
        <w:tc>
          <w:tcPr>
            <w:tcW w:w="207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633" w:type="dxa"/>
            <w:gridSpan w:val="2"/>
            <w:tcBorders/>
            <w:shd w:fill="auto" w:val="clear"/>
            <w:vAlign w:val="bottom"/>
          </w:tcPr>
          <w:p>
            <w:pPr>
              <w:pStyle w:val="TableContents"/>
              <w:spacing w:before="0" w:after="283"/>
              <w:jc w:val="center"/>
              <w:rPr>
                <w:b/>
              </w:rPr>
            </w:pPr>
            <w:r>
              <w:rPr>
                <w:b/>
              </w:rPr>
              <w:t>Balance Sheet</w:t>
            </w:r>
          </w:p>
        </w:tc>
        <w:tc>
          <w:tcPr>
            <w:tcW w:w="8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456" w:type="dxa"/>
            <w:gridSpan w:val="2"/>
            <w:tcBorders/>
            <w:shd w:fill="auto" w:val="clear"/>
            <w:vAlign w:val="bottom"/>
          </w:tcPr>
          <w:p>
            <w:pPr>
              <w:pStyle w:val="TableContents"/>
              <w:spacing w:before="0" w:after="283"/>
              <w:jc w:val="center"/>
              <w:rPr/>
            </w:pPr>
            <w:r>
              <w:rPr/>
              <w:t> </w:t>
            </w:r>
          </w:p>
        </w:tc>
        <w:tc>
          <w:tcPr>
            <w:tcW w:w="11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175" w:type="dxa"/>
            <w:gridSpan w:val="2"/>
            <w:tcBorders/>
            <w:shd w:fill="auto" w:val="clear"/>
            <w:vAlign w:val="bottom"/>
          </w:tcPr>
          <w:p>
            <w:pPr>
              <w:pStyle w:val="TableContents"/>
              <w:spacing w:before="0" w:after="283"/>
              <w:jc w:val="center"/>
              <w:rPr/>
            </w:pPr>
            <w:r>
              <w:rPr/>
              <w:t> </w:t>
            </w:r>
          </w:p>
        </w:tc>
        <w:tc>
          <w:tcPr>
            <w:tcW w:w="94" w:type="dxa"/>
            <w:tcBorders/>
            <w:shd w:fill="auto" w:val="clear"/>
            <w:vAlign w:val="bottom"/>
          </w:tcPr>
          <w:p>
            <w:pPr>
              <w:pStyle w:val="TableContents"/>
              <w:spacing w:before="0" w:after="283"/>
              <w:rPr/>
            </w:pPr>
            <w:r>
              <w:rPr/>
              <w:t> </w:t>
            </w:r>
          </w:p>
        </w:tc>
      </w:tr>
      <w:tr>
        <w:trPr/>
        <w:tc>
          <w:tcPr>
            <w:tcW w:w="207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7843" w:type="dxa"/>
            <w:gridSpan w:val="18"/>
            <w:tcBorders>
              <w:bottom w:val="single" w:sz="2" w:space="0" w:color="000000"/>
            </w:tcBorders>
            <w:shd w:fill="auto" w:val="clear"/>
            <w:tcMar>
              <w:bottom w:w="28" w:type="dxa"/>
            </w:tcMar>
            <w:vAlign w:val="bottom"/>
          </w:tcPr>
          <w:p>
            <w:pPr>
              <w:pStyle w:val="TableContents"/>
              <w:spacing w:before="0" w:after="283"/>
              <w:jc w:val="center"/>
              <w:rPr>
                <w:b/>
              </w:rPr>
            </w:pPr>
            <w:r>
              <w:rPr>
                <w:b/>
              </w:rPr>
              <w:t>December 31, 2005</w:t>
            </w:r>
          </w:p>
        </w:tc>
        <w:tc>
          <w:tcPr>
            <w:tcW w:w="94" w:type="dxa"/>
            <w:tcBorders/>
            <w:shd w:fill="auto" w:val="clear"/>
            <w:vAlign w:val="bottom"/>
          </w:tcPr>
          <w:p>
            <w:pPr>
              <w:pStyle w:val="TableContents"/>
              <w:spacing w:before="0" w:after="283"/>
              <w:rPr/>
            </w:pPr>
            <w:r>
              <w:rPr/>
              <w:t> </w:t>
            </w:r>
          </w:p>
        </w:tc>
      </w:tr>
      <w:tr>
        <w:trPr/>
        <w:tc>
          <w:tcPr>
            <w:tcW w:w="207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293" w:type="dxa"/>
            <w:gridSpan w:val="2"/>
            <w:tcBorders/>
            <w:shd w:fill="auto" w:val="clear"/>
            <w:vAlign w:val="bottom"/>
          </w:tcPr>
          <w:p>
            <w:pPr>
              <w:pStyle w:val="TableContents"/>
              <w:spacing w:before="0" w:after="283"/>
              <w:jc w:val="center"/>
              <w:rPr>
                <w:b/>
              </w:rPr>
            </w:pPr>
            <w:r>
              <w:rPr>
                <w:b/>
              </w:rPr>
              <w:t>Guarantor</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633" w:type="dxa"/>
            <w:gridSpan w:val="2"/>
            <w:tcBorders/>
            <w:shd w:fill="auto" w:val="clear"/>
            <w:vAlign w:val="bottom"/>
          </w:tcPr>
          <w:p>
            <w:pPr>
              <w:pStyle w:val="TableContents"/>
              <w:spacing w:before="0" w:after="283"/>
              <w:jc w:val="center"/>
              <w:rPr>
                <w:b/>
              </w:rPr>
            </w:pPr>
            <w:r>
              <w:rPr>
                <w:b/>
              </w:rPr>
              <w:t>Non-Guarantor</w:t>
            </w:r>
          </w:p>
        </w:tc>
        <w:tc>
          <w:tcPr>
            <w:tcW w:w="8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456" w:type="dxa"/>
            <w:gridSpan w:val="2"/>
            <w:tcBorders/>
            <w:shd w:fill="auto" w:val="clear"/>
            <w:vAlign w:val="bottom"/>
          </w:tcPr>
          <w:p>
            <w:pPr>
              <w:pStyle w:val="TableContents"/>
              <w:spacing w:before="0" w:after="283"/>
              <w:jc w:val="center"/>
              <w:rPr>
                <w:b/>
              </w:rPr>
            </w:pPr>
            <w:r>
              <w:rPr>
                <w:b/>
              </w:rPr>
              <w:t>Consolidating</w:t>
            </w:r>
          </w:p>
        </w:tc>
        <w:tc>
          <w:tcPr>
            <w:tcW w:w="11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175" w:type="dxa"/>
            <w:gridSpan w:val="2"/>
            <w:tcBorders/>
            <w:shd w:fill="auto" w:val="clear"/>
            <w:vAlign w:val="bottom"/>
          </w:tcPr>
          <w:p>
            <w:pPr>
              <w:pStyle w:val="TableContents"/>
              <w:spacing w:before="0" w:after="283"/>
              <w:jc w:val="center"/>
              <w:rPr/>
            </w:pPr>
            <w:r>
              <w:rPr/>
              <w:t> </w:t>
            </w:r>
          </w:p>
        </w:tc>
        <w:tc>
          <w:tcPr>
            <w:tcW w:w="94" w:type="dxa"/>
            <w:tcBorders/>
            <w:shd w:fill="auto" w:val="clear"/>
            <w:vAlign w:val="bottom"/>
          </w:tcPr>
          <w:p>
            <w:pPr>
              <w:pStyle w:val="TableContents"/>
              <w:spacing w:before="0" w:after="283"/>
              <w:rPr/>
            </w:pPr>
            <w:r>
              <w:rPr/>
              <w:t> </w:t>
            </w:r>
          </w:p>
        </w:tc>
      </w:tr>
      <w:tr>
        <w:trPr/>
        <w:tc>
          <w:tcPr>
            <w:tcW w:w="207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17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Parent</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29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63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8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45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Adjustments</w:t>
            </w:r>
          </w:p>
        </w:tc>
        <w:tc>
          <w:tcPr>
            <w:tcW w:w="11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17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94" w:type="dxa"/>
            <w:tcBorders/>
            <w:shd w:fill="auto" w:val="clear"/>
            <w:vAlign w:val="bottom"/>
          </w:tcPr>
          <w:p>
            <w:pPr>
              <w:pStyle w:val="TableContents"/>
              <w:spacing w:before="0" w:after="283"/>
              <w:rPr/>
            </w:pPr>
            <w:r>
              <w:rPr/>
              <w:t> </w:t>
            </w:r>
          </w:p>
        </w:tc>
      </w:tr>
      <w:tr>
        <w:trPr/>
        <w:tc>
          <w:tcPr>
            <w:tcW w:w="207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633" w:type="dxa"/>
            <w:gridSpan w:val="2"/>
            <w:tcBorders/>
            <w:shd w:fill="auto" w:val="clear"/>
            <w:vAlign w:val="bottom"/>
          </w:tcPr>
          <w:p>
            <w:pPr>
              <w:pStyle w:val="TableContents"/>
              <w:spacing w:before="0" w:after="283"/>
              <w:jc w:val="center"/>
              <w:rPr>
                <w:b/>
              </w:rPr>
            </w:pPr>
            <w:r>
              <w:rPr>
                <w:b/>
              </w:rPr>
              <w:t>(in thousands)</w:t>
            </w:r>
          </w:p>
        </w:tc>
        <w:tc>
          <w:tcPr>
            <w:tcW w:w="8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278"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r>
      <w:tr>
        <w:trPr/>
        <w:tc>
          <w:tcPr>
            <w:tcW w:w="2079" w:type="dxa"/>
            <w:tcBorders/>
            <w:shd w:fill="CCEEFF" w:val="clear"/>
            <w:vAlign w:val="bottom"/>
          </w:tcPr>
          <w:p>
            <w:pPr>
              <w:pStyle w:val="TableContents"/>
              <w:spacing w:before="0" w:after="0"/>
              <w:ind w:left="225" w:right="0" w:hanging="225"/>
              <w:rPr/>
            </w:pPr>
            <w:r>
              <w:rPr/>
              <w:t>Assets:</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388"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278"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r>
      <w:tr>
        <w:trPr/>
        <w:tc>
          <w:tcPr>
            <w:tcW w:w="2079" w:type="dxa"/>
            <w:tcBorders/>
            <w:shd w:fill="auto" w:val="clear"/>
            <w:vAlign w:val="bottom"/>
          </w:tcPr>
          <w:p>
            <w:pPr>
              <w:pStyle w:val="TableContents"/>
              <w:spacing w:before="0" w:after="0"/>
              <w:ind w:left="450" w:right="0" w:hanging="225"/>
              <w:rPr/>
            </w:pPr>
            <w:r>
              <w:rPr/>
              <w:t>Current assets</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1022" w:type="dxa"/>
            <w:tcBorders/>
            <w:shd w:fill="auto" w:val="clear"/>
            <w:vAlign w:val="bottom"/>
          </w:tcPr>
          <w:p>
            <w:pPr>
              <w:pStyle w:val="TableContents"/>
              <w:spacing w:before="0" w:after="283"/>
              <w:jc w:val="right"/>
              <w:rPr/>
            </w:pPr>
            <w:r>
              <w:rPr/>
              <w:t>104,989</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1125" w:type="dxa"/>
            <w:tcBorders/>
            <w:shd w:fill="auto" w:val="clear"/>
            <w:vAlign w:val="bottom"/>
          </w:tcPr>
          <w:p>
            <w:pPr>
              <w:pStyle w:val="TableContents"/>
              <w:spacing w:before="0" w:after="283"/>
              <w:jc w:val="right"/>
              <w:rPr/>
            </w:pPr>
            <w:r>
              <w:rPr/>
              <w:t>139,457</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left"/>
              <w:rPr/>
            </w:pPr>
            <w:r>
              <w:rPr/>
              <w:t>$</w:t>
            </w:r>
          </w:p>
        </w:tc>
        <w:tc>
          <w:tcPr>
            <w:tcW w:w="1388" w:type="dxa"/>
            <w:tcBorders/>
            <w:shd w:fill="auto" w:val="clear"/>
            <w:vAlign w:val="bottom"/>
          </w:tcPr>
          <w:p>
            <w:pPr>
              <w:pStyle w:val="TableContents"/>
              <w:spacing w:before="0" w:after="283"/>
              <w:jc w:val="right"/>
              <w:rPr/>
            </w:pPr>
            <w:r>
              <w:rPr/>
              <w:t>81,846</w:t>
            </w:r>
          </w:p>
        </w:tc>
        <w:tc>
          <w:tcPr>
            <w:tcW w:w="8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1278" w:type="dxa"/>
            <w:tcBorders/>
            <w:shd w:fill="auto" w:val="clear"/>
            <w:vAlign w:val="bottom"/>
          </w:tcPr>
          <w:p>
            <w:pPr>
              <w:pStyle w:val="TableContents"/>
              <w:spacing w:before="0" w:after="283"/>
              <w:jc w:val="right"/>
              <w:rPr/>
            </w:pPr>
            <w:r>
              <w:rPr/>
              <w:t>(134,177</w:t>
            </w:r>
          </w:p>
        </w:tc>
        <w:tc>
          <w:tcPr>
            <w:tcW w:w="113" w:type="dxa"/>
            <w:tcBorders/>
            <w:shd w:fill="auto" w:val="clear"/>
            <w:vAlign w:val="bottom"/>
          </w:tcPr>
          <w:p>
            <w:pPr>
              <w:pStyle w:val="TableContents"/>
              <w:spacing w:before="0" w:after="283"/>
              <w:rPr/>
            </w:pPr>
            <w:r>
              <w:rPr/>
              <w:t>)</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1022" w:type="dxa"/>
            <w:tcBorders/>
            <w:shd w:fill="auto" w:val="clear"/>
            <w:vAlign w:val="bottom"/>
          </w:tcPr>
          <w:p>
            <w:pPr>
              <w:pStyle w:val="TableContents"/>
              <w:spacing w:before="0" w:after="283"/>
              <w:jc w:val="right"/>
              <w:rPr/>
            </w:pPr>
            <w:r>
              <w:rPr/>
              <w:t>192,115</w:t>
            </w:r>
          </w:p>
        </w:tc>
        <w:tc>
          <w:tcPr>
            <w:tcW w:w="94" w:type="dxa"/>
            <w:tcBorders/>
            <w:shd w:fill="auto" w:val="clear"/>
            <w:vAlign w:val="bottom"/>
          </w:tcPr>
          <w:p>
            <w:pPr>
              <w:pStyle w:val="TableContents"/>
              <w:spacing w:before="0" w:after="283"/>
              <w:rPr/>
            </w:pPr>
            <w:r>
              <w:rPr/>
              <w:t> </w:t>
            </w:r>
          </w:p>
        </w:tc>
      </w:tr>
      <w:tr>
        <w:trPr/>
        <w:tc>
          <w:tcPr>
            <w:tcW w:w="2079" w:type="dxa"/>
            <w:tcBorders/>
            <w:shd w:fill="CCEEFF" w:val="clear"/>
            <w:vAlign w:val="bottom"/>
          </w:tcPr>
          <w:p>
            <w:pPr>
              <w:pStyle w:val="TableContents"/>
              <w:spacing w:before="0" w:after="0"/>
              <w:ind w:left="450" w:right="0" w:hanging="225"/>
              <w:rPr/>
            </w:pPr>
            <w:r>
              <w:rPr/>
              <w:t>Property and equipment</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583,330</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388" w:type="dxa"/>
            <w:tcBorders/>
            <w:shd w:fill="CCEEFF" w:val="clear"/>
            <w:vAlign w:val="bottom"/>
          </w:tcPr>
          <w:p>
            <w:pPr>
              <w:pStyle w:val="TableContents"/>
              <w:spacing w:before="0" w:after="283"/>
              <w:jc w:val="right"/>
              <w:rPr/>
            </w:pPr>
            <w:r>
              <w:rPr/>
              <w:t>602,204</w:t>
            </w:r>
          </w:p>
        </w:tc>
        <w:tc>
          <w:tcPr>
            <w:tcW w:w="8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278"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1,185,534</w:t>
            </w:r>
          </w:p>
        </w:tc>
        <w:tc>
          <w:tcPr>
            <w:tcW w:w="94" w:type="dxa"/>
            <w:tcBorders/>
            <w:shd w:fill="CCEEFF" w:val="clear"/>
            <w:vAlign w:val="bottom"/>
          </w:tcPr>
          <w:p>
            <w:pPr>
              <w:pStyle w:val="TableContents"/>
              <w:spacing w:before="0" w:after="283"/>
              <w:rPr/>
            </w:pPr>
            <w:r>
              <w:rPr/>
              <w:t> </w:t>
            </w:r>
          </w:p>
        </w:tc>
      </w:tr>
      <w:tr>
        <w:trPr/>
        <w:tc>
          <w:tcPr>
            <w:tcW w:w="2079" w:type="dxa"/>
            <w:tcBorders/>
            <w:shd w:fill="auto" w:val="clear"/>
            <w:vAlign w:val="bottom"/>
          </w:tcPr>
          <w:p>
            <w:pPr>
              <w:pStyle w:val="TableContents"/>
              <w:spacing w:before="0" w:after="0"/>
              <w:ind w:left="450" w:right="0" w:hanging="225"/>
              <w:rPr/>
            </w:pPr>
            <w:r>
              <w:rPr/>
              <w:t>Equity investments</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429,802</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pPr>
            <w:r>
              <w:rPr/>
              <w:t>197,239</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88" w:type="dxa"/>
            <w:tcBorders/>
            <w:shd w:fill="auto" w:val="clear"/>
            <w:vAlign w:val="bottom"/>
          </w:tcPr>
          <w:p>
            <w:pPr>
              <w:pStyle w:val="TableContents"/>
              <w:spacing w:before="0" w:after="283"/>
              <w:jc w:val="right"/>
              <w:rPr/>
            </w:pPr>
            <w:r>
              <w:rPr/>
              <w:t></w:t>
            </w:r>
          </w:p>
        </w:tc>
        <w:tc>
          <w:tcPr>
            <w:tcW w:w="8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 </w:t>
            </w:r>
          </w:p>
        </w:tc>
        <w:tc>
          <w:tcPr>
            <w:tcW w:w="1278" w:type="dxa"/>
            <w:tcBorders/>
            <w:shd w:fill="auto" w:val="clear"/>
            <w:vAlign w:val="bottom"/>
          </w:tcPr>
          <w:p>
            <w:pPr>
              <w:pStyle w:val="TableContents"/>
              <w:spacing w:before="0" w:after="283"/>
              <w:jc w:val="right"/>
              <w:rPr/>
            </w:pPr>
            <w:r>
              <w:rPr/>
              <w:t>(618,885</w:t>
            </w:r>
          </w:p>
        </w:tc>
        <w:tc>
          <w:tcPr>
            <w:tcW w:w="113" w:type="dxa"/>
            <w:tcBorders/>
            <w:shd w:fill="auto" w:val="clear"/>
            <w:vAlign w:val="bottom"/>
          </w:tcPr>
          <w:p>
            <w:pPr>
              <w:pStyle w:val="TableContents"/>
              <w:spacing w:before="0" w:after="283"/>
              <w:rPr/>
            </w:pPr>
            <w:r>
              <w:rPr/>
              <w:t>)</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8,156</w:t>
            </w:r>
          </w:p>
        </w:tc>
        <w:tc>
          <w:tcPr>
            <w:tcW w:w="94" w:type="dxa"/>
            <w:tcBorders/>
            <w:shd w:fill="auto" w:val="clear"/>
            <w:vAlign w:val="bottom"/>
          </w:tcPr>
          <w:p>
            <w:pPr>
              <w:pStyle w:val="TableContents"/>
              <w:spacing w:before="0" w:after="283"/>
              <w:rPr/>
            </w:pPr>
            <w:r>
              <w:rPr/>
              <w:t> </w:t>
            </w:r>
          </w:p>
        </w:tc>
      </w:tr>
      <w:tr>
        <w:trPr/>
        <w:tc>
          <w:tcPr>
            <w:tcW w:w="2079" w:type="dxa"/>
            <w:tcBorders/>
            <w:shd w:fill="CCEEFF" w:val="clear"/>
            <w:vAlign w:val="bottom"/>
          </w:tcPr>
          <w:p>
            <w:pPr>
              <w:pStyle w:val="TableContents"/>
              <w:spacing w:before="0" w:after="0"/>
              <w:ind w:left="450" w:right="0" w:hanging="225"/>
              <w:rPr/>
            </w:pPr>
            <w:r>
              <w:rPr/>
              <w:t>Intercompany notes receivable</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661,313</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340,905</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388" w:type="dxa"/>
            <w:tcBorders/>
            <w:shd w:fill="CCEEFF" w:val="clear"/>
            <w:vAlign w:val="bottom"/>
          </w:tcPr>
          <w:p>
            <w:pPr>
              <w:pStyle w:val="TableContents"/>
              <w:spacing w:before="0" w:after="283"/>
              <w:jc w:val="right"/>
              <w:rPr/>
            </w:pPr>
            <w:r>
              <w:rPr/>
              <w:t></w:t>
            </w:r>
          </w:p>
        </w:tc>
        <w:tc>
          <w:tcPr>
            <w:tcW w:w="8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 </w:t>
            </w:r>
          </w:p>
        </w:tc>
        <w:tc>
          <w:tcPr>
            <w:tcW w:w="1278" w:type="dxa"/>
            <w:tcBorders/>
            <w:shd w:fill="CCEEFF" w:val="clear"/>
            <w:vAlign w:val="bottom"/>
          </w:tcPr>
          <w:p>
            <w:pPr>
              <w:pStyle w:val="TableContents"/>
              <w:spacing w:before="0" w:after="283"/>
              <w:jc w:val="right"/>
              <w:rPr/>
            </w:pPr>
            <w:r>
              <w:rPr/>
              <w:t>(1,002,218</w:t>
            </w:r>
          </w:p>
        </w:tc>
        <w:tc>
          <w:tcPr>
            <w:tcW w:w="113" w:type="dxa"/>
            <w:tcBorders/>
            <w:shd w:fill="CCEEFF" w:val="clear"/>
            <w:vAlign w:val="bottom"/>
          </w:tcPr>
          <w:p>
            <w:pPr>
              <w:pStyle w:val="TableContents"/>
              <w:spacing w:before="0" w:after="283"/>
              <w:rPr/>
            </w:pPr>
            <w:r>
              <w:rPr/>
              <w:t>)</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w:t>
            </w:r>
          </w:p>
        </w:tc>
        <w:tc>
          <w:tcPr>
            <w:tcW w:w="94" w:type="dxa"/>
            <w:tcBorders/>
            <w:shd w:fill="CCEEFF" w:val="clear"/>
            <w:vAlign w:val="bottom"/>
          </w:tcPr>
          <w:p>
            <w:pPr>
              <w:pStyle w:val="TableContents"/>
              <w:spacing w:before="0" w:after="283"/>
              <w:rPr/>
            </w:pPr>
            <w:r>
              <w:rPr/>
              <w:t> </w:t>
            </w:r>
          </w:p>
        </w:tc>
      </w:tr>
      <w:tr>
        <w:trPr/>
        <w:tc>
          <w:tcPr>
            <w:tcW w:w="2079" w:type="dxa"/>
            <w:tcBorders/>
            <w:shd w:fill="auto" w:val="clear"/>
            <w:vAlign w:val="bottom"/>
          </w:tcPr>
          <w:p>
            <w:pPr>
              <w:pStyle w:val="TableContents"/>
              <w:spacing w:before="0" w:after="0"/>
              <w:ind w:left="450" w:right="0" w:hanging="225"/>
              <w:rPr/>
            </w:pPr>
            <w:r>
              <w:rPr/>
              <w:t>Intangible assets</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pPr>
            <w:r>
              <w:rPr/>
              <w:t>31,220</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88" w:type="dxa"/>
            <w:tcBorders/>
            <w:shd w:fill="auto" w:val="clear"/>
            <w:vAlign w:val="bottom"/>
          </w:tcPr>
          <w:p>
            <w:pPr>
              <w:pStyle w:val="TableContents"/>
              <w:spacing w:before="0" w:after="283"/>
              <w:jc w:val="right"/>
              <w:rPr/>
            </w:pPr>
            <w:r>
              <w:rPr/>
              <w:t>37,960</w:t>
            </w:r>
          </w:p>
        </w:tc>
        <w:tc>
          <w:tcPr>
            <w:tcW w:w="8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278"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69,180</w:t>
            </w:r>
          </w:p>
        </w:tc>
        <w:tc>
          <w:tcPr>
            <w:tcW w:w="94" w:type="dxa"/>
            <w:tcBorders/>
            <w:shd w:fill="auto" w:val="clear"/>
            <w:vAlign w:val="bottom"/>
          </w:tcPr>
          <w:p>
            <w:pPr>
              <w:pStyle w:val="TableContents"/>
              <w:spacing w:before="0" w:after="283"/>
              <w:rPr/>
            </w:pPr>
            <w:r>
              <w:rPr/>
              <w:t> </w:t>
            </w:r>
          </w:p>
        </w:tc>
      </w:tr>
      <w:tr>
        <w:trPr/>
        <w:tc>
          <w:tcPr>
            <w:tcW w:w="2079" w:type="dxa"/>
            <w:tcBorders/>
            <w:shd w:fill="CCEEFF" w:val="clear"/>
            <w:vAlign w:val="bottom"/>
          </w:tcPr>
          <w:p>
            <w:pPr>
              <w:pStyle w:val="TableContents"/>
              <w:spacing w:before="0" w:after="0"/>
              <w:ind w:left="450" w:right="0" w:hanging="225"/>
              <w:rPr/>
            </w:pPr>
            <w:r>
              <w:rPr/>
              <w:t>Other assets</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13,426</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388" w:type="dxa"/>
            <w:tcBorders/>
            <w:shd w:fill="CCEEFF" w:val="clear"/>
            <w:vAlign w:val="bottom"/>
          </w:tcPr>
          <w:p>
            <w:pPr>
              <w:pStyle w:val="TableContents"/>
              <w:spacing w:before="0" w:after="283"/>
              <w:jc w:val="right"/>
              <w:rPr/>
            </w:pPr>
            <w:r>
              <w:rPr/>
              <w:t>8,041</w:t>
            </w:r>
          </w:p>
        </w:tc>
        <w:tc>
          <w:tcPr>
            <w:tcW w:w="8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278"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21,467</w:t>
            </w:r>
          </w:p>
        </w:tc>
        <w:tc>
          <w:tcPr>
            <w:tcW w:w="94" w:type="dxa"/>
            <w:tcBorders/>
            <w:shd w:fill="CCEEFF" w:val="clear"/>
            <w:vAlign w:val="bottom"/>
          </w:tcPr>
          <w:p>
            <w:pPr>
              <w:pStyle w:val="TableContents"/>
              <w:spacing w:before="0" w:after="283"/>
              <w:rPr/>
            </w:pPr>
            <w:r>
              <w:rPr/>
              <w:t> </w:t>
            </w:r>
          </w:p>
        </w:tc>
      </w:tr>
      <w:tr>
        <w:trPr/>
        <w:tc>
          <w:tcPr>
            <w:tcW w:w="2079" w:type="dxa"/>
            <w:tcBorders/>
            <w:shd w:fill="auto" w:val="clear"/>
            <w:vAlign w:val="center"/>
          </w:tcPr>
          <w:p>
            <w:pPr>
              <w:pStyle w:val="TableContents"/>
              <w:spacing w:before="0" w:after="0"/>
              <w:ind w:left="225" w:right="0" w:hanging="225"/>
              <w:rPr/>
            </w:pPr>
            <w:r>
              <w:rPr/>
              <w:t> </w:t>
            </w:r>
          </w:p>
        </w:tc>
        <w:tc>
          <w:tcPr>
            <w:tcW w:w="189" w:type="dxa"/>
            <w:tcBorders/>
            <w:shd w:fill="auto" w:val="clear"/>
            <w:vAlign w:val="center"/>
          </w:tcPr>
          <w:p>
            <w:pPr>
              <w:pStyle w:val="TableContents"/>
              <w:spacing w:before="0" w:after="283"/>
              <w:rPr/>
            </w:pPr>
            <w:r>
              <w:rPr/>
              <w:t> </w:t>
            </w:r>
          </w:p>
        </w:tc>
        <w:tc>
          <w:tcPr>
            <w:tcW w:w="11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12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163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14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11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4" w:type="dxa"/>
            <w:tcBorders/>
            <w:shd w:fill="auto" w:val="clear"/>
            <w:vAlign w:val="center"/>
          </w:tcPr>
          <w:p>
            <w:pPr>
              <w:pStyle w:val="TableContents"/>
              <w:spacing w:before="0" w:after="283"/>
              <w:rPr/>
            </w:pPr>
            <w:r>
              <w:rPr/>
              <w:t> </w:t>
            </w:r>
          </w:p>
        </w:tc>
      </w:tr>
      <w:tr>
        <w:trPr/>
        <w:tc>
          <w:tcPr>
            <w:tcW w:w="2079" w:type="dxa"/>
            <w:tcBorders/>
            <w:shd w:fill="auto" w:val="clear"/>
            <w:vAlign w:val="bottom"/>
          </w:tcPr>
          <w:p>
            <w:pPr>
              <w:pStyle w:val="TableContents"/>
              <w:spacing w:before="0" w:after="0"/>
              <w:ind w:left="450" w:right="0" w:hanging="225"/>
              <w:rPr/>
            </w:pPr>
            <w:r>
              <w:rPr/>
              <w:t>Total assets</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1022" w:type="dxa"/>
            <w:tcBorders/>
            <w:shd w:fill="auto" w:val="clear"/>
            <w:vAlign w:val="bottom"/>
          </w:tcPr>
          <w:p>
            <w:pPr>
              <w:pStyle w:val="TableContents"/>
              <w:spacing w:before="0" w:after="283"/>
              <w:jc w:val="right"/>
              <w:rPr/>
            </w:pPr>
            <w:r>
              <w:rPr/>
              <w:t>1,209,530</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1125" w:type="dxa"/>
            <w:tcBorders/>
            <w:shd w:fill="auto" w:val="clear"/>
            <w:vAlign w:val="bottom"/>
          </w:tcPr>
          <w:p>
            <w:pPr>
              <w:pStyle w:val="TableContents"/>
              <w:spacing w:before="0" w:after="283"/>
              <w:jc w:val="right"/>
              <w:rPr/>
            </w:pPr>
            <w:r>
              <w:rPr/>
              <w:t>1,292,151</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left"/>
              <w:rPr/>
            </w:pPr>
            <w:r>
              <w:rPr/>
              <w:t>$</w:t>
            </w:r>
          </w:p>
        </w:tc>
        <w:tc>
          <w:tcPr>
            <w:tcW w:w="1388" w:type="dxa"/>
            <w:tcBorders/>
            <w:shd w:fill="auto" w:val="clear"/>
            <w:vAlign w:val="bottom"/>
          </w:tcPr>
          <w:p>
            <w:pPr>
              <w:pStyle w:val="TableContents"/>
              <w:spacing w:before="0" w:after="283"/>
              <w:jc w:val="right"/>
              <w:rPr/>
            </w:pPr>
            <w:r>
              <w:rPr/>
              <w:t>730,051</w:t>
            </w:r>
          </w:p>
        </w:tc>
        <w:tc>
          <w:tcPr>
            <w:tcW w:w="8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1278" w:type="dxa"/>
            <w:tcBorders/>
            <w:shd w:fill="auto" w:val="clear"/>
            <w:vAlign w:val="bottom"/>
          </w:tcPr>
          <w:p>
            <w:pPr>
              <w:pStyle w:val="TableContents"/>
              <w:spacing w:before="0" w:after="283"/>
              <w:jc w:val="right"/>
              <w:rPr/>
            </w:pPr>
            <w:r>
              <w:rPr/>
              <w:t>(1,755,280</w:t>
            </w:r>
          </w:p>
        </w:tc>
        <w:tc>
          <w:tcPr>
            <w:tcW w:w="113" w:type="dxa"/>
            <w:tcBorders/>
            <w:shd w:fill="auto" w:val="clear"/>
            <w:vAlign w:val="bottom"/>
          </w:tcPr>
          <w:p>
            <w:pPr>
              <w:pStyle w:val="TableContents"/>
              <w:spacing w:before="0" w:after="283"/>
              <w:rPr/>
            </w:pPr>
            <w:r>
              <w:rPr/>
              <w:t>)</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1022" w:type="dxa"/>
            <w:tcBorders/>
            <w:shd w:fill="auto" w:val="clear"/>
            <w:vAlign w:val="bottom"/>
          </w:tcPr>
          <w:p>
            <w:pPr>
              <w:pStyle w:val="TableContents"/>
              <w:spacing w:before="0" w:after="283"/>
              <w:jc w:val="right"/>
              <w:rPr/>
            </w:pPr>
            <w:r>
              <w:rPr/>
              <w:t>1,476,452</w:t>
            </w:r>
          </w:p>
        </w:tc>
        <w:tc>
          <w:tcPr>
            <w:tcW w:w="94" w:type="dxa"/>
            <w:tcBorders/>
            <w:shd w:fill="auto" w:val="clear"/>
            <w:vAlign w:val="bottom"/>
          </w:tcPr>
          <w:p>
            <w:pPr>
              <w:pStyle w:val="TableContents"/>
              <w:spacing w:before="0" w:after="283"/>
              <w:rPr/>
            </w:pPr>
            <w:r>
              <w:rPr/>
              <w:t> </w:t>
            </w:r>
          </w:p>
        </w:tc>
      </w:tr>
      <w:tr>
        <w:trPr/>
        <w:tc>
          <w:tcPr>
            <w:tcW w:w="2079" w:type="dxa"/>
            <w:tcBorders/>
            <w:shd w:fill="auto" w:val="clear"/>
            <w:vAlign w:val="center"/>
          </w:tcPr>
          <w:p>
            <w:pPr>
              <w:pStyle w:val="TableContents"/>
              <w:spacing w:before="0" w:after="0"/>
              <w:ind w:left="225" w:right="0" w:hanging="225"/>
              <w:rPr/>
            </w:pPr>
            <w:r>
              <w:rPr/>
              <w:t> </w:t>
            </w:r>
          </w:p>
        </w:tc>
        <w:tc>
          <w:tcPr>
            <w:tcW w:w="189" w:type="dxa"/>
            <w:tcBorders/>
            <w:shd w:fill="auto" w:val="clear"/>
            <w:vAlign w:val="center"/>
          </w:tcPr>
          <w:p>
            <w:pPr>
              <w:pStyle w:val="TableContents"/>
              <w:spacing w:before="0" w:after="283"/>
              <w:rPr/>
            </w:pPr>
            <w:r>
              <w:rPr/>
              <w:t> </w:t>
            </w:r>
          </w:p>
        </w:tc>
        <w:tc>
          <w:tcPr>
            <w:tcW w:w="117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12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163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14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117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4" w:type="dxa"/>
            <w:tcBorders/>
            <w:shd w:fill="auto" w:val="clear"/>
            <w:vAlign w:val="center"/>
          </w:tcPr>
          <w:p>
            <w:pPr>
              <w:pStyle w:val="TableContents"/>
              <w:spacing w:before="0" w:after="283"/>
              <w:rPr/>
            </w:pPr>
            <w:r>
              <w:rPr/>
              <w:t> </w:t>
            </w:r>
          </w:p>
        </w:tc>
      </w:tr>
      <w:tr>
        <w:trPr/>
        <w:tc>
          <w:tcPr>
            <w:tcW w:w="2079" w:type="dxa"/>
            <w:tcBorders/>
            <w:shd w:fill="CCEEFF" w:val="clear"/>
            <w:vAlign w:val="bottom"/>
          </w:tcPr>
          <w:p>
            <w:pPr>
              <w:pStyle w:val="TableContents"/>
              <w:spacing w:before="0" w:after="0"/>
              <w:ind w:left="225" w:right="0" w:hanging="225"/>
              <w:rPr/>
            </w:pPr>
            <w:r>
              <w:rPr/>
              <w:t>Liabilities and partners capital:</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388"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278"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r>
      <w:tr>
        <w:trPr/>
        <w:tc>
          <w:tcPr>
            <w:tcW w:w="2079" w:type="dxa"/>
            <w:tcBorders/>
            <w:shd w:fill="auto" w:val="clear"/>
            <w:vAlign w:val="bottom"/>
          </w:tcPr>
          <w:p>
            <w:pPr>
              <w:pStyle w:val="TableContents"/>
              <w:spacing w:before="0" w:after="0"/>
              <w:ind w:left="450" w:right="0" w:hanging="225"/>
              <w:rPr/>
            </w:pPr>
            <w:r>
              <w:rPr/>
              <w:t>Current liabilities</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1022" w:type="dxa"/>
            <w:tcBorders/>
            <w:shd w:fill="auto" w:val="clear"/>
            <w:vAlign w:val="bottom"/>
          </w:tcPr>
          <w:p>
            <w:pPr>
              <w:pStyle w:val="TableContents"/>
              <w:spacing w:before="0" w:after="283"/>
              <w:jc w:val="right"/>
              <w:rPr/>
            </w:pPr>
            <w:r>
              <w:rPr/>
              <w:t>5,389</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1125" w:type="dxa"/>
            <w:tcBorders/>
            <w:shd w:fill="auto" w:val="clear"/>
            <w:vAlign w:val="bottom"/>
          </w:tcPr>
          <w:p>
            <w:pPr>
              <w:pStyle w:val="TableContents"/>
              <w:spacing w:before="0" w:after="283"/>
              <w:jc w:val="right"/>
              <w:rPr/>
            </w:pPr>
            <w:r>
              <w:rPr/>
              <w:t>191,516</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left"/>
              <w:rPr/>
            </w:pPr>
            <w:r>
              <w:rPr/>
              <w:t>$</w:t>
            </w:r>
          </w:p>
        </w:tc>
        <w:tc>
          <w:tcPr>
            <w:tcW w:w="1388" w:type="dxa"/>
            <w:tcBorders/>
            <w:shd w:fill="auto" w:val="clear"/>
            <w:vAlign w:val="bottom"/>
          </w:tcPr>
          <w:p>
            <w:pPr>
              <w:pStyle w:val="TableContents"/>
              <w:spacing w:before="0" w:after="283"/>
              <w:jc w:val="right"/>
              <w:rPr/>
            </w:pPr>
            <w:r>
              <w:rPr/>
              <w:t>93,459</w:t>
            </w:r>
          </w:p>
        </w:tc>
        <w:tc>
          <w:tcPr>
            <w:tcW w:w="8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1278" w:type="dxa"/>
            <w:tcBorders/>
            <w:shd w:fill="auto" w:val="clear"/>
            <w:vAlign w:val="bottom"/>
          </w:tcPr>
          <w:p>
            <w:pPr>
              <w:pStyle w:val="TableContents"/>
              <w:spacing w:before="0" w:after="283"/>
              <w:jc w:val="right"/>
              <w:rPr/>
            </w:pPr>
            <w:r>
              <w:rPr/>
              <w:t>(134,177</w:t>
            </w:r>
          </w:p>
        </w:tc>
        <w:tc>
          <w:tcPr>
            <w:tcW w:w="113" w:type="dxa"/>
            <w:tcBorders/>
            <w:shd w:fill="auto" w:val="clear"/>
            <w:vAlign w:val="bottom"/>
          </w:tcPr>
          <w:p>
            <w:pPr>
              <w:pStyle w:val="TableContents"/>
              <w:spacing w:before="0" w:after="283"/>
              <w:rPr/>
            </w:pPr>
            <w:r>
              <w:rPr/>
              <w:t>)</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1022" w:type="dxa"/>
            <w:tcBorders/>
            <w:shd w:fill="auto" w:val="clear"/>
            <w:vAlign w:val="bottom"/>
          </w:tcPr>
          <w:p>
            <w:pPr>
              <w:pStyle w:val="TableContents"/>
              <w:spacing w:before="0" w:after="283"/>
              <w:jc w:val="right"/>
              <w:rPr/>
            </w:pPr>
            <w:r>
              <w:rPr/>
              <w:t>156,187</w:t>
            </w:r>
          </w:p>
        </w:tc>
        <w:tc>
          <w:tcPr>
            <w:tcW w:w="94" w:type="dxa"/>
            <w:tcBorders/>
            <w:shd w:fill="auto" w:val="clear"/>
            <w:vAlign w:val="bottom"/>
          </w:tcPr>
          <w:p>
            <w:pPr>
              <w:pStyle w:val="TableContents"/>
              <w:spacing w:before="0" w:after="283"/>
              <w:rPr/>
            </w:pPr>
            <w:r>
              <w:rPr/>
              <w:t> </w:t>
            </w:r>
          </w:p>
        </w:tc>
      </w:tr>
      <w:tr>
        <w:trPr/>
        <w:tc>
          <w:tcPr>
            <w:tcW w:w="2079" w:type="dxa"/>
            <w:tcBorders/>
            <w:shd w:fill="CCEEFF" w:val="clear"/>
            <w:vAlign w:val="bottom"/>
          </w:tcPr>
          <w:p>
            <w:pPr>
              <w:pStyle w:val="TableContents"/>
              <w:spacing w:before="0" w:after="0"/>
              <w:ind w:left="450" w:right="0" w:hanging="225"/>
              <w:rPr/>
            </w:pPr>
            <w:r>
              <w:rPr/>
              <w:t>Long-term debt</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505,902</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388" w:type="dxa"/>
            <w:tcBorders/>
            <w:shd w:fill="CCEEFF" w:val="clear"/>
            <w:vAlign w:val="bottom"/>
          </w:tcPr>
          <w:p>
            <w:pPr>
              <w:pStyle w:val="TableContents"/>
              <w:spacing w:before="0" w:after="283"/>
              <w:jc w:val="right"/>
              <w:rPr/>
            </w:pPr>
            <w:r>
              <w:rPr/>
              <w:t>59,730</w:t>
            </w:r>
          </w:p>
        </w:tc>
        <w:tc>
          <w:tcPr>
            <w:tcW w:w="8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278"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565,632</w:t>
            </w:r>
          </w:p>
        </w:tc>
        <w:tc>
          <w:tcPr>
            <w:tcW w:w="94" w:type="dxa"/>
            <w:tcBorders/>
            <w:shd w:fill="CCEEFF" w:val="clear"/>
            <w:vAlign w:val="bottom"/>
          </w:tcPr>
          <w:p>
            <w:pPr>
              <w:pStyle w:val="TableContents"/>
              <w:spacing w:before="0" w:after="283"/>
              <w:rPr/>
            </w:pPr>
            <w:r>
              <w:rPr/>
              <w:t> </w:t>
            </w:r>
          </w:p>
        </w:tc>
      </w:tr>
      <w:tr>
        <w:trPr/>
        <w:tc>
          <w:tcPr>
            <w:tcW w:w="2079" w:type="dxa"/>
            <w:tcBorders/>
            <w:shd w:fill="auto" w:val="clear"/>
            <w:vAlign w:val="bottom"/>
          </w:tcPr>
          <w:p>
            <w:pPr>
              <w:pStyle w:val="TableContents"/>
              <w:spacing w:before="0" w:after="0"/>
              <w:ind w:left="450" w:right="0" w:hanging="225"/>
              <w:rPr/>
            </w:pPr>
            <w:r>
              <w:rPr/>
              <w:t>Deferred income taxes</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pPr>
            <w:r>
              <w:rPr/>
              <w:t>582</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88" w:type="dxa"/>
            <w:tcBorders/>
            <w:shd w:fill="auto" w:val="clear"/>
            <w:vAlign w:val="bottom"/>
          </w:tcPr>
          <w:p>
            <w:pPr>
              <w:pStyle w:val="TableContents"/>
              <w:spacing w:before="0" w:after="283"/>
              <w:jc w:val="right"/>
              <w:rPr/>
            </w:pPr>
            <w:r>
              <w:rPr/>
              <w:t>35,189</w:t>
            </w:r>
          </w:p>
        </w:tc>
        <w:tc>
          <w:tcPr>
            <w:tcW w:w="8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278"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35,771</w:t>
            </w:r>
          </w:p>
        </w:tc>
        <w:tc>
          <w:tcPr>
            <w:tcW w:w="94" w:type="dxa"/>
            <w:tcBorders/>
            <w:shd w:fill="auto" w:val="clear"/>
            <w:vAlign w:val="bottom"/>
          </w:tcPr>
          <w:p>
            <w:pPr>
              <w:pStyle w:val="TableContents"/>
              <w:spacing w:before="0" w:after="283"/>
              <w:rPr/>
            </w:pPr>
            <w:r>
              <w:rPr/>
              <w:t> </w:t>
            </w:r>
          </w:p>
        </w:tc>
      </w:tr>
      <w:tr>
        <w:trPr/>
        <w:tc>
          <w:tcPr>
            <w:tcW w:w="2079" w:type="dxa"/>
            <w:tcBorders/>
            <w:shd w:fill="CCEEFF" w:val="clear"/>
            <w:vAlign w:val="bottom"/>
          </w:tcPr>
          <w:p>
            <w:pPr>
              <w:pStyle w:val="TableContents"/>
              <w:spacing w:before="0" w:after="0"/>
              <w:ind w:left="450" w:right="0" w:hanging="225"/>
              <w:rPr/>
            </w:pPr>
            <w:r>
              <w:rPr/>
              <w:t>Intercompany notes payable</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661,313</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388" w:type="dxa"/>
            <w:tcBorders/>
            <w:shd w:fill="CCEEFF" w:val="clear"/>
            <w:vAlign w:val="bottom"/>
          </w:tcPr>
          <w:p>
            <w:pPr>
              <w:pStyle w:val="TableContents"/>
              <w:spacing w:before="0" w:after="283"/>
              <w:jc w:val="right"/>
              <w:rPr/>
            </w:pPr>
            <w:r>
              <w:rPr/>
              <w:t>340,905</w:t>
            </w:r>
          </w:p>
        </w:tc>
        <w:tc>
          <w:tcPr>
            <w:tcW w:w="8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 </w:t>
            </w:r>
          </w:p>
        </w:tc>
        <w:tc>
          <w:tcPr>
            <w:tcW w:w="1278" w:type="dxa"/>
            <w:tcBorders/>
            <w:shd w:fill="CCEEFF" w:val="clear"/>
            <w:vAlign w:val="bottom"/>
          </w:tcPr>
          <w:p>
            <w:pPr>
              <w:pStyle w:val="TableContents"/>
              <w:spacing w:before="0" w:after="283"/>
              <w:jc w:val="right"/>
              <w:rPr/>
            </w:pPr>
            <w:r>
              <w:rPr/>
              <w:t>(1,002,218</w:t>
            </w:r>
          </w:p>
        </w:tc>
        <w:tc>
          <w:tcPr>
            <w:tcW w:w="113" w:type="dxa"/>
            <w:tcBorders/>
            <w:shd w:fill="CCEEFF" w:val="clear"/>
            <w:vAlign w:val="bottom"/>
          </w:tcPr>
          <w:p>
            <w:pPr>
              <w:pStyle w:val="TableContents"/>
              <w:spacing w:before="0" w:after="283"/>
              <w:rPr/>
            </w:pPr>
            <w:r>
              <w:rPr/>
              <w:t>)</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w:t>
            </w:r>
          </w:p>
        </w:tc>
        <w:tc>
          <w:tcPr>
            <w:tcW w:w="94" w:type="dxa"/>
            <w:tcBorders/>
            <w:shd w:fill="CCEEFF" w:val="clear"/>
            <w:vAlign w:val="bottom"/>
          </w:tcPr>
          <w:p>
            <w:pPr>
              <w:pStyle w:val="TableContents"/>
              <w:spacing w:before="0" w:after="283"/>
              <w:rPr/>
            </w:pPr>
            <w:r>
              <w:rPr/>
              <w:t> </w:t>
            </w:r>
          </w:p>
        </w:tc>
      </w:tr>
      <w:tr>
        <w:trPr/>
        <w:tc>
          <w:tcPr>
            <w:tcW w:w="2079" w:type="dxa"/>
            <w:tcBorders/>
            <w:shd w:fill="auto" w:val="clear"/>
            <w:vAlign w:val="bottom"/>
          </w:tcPr>
          <w:p>
            <w:pPr>
              <w:pStyle w:val="TableContents"/>
              <w:spacing w:before="0" w:after="0"/>
              <w:ind w:left="450" w:right="0" w:hanging="225"/>
              <w:rPr/>
            </w:pPr>
            <w:r>
              <w:rPr/>
              <w:t>Other liabilities</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pPr>
            <w:r>
              <w:rPr/>
              <w:t>8,938</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88" w:type="dxa"/>
            <w:tcBorders/>
            <w:shd w:fill="auto" w:val="clear"/>
            <w:vAlign w:val="bottom"/>
          </w:tcPr>
          <w:p>
            <w:pPr>
              <w:pStyle w:val="TableContents"/>
              <w:spacing w:before="0" w:after="283"/>
              <w:jc w:val="right"/>
              <w:rPr/>
            </w:pPr>
            <w:r>
              <w:rPr/>
              <w:t>11,685</w:t>
            </w:r>
          </w:p>
        </w:tc>
        <w:tc>
          <w:tcPr>
            <w:tcW w:w="8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278"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20,623</w:t>
            </w:r>
          </w:p>
        </w:tc>
        <w:tc>
          <w:tcPr>
            <w:tcW w:w="94" w:type="dxa"/>
            <w:tcBorders/>
            <w:shd w:fill="auto" w:val="clear"/>
            <w:vAlign w:val="bottom"/>
          </w:tcPr>
          <w:p>
            <w:pPr>
              <w:pStyle w:val="TableContents"/>
              <w:spacing w:before="0" w:after="283"/>
              <w:rPr/>
            </w:pPr>
            <w:r>
              <w:rPr/>
              <w:t> </w:t>
            </w:r>
          </w:p>
        </w:tc>
      </w:tr>
      <w:tr>
        <w:trPr/>
        <w:tc>
          <w:tcPr>
            <w:tcW w:w="2079" w:type="dxa"/>
            <w:tcBorders/>
            <w:shd w:fill="CCEEFF" w:val="clear"/>
            <w:vAlign w:val="bottom"/>
          </w:tcPr>
          <w:p>
            <w:pPr>
              <w:pStyle w:val="TableContents"/>
              <w:spacing w:before="0" w:after="0"/>
              <w:ind w:left="450" w:right="0" w:hanging="225"/>
              <w:rPr/>
            </w:pPr>
            <w:r>
              <w:rPr/>
              <w:t>Total partners capital</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698,239</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429,802</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388" w:type="dxa"/>
            <w:tcBorders/>
            <w:shd w:fill="CCEEFF" w:val="clear"/>
            <w:vAlign w:val="bottom"/>
          </w:tcPr>
          <w:p>
            <w:pPr>
              <w:pStyle w:val="TableContents"/>
              <w:spacing w:before="0" w:after="283"/>
              <w:jc w:val="right"/>
              <w:rPr/>
            </w:pPr>
            <w:r>
              <w:rPr/>
              <w:t>189,083</w:t>
            </w:r>
          </w:p>
        </w:tc>
        <w:tc>
          <w:tcPr>
            <w:tcW w:w="8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 </w:t>
            </w:r>
          </w:p>
        </w:tc>
        <w:tc>
          <w:tcPr>
            <w:tcW w:w="1278" w:type="dxa"/>
            <w:tcBorders/>
            <w:shd w:fill="CCEEFF" w:val="clear"/>
            <w:vAlign w:val="bottom"/>
          </w:tcPr>
          <w:p>
            <w:pPr>
              <w:pStyle w:val="TableContents"/>
              <w:spacing w:before="0" w:after="283"/>
              <w:jc w:val="right"/>
              <w:rPr/>
            </w:pPr>
            <w:r>
              <w:rPr/>
              <w:t>(618,885</w:t>
            </w:r>
          </w:p>
        </w:tc>
        <w:tc>
          <w:tcPr>
            <w:tcW w:w="113" w:type="dxa"/>
            <w:tcBorders/>
            <w:shd w:fill="CCEEFF" w:val="clear"/>
            <w:vAlign w:val="bottom"/>
          </w:tcPr>
          <w:p>
            <w:pPr>
              <w:pStyle w:val="TableContents"/>
              <w:spacing w:before="0" w:after="283"/>
              <w:rPr/>
            </w:pPr>
            <w:r>
              <w:rPr/>
              <w:t>)</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698,239</w:t>
            </w:r>
          </w:p>
        </w:tc>
        <w:tc>
          <w:tcPr>
            <w:tcW w:w="94" w:type="dxa"/>
            <w:tcBorders/>
            <w:shd w:fill="CCEEFF" w:val="clear"/>
            <w:vAlign w:val="bottom"/>
          </w:tcPr>
          <w:p>
            <w:pPr>
              <w:pStyle w:val="TableContents"/>
              <w:spacing w:before="0" w:after="283"/>
              <w:rPr/>
            </w:pPr>
            <w:r>
              <w:rPr/>
              <w:t> </w:t>
            </w:r>
          </w:p>
        </w:tc>
      </w:tr>
      <w:tr>
        <w:trPr/>
        <w:tc>
          <w:tcPr>
            <w:tcW w:w="2079" w:type="dxa"/>
            <w:tcBorders/>
            <w:shd w:fill="auto" w:val="clear"/>
            <w:vAlign w:val="center"/>
          </w:tcPr>
          <w:p>
            <w:pPr>
              <w:pStyle w:val="TableContents"/>
              <w:spacing w:before="0" w:after="0"/>
              <w:ind w:left="225" w:right="0" w:hanging="225"/>
              <w:rPr/>
            </w:pPr>
            <w:r>
              <w:rPr/>
              <w:t> </w:t>
            </w:r>
          </w:p>
        </w:tc>
        <w:tc>
          <w:tcPr>
            <w:tcW w:w="189" w:type="dxa"/>
            <w:tcBorders/>
            <w:shd w:fill="auto" w:val="clear"/>
            <w:vAlign w:val="center"/>
          </w:tcPr>
          <w:p>
            <w:pPr>
              <w:pStyle w:val="TableContents"/>
              <w:spacing w:before="0" w:after="283"/>
              <w:rPr/>
            </w:pPr>
            <w:r>
              <w:rPr/>
              <w:t> </w:t>
            </w:r>
          </w:p>
        </w:tc>
        <w:tc>
          <w:tcPr>
            <w:tcW w:w="11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12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163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14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11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4" w:type="dxa"/>
            <w:tcBorders/>
            <w:shd w:fill="auto" w:val="clear"/>
            <w:vAlign w:val="center"/>
          </w:tcPr>
          <w:p>
            <w:pPr>
              <w:pStyle w:val="TableContents"/>
              <w:spacing w:before="0" w:after="283"/>
              <w:rPr/>
            </w:pPr>
            <w:r>
              <w:rPr/>
              <w:t> </w:t>
            </w:r>
          </w:p>
        </w:tc>
      </w:tr>
      <w:tr>
        <w:trPr/>
        <w:tc>
          <w:tcPr>
            <w:tcW w:w="2079" w:type="dxa"/>
            <w:tcBorders/>
            <w:shd w:fill="auto" w:val="clear"/>
            <w:vAlign w:val="bottom"/>
          </w:tcPr>
          <w:p>
            <w:pPr>
              <w:pStyle w:val="TableContents"/>
              <w:spacing w:before="0" w:after="0"/>
              <w:ind w:left="450" w:right="0" w:hanging="225"/>
              <w:rPr/>
            </w:pPr>
            <w:r>
              <w:rPr/>
              <w:t>Total liabilities and partners capital</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1022" w:type="dxa"/>
            <w:tcBorders/>
            <w:shd w:fill="auto" w:val="clear"/>
            <w:vAlign w:val="bottom"/>
          </w:tcPr>
          <w:p>
            <w:pPr>
              <w:pStyle w:val="TableContents"/>
              <w:spacing w:before="0" w:after="283"/>
              <w:jc w:val="right"/>
              <w:rPr/>
            </w:pPr>
            <w:r>
              <w:rPr/>
              <w:t>1,209,530</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1125" w:type="dxa"/>
            <w:tcBorders/>
            <w:shd w:fill="auto" w:val="clear"/>
            <w:vAlign w:val="bottom"/>
          </w:tcPr>
          <w:p>
            <w:pPr>
              <w:pStyle w:val="TableContents"/>
              <w:spacing w:before="0" w:after="283"/>
              <w:jc w:val="right"/>
              <w:rPr/>
            </w:pPr>
            <w:r>
              <w:rPr/>
              <w:t>1,292,151</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left"/>
              <w:rPr/>
            </w:pPr>
            <w:r>
              <w:rPr/>
              <w:t>$</w:t>
            </w:r>
          </w:p>
        </w:tc>
        <w:tc>
          <w:tcPr>
            <w:tcW w:w="1388" w:type="dxa"/>
            <w:tcBorders/>
            <w:shd w:fill="auto" w:val="clear"/>
            <w:vAlign w:val="bottom"/>
          </w:tcPr>
          <w:p>
            <w:pPr>
              <w:pStyle w:val="TableContents"/>
              <w:spacing w:before="0" w:after="283"/>
              <w:jc w:val="right"/>
              <w:rPr/>
            </w:pPr>
            <w:r>
              <w:rPr/>
              <w:t>730,051</w:t>
            </w:r>
          </w:p>
        </w:tc>
        <w:tc>
          <w:tcPr>
            <w:tcW w:w="8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1278" w:type="dxa"/>
            <w:tcBorders/>
            <w:shd w:fill="auto" w:val="clear"/>
            <w:vAlign w:val="bottom"/>
          </w:tcPr>
          <w:p>
            <w:pPr>
              <w:pStyle w:val="TableContents"/>
              <w:spacing w:before="0" w:after="283"/>
              <w:jc w:val="right"/>
              <w:rPr/>
            </w:pPr>
            <w:r>
              <w:rPr/>
              <w:t>(1,755,280</w:t>
            </w:r>
          </w:p>
        </w:tc>
        <w:tc>
          <w:tcPr>
            <w:tcW w:w="113" w:type="dxa"/>
            <w:tcBorders/>
            <w:shd w:fill="auto" w:val="clear"/>
            <w:vAlign w:val="bottom"/>
          </w:tcPr>
          <w:p>
            <w:pPr>
              <w:pStyle w:val="TableContents"/>
              <w:spacing w:before="0" w:after="283"/>
              <w:rPr/>
            </w:pPr>
            <w:r>
              <w:rPr/>
              <w:t>)</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1022" w:type="dxa"/>
            <w:tcBorders/>
            <w:shd w:fill="auto" w:val="clear"/>
            <w:vAlign w:val="bottom"/>
          </w:tcPr>
          <w:p>
            <w:pPr>
              <w:pStyle w:val="TableContents"/>
              <w:spacing w:before="0" w:after="283"/>
              <w:jc w:val="right"/>
              <w:rPr/>
            </w:pPr>
            <w:r>
              <w:rPr/>
              <w:t>1,476,452</w:t>
            </w:r>
          </w:p>
        </w:tc>
        <w:tc>
          <w:tcPr>
            <w:tcW w:w="94" w:type="dxa"/>
            <w:tcBorders/>
            <w:shd w:fill="auto" w:val="clear"/>
            <w:vAlign w:val="bottom"/>
          </w:tcPr>
          <w:p>
            <w:pPr>
              <w:pStyle w:val="TableContents"/>
              <w:spacing w:before="0" w:after="283"/>
              <w:rPr/>
            </w:pPr>
            <w:r>
              <w:rPr/>
              <w:t> </w:t>
            </w:r>
          </w:p>
        </w:tc>
      </w:tr>
      <w:tr>
        <w:trPr/>
        <w:tc>
          <w:tcPr>
            <w:tcW w:w="2079" w:type="dxa"/>
            <w:tcBorders/>
            <w:shd w:fill="auto" w:val="clear"/>
            <w:vAlign w:val="center"/>
          </w:tcPr>
          <w:p>
            <w:pPr>
              <w:pStyle w:val="TableContents"/>
              <w:spacing w:before="0" w:after="0"/>
              <w:ind w:left="225" w:right="0" w:hanging="225"/>
              <w:rPr/>
            </w:pPr>
            <w:r>
              <w:rPr/>
              <w:t> </w:t>
            </w:r>
          </w:p>
        </w:tc>
        <w:tc>
          <w:tcPr>
            <w:tcW w:w="189" w:type="dxa"/>
            <w:tcBorders/>
            <w:shd w:fill="auto" w:val="clear"/>
            <w:vAlign w:val="center"/>
          </w:tcPr>
          <w:p>
            <w:pPr>
              <w:pStyle w:val="TableContents"/>
              <w:spacing w:before="0" w:after="283"/>
              <w:rPr/>
            </w:pPr>
            <w:r>
              <w:rPr/>
              <w:t> </w:t>
            </w:r>
          </w:p>
        </w:tc>
        <w:tc>
          <w:tcPr>
            <w:tcW w:w="117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12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163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14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117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4" w:type="dxa"/>
            <w:tcBorders/>
            <w:shd w:fill="auto" w:val="clear"/>
            <w:vAlign w:val="center"/>
          </w:tcPr>
          <w:p>
            <w:pPr>
              <w:pStyle w:val="TableContents"/>
              <w:spacing w:before="0" w:after="283"/>
              <w:rPr/>
            </w:pPr>
            <w:r>
              <w:rPr/>
              <w:t> </w:t>
            </w:r>
          </w:p>
        </w:tc>
      </w:tr>
    </w:tbl>
    <w:p>
      <w:pPr>
        <w:pStyle w:val="TextBody"/>
        <w:spacing w:before="360" w:after="283"/>
        <w:jc w:val="center"/>
        <w:rPr/>
      </w:pPr>
      <w:r>
        <w:rPr/>
        <w:t> </w:t>
      </w:r>
      <w:r>
        <w:rPr>
          <w:rFonts w:ascii="Times New Roman;Times;serif" w:hAnsi="Times New Roman;Times;serif"/>
          <w:sz w:val="17"/>
        </w:rPr>
        <w:t xml:space="preserve">20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2397"/>
        <w:gridCol w:w="194"/>
        <w:gridCol w:w="154"/>
        <w:gridCol w:w="752"/>
        <w:gridCol w:w="113"/>
        <w:gridCol w:w="194"/>
        <w:gridCol w:w="203"/>
        <w:gridCol w:w="1090"/>
        <w:gridCol w:w="113"/>
        <w:gridCol w:w="193"/>
        <w:gridCol w:w="256"/>
        <w:gridCol w:w="1375"/>
        <w:gridCol w:w="113"/>
        <w:gridCol w:w="194"/>
        <w:gridCol w:w="228"/>
        <w:gridCol w:w="1227"/>
        <w:gridCol w:w="113"/>
        <w:gridCol w:w="194"/>
        <w:gridCol w:w="153"/>
        <w:gridCol w:w="820"/>
        <w:gridCol w:w="129"/>
      </w:tblGrid>
      <w:tr>
        <w:trPr/>
        <w:tc>
          <w:tcPr>
            <w:tcW w:w="239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2"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09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7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27"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239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7485" w:type="dxa"/>
            <w:gridSpan w:val="18"/>
            <w:tcBorders/>
            <w:shd w:fill="auto" w:val="clear"/>
            <w:vAlign w:val="bottom"/>
          </w:tcPr>
          <w:p>
            <w:pPr>
              <w:pStyle w:val="TableContents"/>
              <w:spacing w:before="0" w:after="283"/>
              <w:jc w:val="center"/>
              <w:rPr>
                <w:b/>
              </w:rPr>
            </w:pPr>
            <w:r>
              <w:rPr>
                <w:b/>
              </w:rPr>
              <w:t>Statement of Income</w:t>
            </w:r>
          </w:p>
        </w:tc>
        <w:tc>
          <w:tcPr>
            <w:tcW w:w="129" w:type="dxa"/>
            <w:tcBorders/>
            <w:shd w:fill="auto" w:val="clear"/>
            <w:vAlign w:val="bottom"/>
          </w:tcPr>
          <w:p>
            <w:pPr>
              <w:pStyle w:val="TableContents"/>
              <w:spacing w:before="0" w:after="283"/>
              <w:rPr/>
            </w:pPr>
            <w:r>
              <w:rPr/>
              <w:t> </w:t>
            </w:r>
          </w:p>
        </w:tc>
      </w:tr>
      <w:tr>
        <w:trPr/>
        <w:tc>
          <w:tcPr>
            <w:tcW w:w="239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7485" w:type="dxa"/>
            <w:gridSpan w:val="18"/>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September 30, 2006</w:t>
            </w:r>
          </w:p>
        </w:tc>
        <w:tc>
          <w:tcPr>
            <w:tcW w:w="129" w:type="dxa"/>
            <w:tcBorders/>
            <w:shd w:fill="auto" w:val="clear"/>
            <w:vAlign w:val="bottom"/>
          </w:tcPr>
          <w:p>
            <w:pPr>
              <w:pStyle w:val="TableContents"/>
              <w:spacing w:before="0" w:after="283"/>
              <w:rPr/>
            </w:pPr>
            <w:r>
              <w:rPr/>
              <w:t> </w:t>
            </w:r>
          </w:p>
        </w:tc>
      </w:tr>
      <w:tr>
        <w:trPr/>
        <w:tc>
          <w:tcPr>
            <w:tcW w:w="239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2"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93" w:type="dxa"/>
            <w:gridSpan w:val="2"/>
            <w:tcBorders/>
            <w:shd w:fill="auto" w:val="clear"/>
            <w:vAlign w:val="bottom"/>
          </w:tcPr>
          <w:p>
            <w:pPr>
              <w:pStyle w:val="TableContents"/>
              <w:spacing w:before="0" w:after="283"/>
              <w:jc w:val="center"/>
              <w:rPr>
                <w:b/>
              </w:rPr>
            </w:pPr>
            <w:r>
              <w:rPr>
                <w:b/>
              </w:rPr>
              <w:t>Guarantor</w:t>
            </w:r>
          </w:p>
        </w:tc>
        <w:tc>
          <w:tcPr>
            <w:tcW w:w="11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631" w:type="dxa"/>
            <w:gridSpan w:val="2"/>
            <w:tcBorders/>
            <w:shd w:fill="auto" w:val="clear"/>
            <w:vAlign w:val="bottom"/>
          </w:tcPr>
          <w:p>
            <w:pPr>
              <w:pStyle w:val="TableContents"/>
              <w:spacing w:before="0" w:after="283"/>
              <w:jc w:val="center"/>
              <w:rPr>
                <w:b/>
              </w:rPr>
            </w:pPr>
            <w:r>
              <w:rPr>
                <w:b/>
              </w:rPr>
              <w:t>Non-Guarantor</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455" w:type="dxa"/>
            <w:gridSpan w:val="2"/>
            <w:tcBorders/>
            <w:shd w:fill="auto" w:val="clear"/>
            <w:vAlign w:val="bottom"/>
          </w:tcPr>
          <w:p>
            <w:pPr>
              <w:pStyle w:val="TableContents"/>
              <w:spacing w:before="0" w:after="283"/>
              <w:jc w:val="center"/>
              <w:rPr>
                <w:b/>
              </w:rPr>
            </w:pPr>
            <w:r>
              <w:rPr>
                <w:b/>
              </w:rPr>
              <w:t>Consolidating</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973" w:type="dxa"/>
            <w:gridSpan w:val="2"/>
            <w:tcBorders/>
            <w:shd w:fill="auto" w:val="clear"/>
            <w:vAlign w:val="bottom"/>
          </w:tcPr>
          <w:p>
            <w:pPr>
              <w:pStyle w:val="TableContents"/>
              <w:spacing w:before="0" w:after="283"/>
              <w:jc w:val="center"/>
              <w:rPr/>
            </w:pPr>
            <w:r>
              <w:rPr/>
              <w:t> </w:t>
            </w:r>
          </w:p>
        </w:tc>
        <w:tc>
          <w:tcPr>
            <w:tcW w:w="129" w:type="dxa"/>
            <w:tcBorders/>
            <w:shd w:fill="auto" w:val="clear"/>
            <w:vAlign w:val="bottom"/>
          </w:tcPr>
          <w:p>
            <w:pPr>
              <w:pStyle w:val="TableContents"/>
              <w:spacing w:before="0" w:after="283"/>
              <w:rPr/>
            </w:pPr>
            <w:r>
              <w:rPr/>
              <w:t> </w:t>
            </w:r>
          </w:p>
        </w:tc>
      </w:tr>
      <w:tr>
        <w:trPr/>
        <w:tc>
          <w:tcPr>
            <w:tcW w:w="239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90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Parent</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9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11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63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45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Adjustments</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97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29" w:type="dxa"/>
            <w:tcBorders/>
            <w:shd w:fill="auto" w:val="clear"/>
            <w:vAlign w:val="bottom"/>
          </w:tcPr>
          <w:p>
            <w:pPr>
              <w:pStyle w:val="TableContents"/>
              <w:spacing w:before="0" w:after="283"/>
              <w:rPr/>
            </w:pPr>
            <w:r>
              <w:rPr/>
              <w:t> </w:t>
            </w:r>
          </w:p>
        </w:tc>
      </w:tr>
      <w:tr>
        <w:trPr/>
        <w:tc>
          <w:tcPr>
            <w:tcW w:w="239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2"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09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631" w:type="dxa"/>
            <w:gridSpan w:val="2"/>
            <w:tcBorders/>
            <w:shd w:fill="auto" w:val="clear"/>
            <w:vAlign w:val="bottom"/>
          </w:tcPr>
          <w:p>
            <w:pPr>
              <w:pStyle w:val="TableContents"/>
              <w:spacing w:before="0" w:after="283"/>
              <w:jc w:val="center"/>
              <w:rPr>
                <w:b/>
              </w:rPr>
            </w:pPr>
            <w:r>
              <w:rPr>
                <w:b/>
              </w:rPr>
              <w:t>(in thousands)</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27"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2397" w:type="dxa"/>
            <w:tcBorders/>
            <w:shd w:fill="CCEEFF" w:val="clear"/>
            <w:vAlign w:val="bottom"/>
          </w:tcPr>
          <w:p>
            <w:pPr>
              <w:pStyle w:val="TableContents"/>
              <w:spacing w:before="0" w:after="0"/>
              <w:ind w:left="225" w:right="0" w:hanging="225"/>
              <w:rPr/>
            </w:pPr>
            <w:r>
              <w:rPr/>
              <w:t>Net operating revenues</w:t>
            </w:r>
          </w:p>
        </w:tc>
        <w:tc>
          <w:tcPr>
            <w:tcW w:w="1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752"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w:t>
            </w:r>
          </w:p>
        </w:tc>
        <w:tc>
          <w:tcPr>
            <w:tcW w:w="1090" w:type="dxa"/>
            <w:tcBorders/>
            <w:shd w:fill="CCEEFF" w:val="clear"/>
            <w:vAlign w:val="bottom"/>
          </w:tcPr>
          <w:p>
            <w:pPr>
              <w:pStyle w:val="TableContents"/>
              <w:spacing w:before="0" w:after="283"/>
              <w:jc w:val="right"/>
              <w:rPr/>
            </w:pPr>
            <w:r>
              <w:rPr/>
              <w:t>42,362</w:t>
            </w:r>
          </w:p>
        </w:tc>
        <w:tc>
          <w:tcPr>
            <w:tcW w:w="113"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jc w:val="left"/>
              <w:rPr/>
            </w:pPr>
            <w:r>
              <w:rPr/>
              <w:t>$</w:t>
            </w:r>
          </w:p>
        </w:tc>
        <w:tc>
          <w:tcPr>
            <w:tcW w:w="1375" w:type="dxa"/>
            <w:tcBorders/>
            <w:shd w:fill="CCEEFF" w:val="clear"/>
            <w:vAlign w:val="bottom"/>
          </w:tcPr>
          <w:p>
            <w:pPr>
              <w:pStyle w:val="TableContents"/>
              <w:spacing w:before="0" w:after="283"/>
              <w:jc w:val="right"/>
              <w:rPr/>
            </w:pPr>
            <w:r>
              <w:rPr/>
              <w:t>40,905</w:t>
            </w:r>
          </w:p>
        </w:tc>
        <w:tc>
          <w:tcPr>
            <w:tcW w:w="113"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w:t>
            </w:r>
          </w:p>
        </w:tc>
        <w:tc>
          <w:tcPr>
            <w:tcW w:w="1227" w:type="dxa"/>
            <w:tcBorders/>
            <w:shd w:fill="CCEEFF" w:val="clear"/>
            <w:vAlign w:val="bottom"/>
          </w:tcPr>
          <w:p>
            <w:pPr>
              <w:pStyle w:val="TableContents"/>
              <w:spacing w:before="0" w:after="283"/>
              <w:jc w:val="right"/>
              <w:rPr/>
            </w:pPr>
            <w:r>
              <w:rPr/>
              <w:t>(2,871</w:t>
            </w:r>
          </w:p>
        </w:tc>
        <w:tc>
          <w:tcPr>
            <w:tcW w:w="113" w:type="dxa"/>
            <w:tcBorders/>
            <w:shd w:fill="CCEEFF" w:val="clear"/>
            <w:vAlign w:val="bottom"/>
          </w:tcPr>
          <w:p>
            <w:pPr>
              <w:pStyle w:val="TableContents"/>
              <w:spacing w:before="0" w:after="283"/>
              <w:rPr/>
            </w:pPr>
            <w:r>
              <w:rPr/>
              <w:t>)</w:t>
            </w:r>
          </w:p>
        </w:tc>
        <w:tc>
          <w:tcPr>
            <w:tcW w:w="19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20" w:type="dxa"/>
            <w:tcBorders/>
            <w:shd w:fill="CCEEFF" w:val="clear"/>
            <w:vAlign w:val="bottom"/>
          </w:tcPr>
          <w:p>
            <w:pPr>
              <w:pStyle w:val="TableContents"/>
              <w:spacing w:before="0" w:after="283"/>
              <w:jc w:val="right"/>
              <w:rPr/>
            </w:pPr>
            <w:r>
              <w:rPr/>
              <w:t>80,396</w:t>
            </w:r>
          </w:p>
        </w:tc>
        <w:tc>
          <w:tcPr>
            <w:tcW w:w="129" w:type="dxa"/>
            <w:tcBorders/>
            <w:shd w:fill="CCEEFF" w:val="clear"/>
            <w:vAlign w:val="bottom"/>
          </w:tcPr>
          <w:p>
            <w:pPr>
              <w:pStyle w:val="TableContents"/>
              <w:spacing w:before="0" w:after="283"/>
              <w:rPr/>
            </w:pPr>
            <w:r>
              <w:rPr/>
              <w:t> </w:t>
            </w:r>
          </w:p>
        </w:tc>
      </w:tr>
      <w:tr>
        <w:trPr/>
        <w:tc>
          <w:tcPr>
            <w:tcW w:w="2397" w:type="dxa"/>
            <w:tcBorders/>
            <w:shd w:fill="auto" w:val="clear"/>
            <w:vAlign w:val="bottom"/>
          </w:tcPr>
          <w:p>
            <w:pPr>
              <w:pStyle w:val="TableContents"/>
              <w:spacing w:before="0" w:after="0"/>
              <w:ind w:left="225" w:right="0" w:hanging="225"/>
              <w:rPr/>
            </w:pPr>
            <w:r>
              <w:rPr/>
              <w:t>Operating expenses</w:t>
            </w:r>
          </w:p>
        </w:tc>
        <w:tc>
          <w:tcPr>
            <w:tcW w:w="1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2"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jc w:val="left"/>
              <w:rPr/>
            </w:pPr>
            <w:r>
              <w:rPr/>
              <w:t> </w:t>
            </w:r>
          </w:p>
        </w:tc>
        <w:tc>
          <w:tcPr>
            <w:tcW w:w="1090" w:type="dxa"/>
            <w:tcBorders/>
            <w:shd w:fill="auto" w:val="clear"/>
            <w:vAlign w:val="bottom"/>
          </w:tcPr>
          <w:p>
            <w:pPr>
              <w:pStyle w:val="TableContents"/>
              <w:spacing w:before="0" w:after="283"/>
              <w:jc w:val="right"/>
              <w:rPr/>
            </w:pPr>
            <w:r>
              <w:rPr/>
              <w:t>(20,625</w:t>
            </w:r>
          </w:p>
        </w:tc>
        <w:tc>
          <w:tcPr>
            <w:tcW w:w="113" w:type="dxa"/>
            <w:tcBorders/>
            <w:shd w:fill="auto" w:val="clear"/>
            <w:vAlign w:val="bottom"/>
          </w:tcPr>
          <w:p>
            <w:pPr>
              <w:pStyle w:val="TableContents"/>
              <w:spacing w:before="0" w:after="283"/>
              <w:rPr/>
            </w:pPr>
            <w:r>
              <w:rPr/>
              <w:t>)</w:t>
            </w:r>
          </w:p>
        </w:tc>
        <w:tc>
          <w:tcPr>
            <w:tcW w:w="19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jc w:val="left"/>
              <w:rPr/>
            </w:pPr>
            <w:r>
              <w:rPr/>
              <w:t> </w:t>
            </w:r>
          </w:p>
        </w:tc>
        <w:tc>
          <w:tcPr>
            <w:tcW w:w="1375" w:type="dxa"/>
            <w:tcBorders/>
            <w:shd w:fill="auto" w:val="clear"/>
            <w:vAlign w:val="bottom"/>
          </w:tcPr>
          <w:p>
            <w:pPr>
              <w:pStyle w:val="TableContents"/>
              <w:spacing w:before="0" w:after="283"/>
              <w:jc w:val="right"/>
              <w:rPr/>
            </w:pPr>
            <w:r>
              <w:rPr/>
              <w:t>(16,292</w:t>
            </w:r>
          </w:p>
        </w:tc>
        <w:tc>
          <w:tcPr>
            <w:tcW w:w="113" w:type="dxa"/>
            <w:tcBorders/>
            <w:shd w:fill="auto" w:val="clear"/>
            <w:vAlign w:val="bottom"/>
          </w:tcPr>
          <w:p>
            <w:pPr>
              <w:pStyle w:val="TableContents"/>
              <w:spacing w:before="0" w:after="283"/>
              <w:rPr/>
            </w:pPr>
            <w:r>
              <w:rPr/>
              <w:t>)</w:t>
            </w:r>
          </w:p>
        </w:tc>
        <w:tc>
          <w:tcPr>
            <w:tcW w:w="194"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27" w:type="dxa"/>
            <w:tcBorders/>
            <w:shd w:fill="auto" w:val="clear"/>
            <w:vAlign w:val="bottom"/>
          </w:tcPr>
          <w:p>
            <w:pPr>
              <w:pStyle w:val="TableContents"/>
              <w:spacing w:before="0" w:after="283"/>
              <w:jc w:val="right"/>
              <w:rPr/>
            </w:pPr>
            <w:r>
              <w:rPr/>
              <w:t>2,871</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820" w:type="dxa"/>
            <w:tcBorders/>
            <w:shd w:fill="auto" w:val="clear"/>
            <w:vAlign w:val="bottom"/>
          </w:tcPr>
          <w:p>
            <w:pPr>
              <w:pStyle w:val="TableContents"/>
              <w:spacing w:before="0" w:after="283"/>
              <w:jc w:val="right"/>
              <w:rPr/>
            </w:pPr>
            <w:r>
              <w:rPr/>
              <w:t>(34,046</w:t>
            </w:r>
          </w:p>
        </w:tc>
        <w:tc>
          <w:tcPr>
            <w:tcW w:w="129" w:type="dxa"/>
            <w:tcBorders/>
            <w:shd w:fill="auto" w:val="clear"/>
            <w:vAlign w:val="bottom"/>
          </w:tcPr>
          <w:p>
            <w:pPr>
              <w:pStyle w:val="TableContents"/>
              <w:spacing w:before="0" w:after="283"/>
              <w:rPr/>
            </w:pPr>
            <w:r>
              <w:rPr/>
              <w:t>)</w:t>
            </w:r>
          </w:p>
        </w:tc>
      </w:tr>
      <w:tr>
        <w:trPr/>
        <w:tc>
          <w:tcPr>
            <w:tcW w:w="2397" w:type="dxa"/>
            <w:tcBorders/>
            <w:shd w:fill="CCEEFF" w:val="clear"/>
            <w:vAlign w:val="bottom"/>
          </w:tcPr>
          <w:p>
            <w:pPr>
              <w:pStyle w:val="TableContents"/>
              <w:spacing w:before="0" w:after="0"/>
              <w:ind w:left="225" w:right="0" w:hanging="225"/>
              <w:rPr/>
            </w:pPr>
            <w:r>
              <w:rPr/>
              <w:t>General and administrative expense(1)</w:t>
            </w:r>
          </w:p>
        </w:tc>
        <w:tc>
          <w:tcPr>
            <w:tcW w:w="1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752" w:type="dxa"/>
            <w:tcBorders/>
            <w:shd w:fill="CCEEFF" w:val="clear"/>
            <w:vAlign w:val="bottom"/>
          </w:tcPr>
          <w:p>
            <w:pPr>
              <w:pStyle w:val="TableContents"/>
              <w:spacing w:before="0" w:after="283"/>
              <w:jc w:val="right"/>
              <w:rPr/>
            </w:pPr>
            <w:r>
              <w:rPr/>
              <w:t>(2</w:t>
            </w:r>
          </w:p>
        </w:tc>
        <w:tc>
          <w:tcPr>
            <w:tcW w:w="113" w:type="dxa"/>
            <w:tcBorders/>
            <w:shd w:fill="CCEEFF" w:val="clear"/>
            <w:vAlign w:val="bottom"/>
          </w:tcPr>
          <w:p>
            <w:pPr>
              <w:pStyle w:val="TableContents"/>
              <w:spacing w:before="0" w:after="283"/>
              <w:rPr/>
            </w:pPr>
            <w:r>
              <w:rPr/>
              <w:t>)</w:t>
            </w:r>
          </w:p>
        </w:tc>
        <w:tc>
          <w:tcPr>
            <w:tcW w:w="19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pPr>
            <w:r>
              <w:rPr/>
              <w:t>(5,050</w:t>
            </w:r>
          </w:p>
        </w:tc>
        <w:tc>
          <w:tcPr>
            <w:tcW w:w="113" w:type="dxa"/>
            <w:tcBorders/>
            <w:shd w:fill="CCEEFF" w:val="clear"/>
            <w:vAlign w:val="bottom"/>
          </w:tcPr>
          <w:p>
            <w:pPr>
              <w:pStyle w:val="TableContents"/>
              <w:spacing w:before="0" w:after="283"/>
              <w:rPr/>
            </w:pPr>
            <w:r>
              <w:rPr/>
              <w:t>)</w:t>
            </w:r>
          </w:p>
        </w:tc>
        <w:tc>
          <w:tcPr>
            <w:tcW w:w="19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jc w:val="left"/>
              <w:rPr/>
            </w:pPr>
            <w:r>
              <w:rPr/>
              <w:t> </w:t>
            </w:r>
          </w:p>
        </w:tc>
        <w:tc>
          <w:tcPr>
            <w:tcW w:w="1375" w:type="dxa"/>
            <w:tcBorders/>
            <w:shd w:fill="CCEEFF" w:val="clear"/>
            <w:vAlign w:val="bottom"/>
          </w:tcPr>
          <w:p>
            <w:pPr>
              <w:pStyle w:val="TableContents"/>
              <w:spacing w:before="0" w:after="283"/>
              <w:jc w:val="right"/>
              <w:rPr/>
            </w:pPr>
            <w:r>
              <w:rPr/>
              <w:t>(597</w:t>
            </w:r>
          </w:p>
        </w:tc>
        <w:tc>
          <w:tcPr>
            <w:tcW w:w="113" w:type="dxa"/>
            <w:tcBorders/>
            <w:shd w:fill="CCEEFF" w:val="clear"/>
            <w:vAlign w:val="bottom"/>
          </w:tcPr>
          <w:p>
            <w:pPr>
              <w:pStyle w:val="TableContents"/>
              <w:spacing w:before="0" w:after="283"/>
              <w:rPr/>
            </w:pPr>
            <w:r>
              <w:rPr/>
              <w:t>)</w:t>
            </w:r>
          </w:p>
        </w:tc>
        <w:tc>
          <w:tcPr>
            <w:tcW w:w="194"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227"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820" w:type="dxa"/>
            <w:tcBorders/>
            <w:shd w:fill="CCEEFF" w:val="clear"/>
            <w:vAlign w:val="bottom"/>
          </w:tcPr>
          <w:p>
            <w:pPr>
              <w:pStyle w:val="TableContents"/>
              <w:spacing w:before="0" w:after="283"/>
              <w:jc w:val="right"/>
              <w:rPr/>
            </w:pPr>
            <w:r>
              <w:rPr/>
              <w:t>(5,649</w:t>
            </w:r>
          </w:p>
        </w:tc>
        <w:tc>
          <w:tcPr>
            <w:tcW w:w="129" w:type="dxa"/>
            <w:tcBorders/>
            <w:shd w:fill="CCEEFF" w:val="clear"/>
            <w:vAlign w:val="bottom"/>
          </w:tcPr>
          <w:p>
            <w:pPr>
              <w:pStyle w:val="TableContents"/>
              <w:spacing w:before="0" w:after="283"/>
              <w:rPr/>
            </w:pPr>
            <w:r>
              <w:rPr/>
              <w:t>)</w:t>
            </w:r>
          </w:p>
        </w:tc>
      </w:tr>
      <w:tr>
        <w:trPr/>
        <w:tc>
          <w:tcPr>
            <w:tcW w:w="2397" w:type="dxa"/>
            <w:tcBorders/>
            <w:shd w:fill="auto" w:val="clear"/>
            <w:vAlign w:val="bottom"/>
          </w:tcPr>
          <w:p>
            <w:pPr>
              <w:pStyle w:val="TableContents"/>
              <w:spacing w:before="0" w:after="0"/>
              <w:ind w:left="225" w:right="0" w:hanging="225"/>
              <w:rPr/>
            </w:pPr>
            <w:r>
              <w:rPr/>
              <w:t>Merger costs</w:t>
            </w:r>
          </w:p>
        </w:tc>
        <w:tc>
          <w:tcPr>
            <w:tcW w:w="1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2"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jc w:val="left"/>
              <w:rPr/>
            </w:pPr>
            <w:r>
              <w:rPr/>
              <w:t> </w:t>
            </w:r>
          </w:p>
        </w:tc>
        <w:tc>
          <w:tcPr>
            <w:tcW w:w="1090" w:type="dxa"/>
            <w:tcBorders/>
            <w:shd w:fill="auto" w:val="clear"/>
            <w:vAlign w:val="bottom"/>
          </w:tcPr>
          <w:p>
            <w:pPr>
              <w:pStyle w:val="TableContents"/>
              <w:spacing w:before="0" w:after="283"/>
              <w:jc w:val="right"/>
              <w:rPr/>
            </w:pPr>
            <w:r>
              <w:rPr/>
              <w:t>(1,112</w:t>
            </w:r>
          </w:p>
        </w:tc>
        <w:tc>
          <w:tcPr>
            <w:tcW w:w="113" w:type="dxa"/>
            <w:tcBorders/>
            <w:shd w:fill="auto" w:val="clear"/>
            <w:vAlign w:val="bottom"/>
          </w:tcPr>
          <w:p>
            <w:pPr>
              <w:pStyle w:val="TableContents"/>
              <w:spacing w:before="0" w:after="283"/>
              <w:rPr/>
            </w:pPr>
            <w:r>
              <w:rPr/>
              <w:t>)</w:t>
            </w:r>
          </w:p>
        </w:tc>
        <w:tc>
          <w:tcPr>
            <w:tcW w:w="19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75"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27"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820" w:type="dxa"/>
            <w:tcBorders/>
            <w:shd w:fill="auto" w:val="clear"/>
            <w:vAlign w:val="bottom"/>
          </w:tcPr>
          <w:p>
            <w:pPr>
              <w:pStyle w:val="TableContents"/>
              <w:spacing w:before="0" w:after="283"/>
              <w:jc w:val="right"/>
              <w:rPr/>
            </w:pPr>
            <w:r>
              <w:rPr/>
              <w:t>(1,112</w:t>
            </w:r>
          </w:p>
        </w:tc>
        <w:tc>
          <w:tcPr>
            <w:tcW w:w="129" w:type="dxa"/>
            <w:tcBorders/>
            <w:shd w:fill="auto" w:val="clear"/>
            <w:vAlign w:val="bottom"/>
          </w:tcPr>
          <w:p>
            <w:pPr>
              <w:pStyle w:val="TableContents"/>
              <w:spacing w:before="0" w:after="283"/>
              <w:rPr/>
            </w:pPr>
            <w:r>
              <w:rPr/>
              <w:t>)</w:t>
            </w:r>
          </w:p>
        </w:tc>
      </w:tr>
      <w:tr>
        <w:trPr/>
        <w:tc>
          <w:tcPr>
            <w:tcW w:w="2397" w:type="dxa"/>
            <w:tcBorders/>
            <w:shd w:fill="CCEEFF" w:val="clear"/>
            <w:vAlign w:val="bottom"/>
          </w:tcPr>
          <w:p>
            <w:pPr>
              <w:pStyle w:val="TableContents"/>
              <w:spacing w:before="0" w:after="0"/>
              <w:ind w:left="225" w:right="0" w:hanging="225"/>
              <w:rPr/>
            </w:pPr>
            <w:r>
              <w:rPr/>
              <w:t>Depreciation and amortization expense</w:t>
            </w:r>
          </w:p>
        </w:tc>
        <w:tc>
          <w:tcPr>
            <w:tcW w:w="1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52"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pPr>
            <w:r>
              <w:rPr/>
              <w:t>(5,138</w:t>
            </w:r>
          </w:p>
        </w:tc>
        <w:tc>
          <w:tcPr>
            <w:tcW w:w="113" w:type="dxa"/>
            <w:tcBorders/>
            <w:shd w:fill="CCEEFF" w:val="clear"/>
            <w:vAlign w:val="bottom"/>
          </w:tcPr>
          <w:p>
            <w:pPr>
              <w:pStyle w:val="TableContents"/>
              <w:spacing w:before="0" w:after="283"/>
              <w:rPr/>
            </w:pPr>
            <w:r>
              <w:rPr/>
              <w:t>)</w:t>
            </w:r>
          </w:p>
        </w:tc>
        <w:tc>
          <w:tcPr>
            <w:tcW w:w="19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jc w:val="left"/>
              <w:rPr/>
            </w:pPr>
            <w:r>
              <w:rPr/>
              <w:t> </w:t>
            </w:r>
          </w:p>
        </w:tc>
        <w:tc>
          <w:tcPr>
            <w:tcW w:w="1375" w:type="dxa"/>
            <w:tcBorders/>
            <w:shd w:fill="CCEEFF" w:val="clear"/>
            <w:vAlign w:val="bottom"/>
          </w:tcPr>
          <w:p>
            <w:pPr>
              <w:pStyle w:val="TableContents"/>
              <w:spacing w:before="0" w:after="283"/>
              <w:jc w:val="right"/>
              <w:rPr/>
            </w:pPr>
            <w:r>
              <w:rPr/>
              <w:t>(5,260</w:t>
            </w:r>
          </w:p>
        </w:tc>
        <w:tc>
          <w:tcPr>
            <w:tcW w:w="113" w:type="dxa"/>
            <w:tcBorders/>
            <w:shd w:fill="CCEEFF" w:val="clear"/>
            <w:vAlign w:val="bottom"/>
          </w:tcPr>
          <w:p>
            <w:pPr>
              <w:pStyle w:val="TableContents"/>
              <w:spacing w:before="0" w:after="283"/>
              <w:rPr/>
            </w:pPr>
            <w:r>
              <w:rPr/>
              <w:t>)</w:t>
            </w:r>
          </w:p>
        </w:tc>
        <w:tc>
          <w:tcPr>
            <w:tcW w:w="194"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227"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820" w:type="dxa"/>
            <w:tcBorders/>
            <w:shd w:fill="CCEEFF" w:val="clear"/>
            <w:vAlign w:val="bottom"/>
          </w:tcPr>
          <w:p>
            <w:pPr>
              <w:pStyle w:val="TableContents"/>
              <w:spacing w:before="0" w:after="283"/>
              <w:jc w:val="right"/>
              <w:rPr/>
            </w:pPr>
            <w:r>
              <w:rPr/>
              <w:t>(10,398</w:t>
            </w:r>
          </w:p>
        </w:tc>
        <w:tc>
          <w:tcPr>
            <w:tcW w:w="129" w:type="dxa"/>
            <w:tcBorders/>
            <w:shd w:fill="CCEEFF" w:val="clear"/>
            <w:vAlign w:val="bottom"/>
          </w:tcPr>
          <w:p>
            <w:pPr>
              <w:pStyle w:val="TableContents"/>
              <w:spacing w:before="0" w:after="283"/>
              <w:rPr/>
            </w:pPr>
            <w:r>
              <w:rPr/>
              <w:t>)</w:t>
            </w:r>
          </w:p>
        </w:tc>
      </w:tr>
      <w:tr>
        <w:trPr/>
        <w:tc>
          <w:tcPr>
            <w:tcW w:w="2397" w:type="dxa"/>
            <w:tcBorders/>
            <w:shd w:fill="auto" w:val="clear"/>
            <w:vAlign w:val="bottom"/>
          </w:tcPr>
          <w:p>
            <w:pPr>
              <w:pStyle w:val="TableContents"/>
              <w:spacing w:before="0" w:after="0"/>
              <w:ind w:left="225" w:right="0" w:hanging="225"/>
              <w:rPr/>
            </w:pPr>
            <w:r>
              <w:rPr/>
              <w:t>Share of net income of Frontier</w:t>
            </w:r>
          </w:p>
        </w:tc>
        <w:tc>
          <w:tcPr>
            <w:tcW w:w="1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2"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090" w:type="dxa"/>
            <w:tcBorders/>
            <w:shd w:fill="auto" w:val="clear"/>
            <w:vAlign w:val="bottom"/>
          </w:tcPr>
          <w:p>
            <w:pPr>
              <w:pStyle w:val="TableContents"/>
              <w:spacing w:before="0" w:after="283"/>
              <w:jc w:val="right"/>
              <w:rPr/>
            </w:pPr>
            <w:r>
              <w:rPr/>
              <w:t>373</w:t>
            </w:r>
          </w:p>
        </w:tc>
        <w:tc>
          <w:tcPr>
            <w:tcW w:w="11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75"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27"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373</w:t>
            </w:r>
          </w:p>
        </w:tc>
        <w:tc>
          <w:tcPr>
            <w:tcW w:w="129" w:type="dxa"/>
            <w:tcBorders/>
            <w:shd w:fill="auto" w:val="clear"/>
            <w:vAlign w:val="bottom"/>
          </w:tcPr>
          <w:p>
            <w:pPr>
              <w:pStyle w:val="TableContents"/>
              <w:spacing w:before="0" w:after="283"/>
              <w:rPr/>
            </w:pPr>
            <w:r>
              <w:rPr/>
              <w:t> </w:t>
            </w:r>
          </w:p>
        </w:tc>
      </w:tr>
      <w:tr>
        <w:trPr/>
        <w:tc>
          <w:tcPr>
            <w:tcW w:w="2397" w:type="dxa"/>
            <w:tcBorders/>
            <w:shd w:fill="auto" w:val="clear"/>
            <w:vAlign w:val="center"/>
          </w:tcPr>
          <w:p>
            <w:pPr>
              <w:pStyle w:val="TableContents"/>
              <w:spacing w:before="0" w:after="0"/>
              <w:ind w:left="225" w:right="0" w:hanging="225"/>
              <w:rPr/>
            </w:pPr>
            <w:r>
              <w:rPr/>
              <w:t> </w:t>
            </w:r>
          </w:p>
        </w:tc>
        <w:tc>
          <w:tcPr>
            <w:tcW w:w="194" w:type="dxa"/>
            <w:tcBorders/>
            <w:shd w:fill="auto" w:val="clear"/>
            <w:vAlign w:val="center"/>
          </w:tcPr>
          <w:p>
            <w:pPr>
              <w:pStyle w:val="TableContents"/>
              <w:spacing w:before="0" w:after="283"/>
              <w:rPr/>
            </w:pPr>
            <w:r>
              <w:rPr/>
              <w:t> </w:t>
            </w:r>
          </w:p>
        </w:tc>
        <w:tc>
          <w:tcPr>
            <w:tcW w:w="9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12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283"/>
              <w:rPr/>
            </w:pPr>
            <w:r>
              <w:rPr/>
              <w:t> </w:t>
            </w:r>
          </w:p>
        </w:tc>
        <w:tc>
          <w:tcPr>
            <w:tcW w:w="163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14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9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2397" w:type="dxa"/>
            <w:tcBorders/>
            <w:shd w:fill="CCEEFF" w:val="clear"/>
            <w:vAlign w:val="bottom"/>
          </w:tcPr>
          <w:p>
            <w:pPr>
              <w:pStyle w:val="TableContents"/>
              <w:spacing w:before="0" w:after="0"/>
              <w:ind w:left="225" w:right="0" w:hanging="225"/>
              <w:rPr/>
            </w:pPr>
            <w:r>
              <w:rPr/>
              <w:t>Operating income</w:t>
            </w:r>
          </w:p>
        </w:tc>
        <w:tc>
          <w:tcPr>
            <w:tcW w:w="1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752" w:type="dxa"/>
            <w:tcBorders/>
            <w:shd w:fill="CCEEFF" w:val="clear"/>
            <w:vAlign w:val="bottom"/>
          </w:tcPr>
          <w:p>
            <w:pPr>
              <w:pStyle w:val="TableContents"/>
              <w:spacing w:before="0" w:after="283"/>
              <w:jc w:val="right"/>
              <w:rPr/>
            </w:pPr>
            <w:r>
              <w:rPr/>
              <w:t>(2</w:t>
            </w:r>
          </w:p>
        </w:tc>
        <w:tc>
          <w:tcPr>
            <w:tcW w:w="113" w:type="dxa"/>
            <w:tcBorders/>
            <w:shd w:fill="CCEEFF" w:val="clear"/>
            <w:vAlign w:val="bottom"/>
          </w:tcPr>
          <w:p>
            <w:pPr>
              <w:pStyle w:val="TableContents"/>
              <w:spacing w:before="0" w:after="283"/>
              <w:rPr/>
            </w:pPr>
            <w:r>
              <w:rPr/>
              <w:t>)</w:t>
            </w:r>
          </w:p>
        </w:tc>
        <w:tc>
          <w:tcPr>
            <w:tcW w:w="19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090" w:type="dxa"/>
            <w:tcBorders/>
            <w:shd w:fill="CCEEFF" w:val="clear"/>
            <w:vAlign w:val="bottom"/>
          </w:tcPr>
          <w:p>
            <w:pPr>
              <w:pStyle w:val="TableContents"/>
              <w:spacing w:before="0" w:after="283"/>
              <w:jc w:val="right"/>
              <w:rPr/>
            </w:pPr>
            <w:r>
              <w:rPr/>
              <w:t>10,810</w:t>
            </w:r>
          </w:p>
        </w:tc>
        <w:tc>
          <w:tcPr>
            <w:tcW w:w="113"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75" w:type="dxa"/>
            <w:tcBorders/>
            <w:shd w:fill="CCEEFF" w:val="clear"/>
            <w:vAlign w:val="bottom"/>
          </w:tcPr>
          <w:p>
            <w:pPr>
              <w:pStyle w:val="TableContents"/>
              <w:spacing w:before="0" w:after="283"/>
              <w:jc w:val="right"/>
              <w:rPr/>
            </w:pPr>
            <w:r>
              <w:rPr/>
              <w:t>18,756</w:t>
            </w:r>
          </w:p>
        </w:tc>
        <w:tc>
          <w:tcPr>
            <w:tcW w:w="113"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227"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29,564</w:t>
            </w:r>
          </w:p>
        </w:tc>
        <w:tc>
          <w:tcPr>
            <w:tcW w:w="129" w:type="dxa"/>
            <w:tcBorders/>
            <w:shd w:fill="CCEEFF" w:val="clear"/>
            <w:vAlign w:val="bottom"/>
          </w:tcPr>
          <w:p>
            <w:pPr>
              <w:pStyle w:val="TableContents"/>
              <w:spacing w:before="0" w:after="283"/>
              <w:rPr/>
            </w:pPr>
            <w:r>
              <w:rPr/>
              <w:t> </w:t>
            </w:r>
          </w:p>
        </w:tc>
      </w:tr>
      <w:tr>
        <w:trPr/>
        <w:tc>
          <w:tcPr>
            <w:tcW w:w="2397" w:type="dxa"/>
            <w:tcBorders/>
            <w:shd w:fill="auto" w:val="clear"/>
            <w:vAlign w:val="bottom"/>
          </w:tcPr>
          <w:p>
            <w:pPr>
              <w:pStyle w:val="TableContents"/>
              <w:spacing w:before="0" w:after="0"/>
              <w:ind w:left="225" w:right="0" w:hanging="225"/>
              <w:rPr/>
            </w:pPr>
            <w:r>
              <w:rPr/>
              <w:t>Interest expense</w:t>
            </w:r>
          </w:p>
        </w:tc>
        <w:tc>
          <w:tcPr>
            <w:tcW w:w="1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752" w:type="dxa"/>
            <w:tcBorders/>
            <w:shd w:fill="auto" w:val="clear"/>
            <w:vAlign w:val="bottom"/>
          </w:tcPr>
          <w:p>
            <w:pPr>
              <w:pStyle w:val="TableContents"/>
              <w:spacing w:before="0" w:after="283"/>
              <w:jc w:val="right"/>
              <w:rPr/>
            </w:pPr>
            <w:r>
              <w:rPr/>
              <w:t>(9,532</w:t>
            </w:r>
          </w:p>
        </w:tc>
        <w:tc>
          <w:tcPr>
            <w:tcW w:w="113" w:type="dxa"/>
            <w:tcBorders/>
            <w:shd w:fill="auto" w:val="clear"/>
            <w:vAlign w:val="bottom"/>
          </w:tcPr>
          <w:p>
            <w:pPr>
              <w:pStyle w:val="TableContents"/>
              <w:spacing w:before="0" w:after="283"/>
              <w:rPr/>
            </w:pPr>
            <w:r>
              <w:rPr/>
              <w:t>)</w:t>
            </w:r>
          </w:p>
        </w:tc>
        <w:tc>
          <w:tcPr>
            <w:tcW w:w="194"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jc w:val="left"/>
              <w:rPr/>
            </w:pPr>
            <w:r>
              <w:rPr/>
              <w:t> </w:t>
            </w:r>
          </w:p>
        </w:tc>
        <w:tc>
          <w:tcPr>
            <w:tcW w:w="1090" w:type="dxa"/>
            <w:tcBorders/>
            <w:shd w:fill="auto" w:val="clear"/>
            <w:vAlign w:val="bottom"/>
          </w:tcPr>
          <w:p>
            <w:pPr>
              <w:pStyle w:val="TableContents"/>
              <w:spacing w:before="0" w:after="283"/>
              <w:jc w:val="right"/>
              <w:rPr/>
            </w:pPr>
            <w:r>
              <w:rPr/>
              <w:t>(40</w:t>
            </w:r>
          </w:p>
        </w:tc>
        <w:tc>
          <w:tcPr>
            <w:tcW w:w="113" w:type="dxa"/>
            <w:tcBorders/>
            <w:shd w:fill="auto" w:val="clear"/>
            <w:vAlign w:val="bottom"/>
          </w:tcPr>
          <w:p>
            <w:pPr>
              <w:pStyle w:val="TableContents"/>
              <w:spacing w:before="0" w:after="283"/>
              <w:rPr/>
            </w:pPr>
            <w:r>
              <w:rPr/>
              <w:t>)</w:t>
            </w:r>
          </w:p>
        </w:tc>
        <w:tc>
          <w:tcPr>
            <w:tcW w:w="19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jc w:val="left"/>
              <w:rPr/>
            </w:pPr>
            <w:r>
              <w:rPr/>
              <w:t> </w:t>
            </w:r>
          </w:p>
        </w:tc>
        <w:tc>
          <w:tcPr>
            <w:tcW w:w="1375" w:type="dxa"/>
            <w:tcBorders/>
            <w:shd w:fill="auto" w:val="clear"/>
            <w:vAlign w:val="bottom"/>
          </w:tcPr>
          <w:p>
            <w:pPr>
              <w:pStyle w:val="TableContents"/>
              <w:spacing w:before="0" w:after="283"/>
              <w:jc w:val="right"/>
              <w:rPr/>
            </w:pPr>
            <w:r>
              <w:rPr/>
              <w:t>(1,281</w:t>
            </w:r>
          </w:p>
        </w:tc>
        <w:tc>
          <w:tcPr>
            <w:tcW w:w="113" w:type="dxa"/>
            <w:tcBorders/>
            <w:shd w:fill="auto" w:val="clear"/>
            <w:vAlign w:val="bottom"/>
          </w:tcPr>
          <w:p>
            <w:pPr>
              <w:pStyle w:val="TableContents"/>
              <w:spacing w:before="0" w:after="283"/>
              <w:rPr/>
            </w:pPr>
            <w:r>
              <w:rPr/>
              <w:t>)</w:t>
            </w:r>
          </w:p>
        </w:tc>
        <w:tc>
          <w:tcPr>
            <w:tcW w:w="194"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27"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820" w:type="dxa"/>
            <w:tcBorders/>
            <w:shd w:fill="auto" w:val="clear"/>
            <w:vAlign w:val="bottom"/>
          </w:tcPr>
          <w:p>
            <w:pPr>
              <w:pStyle w:val="TableContents"/>
              <w:spacing w:before="0" w:after="283"/>
              <w:jc w:val="right"/>
              <w:rPr/>
            </w:pPr>
            <w:r>
              <w:rPr/>
              <w:t>(10,853</w:t>
            </w:r>
          </w:p>
        </w:tc>
        <w:tc>
          <w:tcPr>
            <w:tcW w:w="129" w:type="dxa"/>
            <w:tcBorders/>
            <w:shd w:fill="auto" w:val="clear"/>
            <w:vAlign w:val="bottom"/>
          </w:tcPr>
          <w:p>
            <w:pPr>
              <w:pStyle w:val="TableContents"/>
              <w:spacing w:before="0" w:after="283"/>
              <w:rPr/>
            </w:pPr>
            <w:r>
              <w:rPr/>
              <w:t>)</w:t>
            </w:r>
          </w:p>
        </w:tc>
      </w:tr>
      <w:tr>
        <w:trPr/>
        <w:tc>
          <w:tcPr>
            <w:tcW w:w="2397" w:type="dxa"/>
            <w:tcBorders/>
            <w:shd w:fill="CCEEFF" w:val="clear"/>
            <w:vAlign w:val="bottom"/>
          </w:tcPr>
          <w:p>
            <w:pPr>
              <w:pStyle w:val="TableContents"/>
              <w:spacing w:before="0" w:after="0"/>
              <w:ind w:left="225" w:right="0" w:hanging="225"/>
              <w:rPr/>
            </w:pPr>
            <w:r>
              <w:rPr/>
              <w:t>Intercompany interest income (expense)</w:t>
            </w:r>
          </w:p>
        </w:tc>
        <w:tc>
          <w:tcPr>
            <w:tcW w:w="1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52"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090" w:type="dxa"/>
            <w:tcBorders/>
            <w:shd w:fill="CCEEFF" w:val="clear"/>
            <w:vAlign w:val="bottom"/>
          </w:tcPr>
          <w:p>
            <w:pPr>
              <w:pStyle w:val="TableContents"/>
              <w:spacing w:before="0" w:after="283"/>
              <w:jc w:val="right"/>
              <w:rPr/>
            </w:pPr>
            <w:r>
              <w:rPr/>
              <w:t>7,391</w:t>
            </w:r>
          </w:p>
        </w:tc>
        <w:tc>
          <w:tcPr>
            <w:tcW w:w="113"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jc w:val="left"/>
              <w:rPr/>
            </w:pPr>
            <w:r>
              <w:rPr/>
              <w:t> </w:t>
            </w:r>
          </w:p>
        </w:tc>
        <w:tc>
          <w:tcPr>
            <w:tcW w:w="1375" w:type="dxa"/>
            <w:tcBorders/>
            <w:shd w:fill="CCEEFF" w:val="clear"/>
            <w:vAlign w:val="bottom"/>
          </w:tcPr>
          <w:p>
            <w:pPr>
              <w:pStyle w:val="TableContents"/>
              <w:spacing w:before="0" w:after="283"/>
              <w:jc w:val="right"/>
              <w:rPr/>
            </w:pPr>
            <w:r>
              <w:rPr/>
              <w:t>(7,391</w:t>
            </w:r>
          </w:p>
        </w:tc>
        <w:tc>
          <w:tcPr>
            <w:tcW w:w="113" w:type="dxa"/>
            <w:tcBorders/>
            <w:shd w:fill="CCEEFF" w:val="clear"/>
            <w:vAlign w:val="bottom"/>
          </w:tcPr>
          <w:p>
            <w:pPr>
              <w:pStyle w:val="TableContents"/>
              <w:spacing w:before="0" w:after="283"/>
              <w:rPr/>
            </w:pPr>
            <w:r>
              <w:rPr/>
              <w:t>)</w:t>
            </w:r>
          </w:p>
        </w:tc>
        <w:tc>
          <w:tcPr>
            <w:tcW w:w="194"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227"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w:t>
            </w:r>
          </w:p>
        </w:tc>
        <w:tc>
          <w:tcPr>
            <w:tcW w:w="129" w:type="dxa"/>
            <w:tcBorders/>
            <w:shd w:fill="CCEEFF" w:val="clear"/>
            <w:vAlign w:val="bottom"/>
          </w:tcPr>
          <w:p>
            <w:pPr>
              <w:pStyle w:val="TableContents"/>
              <w:spacing w:before="0" w:after="283"/>
              <w:rPr/>
            </w:pPr>
            <w:r>
              <w:rPr/>
              <w:t> </w:t>
            </w:r>
          </w:p>
        </w:tc>
      </w:tr>
      <w:tr>
        <w:trPr/>
        <w:tc>
          <w:tcPr>
            <w:tcW w:w="2397" w:type="dxa"/>
            <w:tcBorders/>
            <w:shd w:fill="auto" w:val="clear"/>
            <w:vAlign w:val="bottom"/>
          </w:tcPr>
          <w:p>
            <w:pPr>
              <w:pStyle w:val="TableContents"/>
              <w:spacing w:before="0" w:after="0"/>
              <w:ind w:left="225" w:right="0" w:hanging="225"/>
              <w:rPr/>
            </w:pPr>
            <w:r>
              <w:rPr/>
              <w:t>Equity earnings</w:t>
            </w:r>
          </w:p>
        </w:tc>
        <w:tc>
          <w:tcPr>
            <w:tcW w:w="1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2" w:type="dxa"/>
            <w:tcBorders/>
            <w:shd w:fill="auto" w:val="clear"/>
            <w:vAlign w:val="bottom"/>
          </w:tcPr>
          <w:p>
            <w:pPr>
              <w:pStyle w:val="TableContents"/>
              <w:spacing w:before="0" w:after="283"/>
              <w:jc w:val="right"/>
              <w:rPr/>
            </w:pPr>
            <w:r>
              <w:rPr/>
              <w:t>28,856</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090" w:type="dxa"/>
            <w:tcBorders/>
            <w:shd w:fill="auto" w:val="clear"/>
            <w:vAlign w:val="bottom"/>
          </w:tcPr>
          <w:p>
            <w:pPr>
              <w:pStyle w:val="TableContents"/>
              <w:spacing w:before="0" w:after="283"/>
              <w:jc w:val="right"/>
              <w:rPr/>
            </w:pPr>
            <w:r>
              <w:rPr/>
              <w:t>10,578</w:t>
            </w:r>
          </w:p>
        </w:tc>
        <w:tc>
          <w:tcPr>
            <w:tcW w:w="11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75"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jc w:val="left"/>
              <w:rPr/>
            </w:pPr>
            <w:r>
              <w:rPr/>
              <w:t> </w:t>
            </w:r>
          </w:p>
        </w:tc>
        <w:tc>
          <w:tcPr>
            <w:tcW w:w="1227" w:type="dxa"/>
            <w:tcBorders/>
            <w:shd w:fill="auto" w:val="clear"/>
            <w:vAlign w:val="bottom"/>
          </w:tcPr>
          <w:p>
            <w:pPr>
              <w:pStyle w:val="TableContents"/>
              <w:spacing w:before="0" w:after="283"/>
              <w:jc w:val="right"/>
              <w:rPr/>
            </w:pPr>
            <w:r>
              <w:rPr/>
              <w:t>(39,434</w:t>
            </w:r>
          </w:p>
        </w:tc>
        <w:tc>
          <w:tcPr>
            <w:tcW w:w="113" w:type="dxa"/>
            <w:tcBorders/>
            <w:shd w:fill="auto" w:val="clear"/>
            <w:vAlign w:val="bottom"/>
          </w:tcPr>
          <w:p>
            <w:pPr>
              <w:pStyle w:val="TableContents"/>
              <w:spacing w:before="0" w:after="283"/>
              <w:rPr/>
            </w:pPr>
            <w:r>
              <w:rPr/>
              <w:t>)</w:t>
            </w:r>
          </w:p>
        </w:tc>
        <w:tc>
          <w:tcPr>
            <w:tcW w:w="19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w:t>
            </w:r>
          </w:p>
        </w:tc>
        <w:tc>
          <w:tcPr>
            <w:tcW w:w="129" w:type="dxa"/>
            <w:tcBorders/>
            <w:shd w:fill="auto" w:val="clear"/>
            <w:vAlign w:val="bottom"/>
          </w:tcPr>
          <w:p>
            <w:pPr>
              <w:pStyle w:val="TableContents"/>
              <w:spacing w:before="0" w:after="283"/>
              <w:rPr/>
            </w:pPr>
            <w:r>
              <w:rPr/>
              <w:t> </w:t>
            </w:r>
          </w:p>
        </w:tc>
      </w:tr>
      <w:tr>
        <w:trPr/>
        <w:tc>
          <w:tcPr>
            <w:tcW w:w="2397" w:type="dxa"/>
            <w:tcBorders/>
            <w:shd w:fill="CCEEFF" w:val="clear"/>
            <w:vAlign w:val="bottom"/>
          </w:tcPr>
          <w:p>
            <w:pPr>
              <w:pStyle w:val="TableContents"/>
              <w:spacing w:before="0" w:after="0"/>
              <w:ind w:left="225" w:right="0" w:hanging="225"/>
              <w:rPr/>
            </w:pPr>
            <w:r>
              <w:rPr/>
              <w:t>Other income</w:t>
            </w:r>
          </w:p>
        </w:tc>
        <w:tc>
          <w:tcPr>
            <w:tcW w:w="1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752" w:type="dxa"/>
            <w:tcBorders/>
            <w:shd w:fill="CCEEFF" w:val="clear"/>
            <w:vAlign w:val="bottom"/>
          </w:tcPr>
          <w:p>
            <w:pPr>
              <w:pStyle w:val="TableContents"/>
              <w:spacing w:before="0" w:after="283"/>
              <w:jc w:val="right"/>
              <w:rPr/>
            </w:pPr>
            <w:r>
              <w:rPr/>
              <w:t>(87</w:t>
            </w:r>
          </w:p>
        </w:tc>
        <w:tc>
          <w:tcPr>
            <w:tcW w:w="113" w:type="dxa"/>
            <w:tcBorders/>
            <w:shd w:fill="CCEEFF" w:val="clear"/>
            <w:vAlign w:val="bottom"/>
          </w:tcPr>
          <w:p>
            <w:pPr>
              <w:pStyle w:val="TableContents"/>
              <w:spacing w:before="0" w:after="283"/>
              <w:rPr/>
            </w:pPr>
            <w:r>
              <w:rPr/>
              <w:t>)</w:t>
            </w:r>
          </w:p>
        </w:tc>
        <w:tc>
          <w:tcPr>
            <w:tcW w:w="19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090" w:type="dxa"/>
            <w:tcBorders/>
            <w:shd w:fill="CCEEFF" w:val="clear"/>
            <w:vAlign w:val="bottom"/>
          </w:tcPr>
          <w:p>
            <w:pPr>
              <w:pStyle w:val="TableContents"/>
              <w:spacing w:before="0" w:after="283"/>
              <w:jc w:val="right"/>
              <w:rPr/>
            </w:pPr>
            <w:r>
              <w:rPr/>
              <w:t>396</w:t>
            </w:r>
          </w:p>
        </w:tc>
        <w:tc>
          <w:tcPr>
            <w:tcW w:w="113"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75" w:type="dxa"/>
            <w:tcBorders/>
            <w:shd w:fill="CCEEFF" w:val="clear"/>
            <w:vAlign w:val="bottom"/>
          </w:tcPr>
          <w:p>
            <w:pPr>
              <w:pStyle w:val="TableContents"/>
              <w:spacing w:before="0" w:after="283"/>
              <w:jc w:val="right"/>
              <w:rPr/>
            </w:pPr>
            <w:r>
              <w:rPr/>
              <w:t>411</w:t>
            </w:r>
          </w:p>
        </w:tc>
        <w:tc>
          <w:tcPr>
            <w:tcW w:w="113"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227"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720</w:t>
            </w:r>
          </w:p>
        </w:tc>
        <w:tc>
          <w:tcPr>
            <w:tcW w:w="129" w:type="dxa"/>
            <w:tcBorders/>
            <w:shd w:fill="CCEEFF" w:val="clear"/>
            <w:vAlign w:val="bottom"/>
          </w:tcPr>
          <w:p>
            <w:pPr>
              <w:pStyle w:val="TableContents"/>
              <w:spacing w:before="0" w:after="283"/>
              <w:rPr/>
            </w:pPr>
            <w:r>
              <w:rPr/>
              <w:t> </w:t>
            </w:r>
          </w:p>
        </w:tc>
      </w:tr>
      <w:tr>
        <w:trPr/>
        <w:tc>
          <w:tcPr>
            <w:tcW w:w="2397" w:type="dxa"/>
            <w:tcBorders/>
            <w:shd w:fill="auto" w:val="clear"/>
            <w:vAlign w:val="bottom"/>
          </w:tcPr>
          <w:p>
            <w:pPr>
              <w:pStyle w:val="TableContents"/>
              <w:spacing w:before="0" w:after="0"/>
              <w:ind w:left="225" w:right="0" w:hanging="225"/>
              <w:rPr/>
            </w:pPr>
            <w:r>
              <w:rPr/>
              <w:t>Income tax (expense) benefit</w:t>
            </w:r>
          </w:p>
        </w:tc>
        <w:tc>
          <w:tcPr>
            <w:tcW w:w="1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2"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jc w:val="left"/>
              <w:rPr/>
            </w:pPr>
            <w:r>
              <w:rPr/>
              <w:t> </w:t>
            </w:r>
          </w:p>
        </w:tc>
        <w:tc>
          <w:tcPr>
            <w:tcW w:w="1090" w:type="dxa"/>
            <w:tcBorders/>
            <w:shd w:fill="auto" w:val="clear"/>
            <w:vAlign w:val="bottom"/>
          </w:tcPr>
          <w:p>
            <w:pPr>
              <w:pStyle w:val="TableContents"/>
              <w:spacing w:before="0" w:after="283"/>
              <w:jc w:val="right"/>
              <w:rPr/>
            </w:pPr>
            <w:r>
              <w:rPr/>
              <w:t>(279</w:t>
            </w:r>
          </w:p>
        </w:tc>
        <w:tc>
          <w:tcPr>
            <w:tcW w:w="113" w:type="dxa"/>
            <w:tcBorders/>
            <w:shd w:fill="auto" w:val="clear"/>
            <w:vAlign w:val="bottom"/>
          </w:tcPr>
          <w:p>
            <w:pPr>
              <w:pStyle w:val="TableContents"/>
              <w:spacing w:before="0" w:after="283"/>
              <w:rPr/>
            </w:pPr>
            <w:r>
              <w:rPr/>
              <w:t>)</w:t>
            </w:r>
          </w:p>
        </w:tc>
        <w:tc>
          <w:tcPr>
            <w:tcW w:w="19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75" w:type="dxa"/>
            <w:tcBorders/>
            <w:shd w:fill="auto" w:val="clear"/>
            <w:vAlign w:val="bottom"/>
          </w:tcPr>
          <w:p>
            <w:pPr>
              <w:pStyle w:val="TableContents"/>
              <w:spacing w:before="0" w:after="283"/>
              <w:jc w:val="right"/>
              <w:rPr/>
            </w:pPr>
            <w:r>
              <w:rPr/>
              <w:t>83</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27"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820" w:type="dxa"/>
            <w:tcBorders/>
            <w:shd w:fill="auto" w:val="clear"/>
            <w:vAlign w:val="bottom"/>
          </w:tcPr>
          <w:p>
            <w:pPr>
              <w:pStyle w:val="TableContents"/>
              <w:spacing w:before="0" w:after="283"/>
              <w:jc w:val="right"/>
              <w:rPr/>
            </w:pPr>
            <w:r>
              <w:rPr/>
              <w:t>(196</w:t>
            </w:r>
          </w:p>
        </w:tc>
        <w:tc>
          <w:tcPr>
            <w:tcW w:w="129" w:type="dxa"/>
            <w:tcBorders/>
            <w:shd w:fill="auto" w:val="clear"/>
            <w:vAlign w:val="bottom"/>
          </w:tcPr>
          <w:p>
            <w:pPr>
              <w:pStyle w:val="TableContents"/>
              <w:spacing w:before="0" w:after="283"/>
              <w:rPr/>
            </w:pPr>
            <w:r>
              <w:rPr/>
              <w:t>)</w:t>
            </w:r>
          </w:p>
        </w:tc>
      </w:tr>
      <w:tr>
        <w:trPr/>
        <w:tc>
          <w:tcPr>
            <w:tcW w:w="2397" w:type="dxa"/>
            <w:tcBorders/>
            <w:shd w:fill="auto" w:val="clear"/>
            <w:vAlign w:val="center"/>
          </w:tcPr>
          <w:p>
            <w:pPr>
              <w:pStyle w:val="TableContents"/>
              <w:spacing w:before="0" w:after="0"/>
              <w:ind w:left="225" w:right="0" w:hanging="225"/>
              <w:rPr/>
            </w:pPr>
            <w:r>
              <w:rPr/>
              <w:t> </w:t>
            </w:r>
          </w:p>
        </w:tc>
        <w:tc>
          <w:tcPr>
            <w:tcW w:w="194" w:type="dxa"/>
            <w:tcBorders/>
            <w:shd w:fill="auto" w:val="clear"/>
            <w:vAlign w:val="center"/>
          </w:tcPr>
          <w:p>
            <w:pPr>
              <w:pStyle w:val="TableContents"/>
              <w:spacing w:before="0" w:after="283"/>
              <w:rPr/>
            </w:pPr>
            <w:r>
              <w:rPr/>
              <w:t> </w:t>
            </w:r>
          </w:p>
        </w:tc>
        <w:tc>
          <w:tcPr>
            <w:tcW w:w="9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12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283"/>
              <w:rPr/>
            </w:pPr>
            <w:r>
              <w:rPr/>
              <w:t> </w:t>
            </w:r>
          </w:p>
        </w:tc>
        <w:tc>
          <w:tcPr>
            <w:tcW w:w="163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14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9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2397" w:type="dxa"/>
            <w:tcBorders/>
            <w:shd w:fill="CCEEFF" w:val="clear"/>
            <w:vAlign w:val="bottom"/>
          </w:tcPr>
          <w:p>
            <w:pPr>
              <w:pStyle w:val="TableContents"/>
              <w:spacing w:before="0" w:after="0"/>
              <w:ind w:left="225" w:right="0" w:hanging="225"/>
              <w:rPr/>
            </w:pPr>
            <w:r>
              <w:rPr/>
              <w:t>Net income</w:t>
            </w:r>
          </w:p>
        </w:tc>
        <w:tc>
          <w:tcPr>
            <w:tcW w:w="1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752" w:type="dxa"/>
            <w:tcBorders/>
            <w:shd w:fill="CCEEFF" w:val="clear"/>
            <w:vAlign w:val="bottom"/>
          </w:tcPr>
          <w:p>
            <w:pPr>
              <w:pStyle w:val="TableContents"/>
              <w:spacing w:before="0" w:after="283"/>
              <w:jc w:val="right"/>
              <w:rPr/>
            </w:pPr>
            <w:r>
              <w:rPr/>
              <w:t>19,235</w:t>
            </w:r>
          </w:p>
        </w:tc>
        <w:tc>
          <w:tcPr>
            <w:tcW w:w="113"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w:t>
            </w:r>
          </w:p>
        </w:tc>
        <w:tc>
          <w:tcPr>
            <w:tcW w:w="1090" w:type="dxa"/>
            <w:tcBorders/>
            <w:shd w:fill="CCEEFF" w:val="clear"/>
            <w:vAlign w:val="bottom"/>
          </w:tcPr>
          <w:p>
            <w:pPr>
              <w:pStyle w:val="TableContents"/>
              <w:spacing w:before="0" w:after="283"/>
              <w:jc w:val="right"/>
              <w:rPr/>
            </w:pPr>
            <w:r>
              <w:rPr/>
              <w:t>28,856</w:t>
            </w:r>
          </w:p>
        </w:tc>
        <w:tc>
          <w:tcPr>
            <w:tcW w:w="113"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jc w:val="left"/>
              <w:rPr/>
            </w:pPr>
            <w:r>
              <w:rPr/>
              <w:t>$</w:t>
            </w:r>
          </w:p>
        </w:tc>
        <w:tc>
          <w:tcPr>
            <w:tcW w:w="1375" w:type="dxa"/>
            <w:tcBorders/>
            <w:shd w:fill="CCEEFF" w:val="clear"/>
            <w:vAlign w:val="bottom"/>
          </w:tcPr>
          <w:p>
            <w:pPr>
              <w:pStyle w:val="TableContents"/>
              <w:spacing w:before="0" w:after="283"/>
              <w:jc w:val="right"/>
              <w:rPr/>
            </w:pPr>
            <w:r>
              <w:rPr/>
              <w:t>10,578</w:t>
            </w:r>
          </w:p>
        </w:tc>
        <w:tc>
          <w:tcPr>
            <w:tcW w:w="113"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w:t>
            </w:r>
          </w:p>
        </w:tc>
        <w:tc>
          <w:tcPr>
            <w:tcW w:w="1227" w:type="dxa"/>
            <w:tcBorders/>
            <w:shd w:fill="CCEEFF" w:val="clear"/>
            <w:vAlign w:val="bottom"/>
          </w:tcPr>
          <w:p>
            <w:pPr>
              <w:pStyle w:val="TableContents"/>
              <w:spacing w:before="0" w:after="283"/>
              <w:jc w:val="right"/>
              <w:rPr/>
            </w:pPr>
            <w:r>
              <w:rPr/>
              <w:t>(39,434</w:t>
            </w:r>
          </w:p>
        </w:tc>
        <w:tc>
          <w:tcPr>
            <w:tcW w:w="113" w:type="dxa"/>
            <w:tcBorders/>
            <w:shd w:fill="CCEEFF" w:val="clear"/>
            <w:vAlign w:val="bottom"/>
          </w:tcPr>
          <w:p>
            <w:pPr>
              <w:pStyle w:val="TableContents"/>
              <w:spacing w:before="0" w:after="283"/>
              <w:rPr/>
            </w:pPr>
            <w:r>
              <w:rPr/>
              <w:t>)</w:t>
            </w:r>
          </w:p>
        </w:tc>
        <w:tc>
          <w:tcPr>
            <w:tcW w:w="19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20" w:type="dxa"/>
            <w:tcBorders/>
            <w:shd w:fill="CCEEFF" w:val="clear"/>
            <w:vAlign w:val="bottom"/>
          </w:tcPr>
          <w:p>
            <w:pPr>
              <w:pStyle w:val="TableContents"/>
              <w:spacing w:before="0" w:after="283"/>
              <w:jc w:val="right"/>
              <w:rPr/>
            </w:pPr>
            <w:r>
              <w:rPr/>
              <w:t>19,235</w:t>
            </w:r>
          </w:p>
        </w:tc>
        <w:tc>
          <w:tcPr>
            <w:tcW w:w="129" w:type="dxa"/>
            <w:tcBorders/>
            <w:shd w:fill="CCEEFF" w:val="clear"/>
            <w:vAlign w:val="bottom"/>
          </w:tcPr>
          <w:p>
            <w:pPr>
              <w:pStyle w:val="TableContents"/>
              <w:spacing w:before="0" w:after="283"/>
              <w:rPr/>
            </w:pPr>
            <w:r>
              <w:rPr/>
              <w:t> </w:t>
            </w:r>
          </w:p>
        </w:tc>
      </w:tr>
      <w:tr>
        <w:trPr/>
        <w:tc>
          <w:tcPr>
            <w:tcW w:w="2397" w:type="dxa"/>
            <w:tcBorders/>
            <w:shd w:fill="auto" w:val="clear"/>
            <w:vAlign w:val="center"/>
          </w:tcPr>
          <w:p>
            <w:pPr>
              <w:pStyle w:val="TableContents"/>
              <w:spacing w:before="0" w:after="0"/>
              <w:ind w:left="225" w:right="0" w:hanging="225"/>
              <w:rPr/>
            </w:pPr>
            <w:r>
              <w:rPr/>
              <w:t> </w:t>
            </w:r>
          </w:p>
        </w:tc>
        <w:tc>
          <w:tcPr>
            <w:tcW w:w="194" w:type="dxa"/>
            <w:tcBorders/>
            <w:shd w:fill="auto" w:val="clear"/>
            <w:vAlign w:val="center"/>
          </w:tcPr>
          <w:p>
            <w:pPr>
              <w:pStyle w:val="TableContents"/>
              <w:spacing w:before="0" w:after="283"/>
              <w:rPr/>
            </w:pPr>
            <w:r>
              <w:rPr/>
              <w:t> </w:t>
            </w:r>
          </w:p>
        </w:tc>
        <w:tc>
          <w:tcPr>
            <w:tcW w:w="9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12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283"/>
              <w:rPr/>
            </w:pPr>
            <w:r>
              <w:rPr/>
              <w:t> </w:t>
            </w:r>
          </w:p>
        </w:tc>
        <w:tc>
          <w:tcPr>
            <w:tcW w:w="163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14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97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552"/>
        <w:gridCol w:w="2177"/>
        <w:gridCol w:w="1476"/>
      </w:tblGrid>
      <w:tr>
        <w:trPr/>
        <w:tc>
          <w:tcPr>
            <w:tcW w:w="6552" w:type="dxa"/>
            <w:tcBorders/>
            <w:shd w:fill="auto" w:val="clear"/>
            <w:vAlign w:val="center"/>
          </w:tcPr>
          <w:p>
            <w:pPr>
              <w:pStyle w:val="TableContents"/>
              <w:spacing w:before="0" w:after="283"/>
              <w:rPr>
                <w:sz w:val="4"/>
                <w:szCs w:val="4"/>
              </w:rPr>
            </w:pPr>
            <w:r>
              <w:rPr>
                <w:sz w:val="4"/>
                <w:szCs w:val="4"/>
              </w:rPr>
            </w:r>
          </w:p>
        </w:tc>
        <w:tc>
          <w:tcPr>
            <w:tcW w:w="2177" w:type="dxa"/>
            <w:tcBorders/>
            <w:shd w:fill="auto" w:val="clear"/>
            <w:vAlign w:val="center"/>
          </w:tcPr>
          <w:p>
            <w:pPr>
              <w:pStyle w:val="TableContents"/>
              <w:spacing w:before="0" w:after="283"/>
              <w:rPr>
                <w:sz w:val="4"/>
                <w:szCs w:val="4"/>
              </w:rPr>
            </w:pPr>
            <w:r>
              <w:rPr>
                <w:sz w:val="4"/>
                <w:szCs w:val="4"/>
              </w:rPr>
            </w:r>
          </w:p>
        </w:tc>
        <w:tc>
          <w:tcPr>
            <w:tcW w:w="1476" w:type="dxa"/>
            <w:tcBorders/>
            <w:shd w:fill="auto" w:val="clear"/>
            <w:vAlign w:val="center"/>
          </w:tcPr>
          <w:p>
            <w:pPr>
              <w:pStyle w:val="TableContents"/>
              <w:spacing w:before="0" w:after="283"/>
              <w:rPr>
                <w:sz w:val="4"/>
                <w:szCs w:val="4"/>
              </w:rPr>
            </w:pPr>
            <w:r>
              <w:rPr>
                <w:sz w:val="4"/>
                <w:szCs w:val="4"/>
              </w:rPr>
            </w:r>
          </w:p>
        </w:tc>
      </w:tr>
      <w:tr>
        <w:trPr/>
        <w:tc>
          <w:tcPr>
            <w:tcW w:w="6552" w:type="dxa"/>
            <w:tcBorders/>
            <w:shd w:fill="auto" w:val="clear"/>
          </w:tcPr>
          <w:p>
            <w:pPr>
              <w:pStyle w:val="TableContents"/>
              <w:spacing w:before="0" w:after="283"/>
              <w:jc w:val="left"/>
              <w:rPr/>
            </w:pPr>
            <w:r>
              <w:rPr/>
              <w:t>(1)</w:t>
            </w:r>
          </w:p>
        </w:tc>
        <w:tc>
          <w:tcPr>
            <w:tcW w:w="2177" w:type="dxa"/>
            <w:tcBorders/>
            <w:shd w:fill="auto" w:val="clear"/>
          </w:tcPr>
          <w:p>
            <w:pPr>
              <w:pStyle w:val="TableContents"/>
              <w:spacing w:before="0" w:after="283"/>
              <w:rPr/>
            </w:pPr>
            <w:r>
              <w:rPr/>
              <w:t> </w:t>
            </w:r>
          </w:p>
        </w:tc>
        <w:tc>
          <w:tcPr>
            <w:tcW w:w="1476" w:type="dxa"/>
            <w:tcBorders/>
            <w:shd w:fill="auto" w:val="clear"/>
          </w:tcPr>
          <w:p>
            <w:pPr>
              <w:pStyle w:val="TableContents"/>
              <w:spacing w:before="0" w:after="283"/>
              <w:rPr/>
            </w:pPr>
            <w:r>
              <w:rPr/>
              <w:t>General and administrative expense is not currently allocated between Guarantor and Non-Guarantor Subsidiaries for financial reporting purposes.</w:t>
            </w:r>
          </w:p>
        </w:tc>
      </w:tr>
    </w:tbl>
    <w:tbl>
      <w:tblPr>
        <w:tblW w:w="5000" w:type="pct"/>
        <w:jc w:val="center"/>
        <w:tblInd w:w="0" w:type="dxa"/>
        <w:tblCellMar>
          <w:top w:w="0" w:type="dxa"/>
          <w:left w:w="0" w:type="dxa"/>
          <w:bottom w:w="0" w:type="dxa"/>
          <w:right w:w="0" w:type="dxa"/>
        </w:tblCellMar>
      </w:tblPr>
      <w:tblGrid>
        <w:gridCol w:w="2397"/>
        <w:gridCol w:w="194"/>
        <w:gridCol w:w="154"/>
        <w:gridCol w:w="752"/>
        <w:gridCol w:w="113"/>
        <w:gridCol w:w="194"/>
        <w:gridCol w:w="203"/>
        <w:gridCol w:w="1090"/>
        <w:gridCol w:w="113"/>
        <w:gridCol w:w="193"/>
        <w:gridCol w:w="256"/>
        <w:gridCol w:w="1375"/>
        <w:gridCol w:w="113"/>
        <w:gridCol w:w="194"/>
        <w:gridCol w:w="228"/>
        <w:gridCol w:w="1227"/>
        <w:gridCol w:w="113"/>
        <w:gridCol w:w="194"/>
        <w:gridCol w:w="153"/>
        <w:gridCol w:w="820"/>
        <w:gridCol w:w="129"/>
      </w:tblGrid>
      <w:tr>
        <w:trPr/>
        <w:tc>
          <w:tcPr>
            <w:tcW w:w="239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2"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09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7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27"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239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7485" w:type="dxa"/>
            <w:gridSpan w:val="18"/>
            <w:tcBorders/>
            <w:shd w:fill="auto" w:val="clear"/>
            <w:vAlign w:val="bottom"/>
          </w:tcPr>
          <w:p>
            <w:pPr>
              <w:pStyle w:val="TableContents"/>
              <w:spacing w:before="0" w:after="283"/>
              <w:jc w:val="center"/>
              <w:rPr>
                <w:b/>
              </w:rPr>
            </w:pPr>
            <w:r>
              <w:rPr>
                <w:b/>
              </w:rPr>
              <w:t>Statement of Income</w:t>
            </w:r>
          </w:p>
        </w:tc>
        <w:tc>
          <w:tcPr>
            <w:tcW w:w="129" w:type="dxa"/>
            <w:tcBorders/>
            <w:shd w:fill="auto" w:val="clear"/>
            <w:vAlign w:val="bottom"/>
          </w:tcPr>
          <w:p>
            <w:pPr>
              <w:pStyle w:val="TableContents"/>
              <w:spacing w:before="0" w:after="283"/>
              <w:rPr/>
            </w:pPr>
            <w:r>
              <w:rPr/>
              <w:t> </w:t>
            </w:r>
          </w:p>
        </w:tc>
      </w:tr>
      <w:tr>
        <w:trPr/>
        <w:tc>
          <w:tcPr>
            <w:tcW w:w="239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7485" w:type="dxa"/>
            <w:gridSpan w:val="18"/>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September 30, 2005</w:t>
            </w:r>
          </w:p>
        </w:tc>
        <w:tc>
          <w:tcPr>
            <w:tcW w:w="129" w:type="dxa"/>
            <w:tcBorders/>
            <w:shd w:fill="auto" w:val="clear"/>
            <w:vAlign w:val="bottom"/>
          </w:tcPr>
          <w:p>
            <w:pPr>
              <w:pStyle w:val="TableContents"/>
              <w:spacing w:before="0" w:after="283"/>
              <w:rPr/>
            </w:pPr>
            <w:r>
              <w:rPr/>
              <w:t> </w:t>
            </w:r>
          </w:p>
        </w:tc>
      </w:tr>
      <w:tr>
        <w:trPr/>
        <w:tc>
          <w:tcPr>
            <w:tcW w:w="239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2"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93" w:type="dxa"/>
            <w:gridSpan w:val="2"/>
            <w:tcBorders/>
            <w:shd w:fill="auto" w:val="clear"/>
            <w:vAlign w:val="bottom"/>
          </w:tcPr>
          <w:p>
            <w:pPr>
              <w:pStyle w:val="TableContents"/>
              <w:spacing w:before="0" w:after="283"/>
              <w:jc w:val="center"/>
              <w:rPr>
                <w:b/>
              </w:rPr>
            </w:pPr>
            <w:r>
              <w:rPr>
                <w:b/>
              </w:rPr>
              <w:t>Guarantor</w:t>
            </w:r>
          </w:p>
        </w:tc>
        <w:tc>
          <w:tcPr>
            <w:tcW w:w="11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631" w:type="dxa"/>
            <w:gridSpan w:val="2"/>
            <w:tcBorders/>
            <w:shd w:fill="auto" w:val="clear"/>
            <w:vAlign w:val="bottom"/>
          </w:tcPr>
          <w:p>
            <w:pPr>
              <w:pStyle w:val="TableContents"/>
              <w:spacing w:before="0" w:after="283"/>
              <w:jc w:val="center"/>
              <w:rPr>
                <w:b/>
              </w:rPr>
            </w:pPr>
            <w:r>
              <w:rPr>
                <w:b/>
              </w:rPr>
              <w:t>Non-Guarantor</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455" w:type="dxa"/>
            <w:gridSpan w:val="2"/>
            <w:tcBorders/>
            <w:shd w:fill="auto" w:val="clear"/>
            <w:vAlign w:val="bottom"/>
          </w:tcPr>
          <w:p>
            <w:pPr>
              <w:pStyle w:val="TableContents"/>
              <w:spacing w:before="0" w:after="283"/>
              <w:jc w:val="center"/>
              <w:rPr>
                <w:b/>
              </w:rPr>
            </w:pPr>
            <w:r>
              <w:rPr>
                <w:b/>
              </w:rPr>
              <w:t>Consolidating</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973" w:type="dxa"/>
            <w:gridSpan w:val="2"/>
            <w:tcBorders/>
            <w:shd w:fill="auto" w:val="clear"/>
            <w:vAlign w:val="bottom"/>
          </w:tcPr>
          <w:p>
            <w:pPr>
              <w:pStyle w:val="TableContents"/>
              <w:spacing w:before="0" w:after="283"/>
              <w:jc w:val="center"/>
              <w:rPr/>
            </w:pPr>
            <w:r>
              <w:rPr/>
              <w:t> </w:t>
            </w:r>
          </w:p>
        </w:tc>
        <w:tc>
          <w:tcPr>
            <w:tcW w:w="129" w:type="dxa"/>
            <w:tcBorders/>
            <w:shd w:fill="auto" w:val="clear"/>
            <w:vAlign w:val="bottom"/>
          </w:tcPr>
          <w:p>
            <w:pPr>
              <w:pStyle w:val="TableContents"/>
              <w:spacing w:before="0" w:after="283"/>
              <w:rPr/>
            </w:pPr>
            <w:r>
              <w:rPr/>
              <w:t> </w:t>
            </w:r>
          </w:p>
        </w:tc>
      </w:tr>
      <w:tr>
        <w:trPr/>
        <w:tc>
          <w:tcPr>
            <w:tcW w:w="239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90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Parent</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9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11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63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45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adjustments</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97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29" w:type="dxa"/>
            <w:tcBorders/>
            <w:shd w:fill="auto" w:val="clear"/>
            <w:vAlign w:val="bottom"/>
          </w:tcPr>
          <w:p>
            <w:pPr>
              <w:pStyle w:val="TableContents"/>
              <w:spacing w:before="0" w:after="283"/>
              <w:rPr/>
            </w:pPr>
            <w:r>
              <w:rPr/>
              <w:t> </w:t>
            </w:r>
          </w:p>
        </w:tc>
      </w:tr>
      <w:tr>
        <w:trPr/>
        <w:tc>
          <w:tcPr>
            <w:tcW w:w="239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2"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09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631" w:type="dxa"/>
            <w:gridSpan w:val="2"/>
            <w:tcBorders/>
            <w:shd w:fill="auto" w:val="clear"/>
            <w:vAlign w:val="bottom"/>
          </w:tcPr>
          <w:p>
            <w:pPr>
              <w:pStyle w:val="TableContents"/>
              <w:spacing w:before="0" w:after="283"/>
              <w:jc w:val="center"/>
              <w:rPr>
                <w:b/>
              </w:rPr>
            </w:pPr>
            <w:r>
              <w:rPr>
                <w:b/>
              </w:rPr>
              <w:t>(in thousands)</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27"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2397" w:type="dxa"/>
            <w:tcBorders/>
            <w:shd w:fill="CCEEFF" w:val="clear"/>
            <w:vAlign w:val="bottom"/>
          </w:tcPr>
          <w:p>
            <w:pPr>
              <w:pStyle w:val="TableContents"/>
              <w:spacing w:before="0" w:after="0"/>
              <w:ind w:left="225" w:right="0" w:hanging="225"/>
              <w:rPr/>
            </w:pPr>
            <w:r>
              <w:rPr/>
              <w:t>Net operating revenues</w:t>
            </w:r>
          </w:p>
        </w:tc>
        <w:tc>
          <w:tcPr>
            <w:tcW w:w="1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752"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w:t>
            </w:r>
          </w:p>
        </w:tc>
        <w:tc>
          <w:tcPr>
            <w:tcW w:w="1090" w:type="dxa"/>
            <w:tcBorders/>
            <w:shd w:fill="CCEEFF" w:val="clear"/>
            <w:vAlign w:val="bottom"/>
          </w:tcPr>
          <w:p>
            <w:pPr>
              <w:pStyle w:val="TableContents"/>
              <w:spacing w:before="0" w:after="283"/>
              <w:jc w:val="right"/>
              <w:rPr/>
            </w:pPr>
            <w:r>
              <w:rPr/>
              <w:t>20,740</w:t>
            </w:r>
          </w:p>
        </w:tc>
        <w:tc>
          <w:tcPr>
            <w:tcW w:w="113"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jc w:val="left"/>
              <w:rPr/>
            </w:pPr>
            <w:r>
              <w:rPr/>
              <w:t>$</w:t>
            </w:r>
          </w:p>
        </w:tc>
        <w:tc>
          <w:tcPr>
            <w:tcW w:w="1375" w:type="dxa"/>
            <w:tcBorders/>
            <w:shd w:fill="CCEEFF" w:val="clear"/>
            <w:vAlign w:val="bottom"/>
          </w:tcPr>
          <w:p>
            <w:pPr>
              <w:pStyle w:val="TableContents"/>
              <w:spacing w:before="0" w:after="283"/>
              <w:jc w:val="right"/>
              <w:rPr/>
            </w:pPr>
            <w:r>
              <w:rPr/>
              <w:t>35,301</w:t>
            </w:r>
          </w:p>
        </w:tc>
        <w:tc>
          <w:tcPr>
            <w:tcW w:w="113"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w:t>
            </w:r>
          </w:p>
        </w:tc>
        <w:tc>
          <w:tcPr>
            <w:tcW w:w="1227" w:type="dxa"/>
            <w:tcBorders/>
            <w:shd w:fill="CCEEFF" w:val="clear"/>
            <w:vAlign w:val="bottom"/>
          </w:tcPr>
          <w:p>
            <w:pPr>
              <w:pStyle w:val="TableContents"/>
              <w:spacing w:before="0" w:after="283"/>
              <w:jc w:val="right"/>
              <w:rPr/>
            </w:pPr>
            <w:r>
              <w:rPr/>
              <w:t>(1,521</w:t>
            </w:r>
          </w:p>
        </w:tc>
        <w:tc>
          <w:tcPr>
            <w:tcW w:w="113" w:type="dxa"/>
            <w:tcBorders/>
            <w:shd w:fill="CCEEFF" w:val="clear"/>
            <w:vAlign w:val="bottom"/>
          </w:tcPr>
          <w:p>
            <w:pPr>
              <w:pStyle w:val="TableContents"/>
              <w:spacing w:before="0" w:after="283"/>
              <w:rPr/>
            </w:pPr>
            <w:r>
              <w:rPr/>
              <w:t>)</w:t>
            </w:r>
          </w:p>
        </w:tc>
        <w:tc>
          <w:tcPr>
            <w:tcW w:w="19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20" w:type="dxa"/>
            <w:tcBorders/>
            <w:shd w:fill="CCEEFF" w:val="clear"/>
            <w:vAlign w:val="bottom"/>
          </w:tcPr>
          <w:p>
            <w:pPr>
              <w:pStyle w:val="TableContents"/>
              <w:spacing w:before="0" w:after="283"/>
              <w:jc w:val="right"/>
              <w:rPr/>
            </w:pPr>
            <w:r>
              <w:rPr/>
              <w:t>54,520</w:t>
            </w:r>
          </w:p>
        </w:tc>
        <w:tc>
          <w:tcPr>
            <w:tcW w:w="129" w:type="dxa"/>
            <w:tcBorders/>
            <w:shd w:fill="CCEEFF" w:val="clear"/>
            <w:vAlign w:val="bottom"/>
          </w:tcPr>
          <w:p>
            <w:pPr>
              <w:pStyle w:val="TableContents"/>
              <w:spacing w:before="0" w:after="283"/>
              <w:rPr/>
            </w:pPr>
            <w:r>
              <w:rPr/>
              <w:t> </w:t>
            </w:r>
          </w:p>
        </w:tc>
      </w:tr>
      <w:tr>
        <w:trPr/>
        <w:tc>
          <w:tcPr>
            <w:tcW w:w="2397" w:type="dxa"/>
            <w:tcBorders/>
            <w:shd w:fill="auto" w:val="clear"/>
            <w:vAlign w:val="bottom"/>
          </w:tcPr>
          <w:p>
            <w:pPr>
              <w:pStyle w:val="TableContents"/>
              <w:spacing w:before="0" w:after="0"/>
              <w:ind w:left="225" w:right="0" w:hanging="225"/>
              <w:rPr/>
            </w:pPr>
            <w:r>
              <w:rPr/>
              <w:t>Operating expenses</w:t>
            </w:r>
          </w:p>
        </w:tc>
        <w:tc>
          <w:tcPr>
            <w:tcW w:w="1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2"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jc w:val="left"/>
              <w:rPr/>
            </w:pPr>
            <w:r>
              <w:rPr/>
              <w:t> </w:t>
            </w:r>
          </w:p>
        </w:tc>
        <w:tc>
          <w:tcPr>
            <w:tcW w:w="1090" w:type="dxa"/>
            <w:tcBorders/>
            <w:shd w:fill="auto" w:val="clear"/>
            <w:vAlign w:val="bottom"/>
          </w:tcPr>
          <w:p>
            <w:pPr>
              <w:pStyle w:val="TableContents"/>
              <w:spacing w:before="0" w:after="283"/>
              <w:jc w:val="right"/>
              <w:rPr/>
            </w:pPr>
            <w:r>
              <w:rPr/>
              <w:t>(11,171</w:t>
            </w:r>
          </w:p>
        </w:tc>
        <w:tc>
          <w:tcPr>
            <w:tcW w:w="113" w:type="dxa"/>
            <w:tcBorders/>
            <w:shd w:fill="auto" w:val="clear"/>
            <w:vAlign w:val="bottom"/>
          </w:tcPr>
          <w:p>
            <w:pPr>
              <w:pStyle w:val="TableContents"/>
              <w:spacing w:before="0" w:after="283"/>
              <w:rPr/>
            </w:pPr>
            <w:r>
              <w:rPr/>
              <w:t>)</w:t>
            </w:r>
          </w:p>
        </w:tc>
        <w:tc>
          <w:tcPr>
            <w:tcW w:w="19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jc w:val="left"/>
              <w:rPr/>
            </w:pPr>
            <w:r>
              <w:rPr/>
              <w:t> </w:t>
            </w:r>
          </w:p>
        </w:tc>
        <w:tc>
          <w:tcPr>
            <w:tcW w:w="1375" w:type="dxa"/>
            <w:tcBorders/>
            <w:shd w:fill="auto" w:val="clear"/>
            <w:vAlign w:val="bottom"/>
          </w:tcPr>
          <w:p>
            <w:pPr>
              <w:pStyle w:val="TableContents"/>
              <w:spacing w:before="0" w:after="283"/>
              <w:jc w:val="right"/>
              <w:rPr/>
            </w:pPr>
            <w:r>
              <w:rPr/>
              <w:t>(15,369</w:t>
            </w:r>
          </w:p>
        </w:tc>
        <w:tc>
          <w:tcPr>
            <w:tcW w:w="113" w:type="dxa"/>
            <w:tcBorders/>
            <w:shd w:fill="auto" w:val="clear"/>
            <w:vAlign w:val="bottom"/>
          </w:tcPr>
          <w:p>
            <w:pPr>
              <w:pStyle w:val="TableContents"/>
              <w:spacing w:before="0" w:after="283"/>
              <w:rPr/>
            </w:pPr>
            <w:r>
              <w:rPr/>
              <w:t>)</w:t>
            </w:r>
          </w:p>
        </w:tc>
        <w:tc>
          <w:tcPr>
            <w:tcW w:w="194"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27" w:type="dxa"/>
            <w:tcBorders/>
            <w:shd w:fill="auto" w:val="clear"/>
            <w:vAlign w:val="bottom"/>
          </w:tcPr>
          <w:p>
            <w:pPr>
              <w:pStyle w:val="TableContents"/>
              <w:spacing w:before="0" w:after="283"/>
              <w:jc w:val="right"/>
              <w:rPr/>
            </w:pPr>
            <w:r>
              <w:rPr/>
              <w:t>1,521</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820" w:type="dxa"/>
            <w:tcBorders/>
            <w:shd w:fill="auto" w:val="clear"/>
            <w:vAlign w:val="bottom"/>
          </w:tcPr>
          <w:p>
            <w:pPr>
              <w:pStyle w:val="TableContents"/>
              <w:spacing w:before="0" w:after="283"/>
              <w:jc w:val="right"/>
              <w:rPr/>
            </w:pPr>
            <w:r>
              <w:rPr/>
              <w:t>(25,019</w:t>
            </w:r>
          </w:p>
        </w:tc>
        <w:tc>
          <w:tcPr>
            <w:tcW w:w="129" w:type="dxa"/>
            <w:tcBorders/>
            <w:shd w:fill="auto" w:val="clear"/>
            <w:vAlign w:val="bottom"/>
          </w:tcPr>
          <w:p>
            <w:pPr>
              <w:pStyle w:val="TableContents"/>
              <w:spacing w:before="0" w:after="283"/>
              <w:rPr/>
            </w:pPr>
            <w:r>
              <w:rPr/>
              <w:t>)</w:t>
            </w:r>
          </w:p>
        </w:tc>
      </w:tr>
      <w:tr>
        <w:trPr/>
        <w:tc>
          <w:tcPr>
            <w:tcW w:w="2397" w:type="dxa"/>
            <w:tcBorders/>
            <w:shd w:fill="CCEEFF" w:val="clear"/>
            <w:vAlign w:val="bottom"/>
          </w:tcPr>
          <w:p>
            <w:pPr>
              <w:pStyle w:val="TableContents"/>
              <w:spacing w:before="0" w:after="0"/>
              <w:ind w:left="225" w:right="0" w:hanging="225"/>
              <w:rPr/>
            </w:pPr>
            <w:r>
              <w:rPr/>
              <w:t>General and administrative expense(1)</w:t>
            </w:r>
          </w:p>
        </w:tc>
        <w:tc>
          <w:tcPr>
            <w:tcW w:w="1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52"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pPr>
            <w:r>
              <w:rPr/>
              <w:t>(3,594</w:t>
            </w:r>
          </w:p>
        </w:tc>
        <w:tc>
          <w:tcPr>
            <w:tcW w:w="113" w:type="dxa"/>
            <w:tcBorders/>
            <w:shd w:fill="CCEEFF" w:val="clear"/>
            <w:vAlign w:val="bottom"/>
          </w:tcPr>
          <w:p>
            <w:pPr>
              <w:pStyle w:val="TableContents"/>
              <w:spacing w:before="0" w:after="283"/>
              <w:rPr/>
            </w:pPr>
            <w:r>
              <w:rPr/>
              <w:t>)</w:t>
            </w:r>
          </w:p>
        </w:tc>
        <w:tc>
          <w:tcPr>
            <w:tcW w:w="19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jc w:val="left"/>
              <w:rPr/>
            </w:pPr>
            <w:r>
              <w:rPr/>
              <w:t> </w:t>
            </w:r>
          </w:p>
        </w:tc>
        <w:tc>
          <w:tcPr>
            <w:tcW w:w="1375" w:type="dxa"/>
            <w:tcBorders/>
            <w:shd w:fill="CCEEFF" w:val="clear"/>
            <w:vAlign w:val="bottom"/>
          </w:tcPr>
          <w:p>
            <w:pPr>
              <w:pStyle w:val="TableContents"/>
              <w:spacing w:before="0" w:after="283"/>
              <w:jc w:val="right"/>
              <w:rPr/>
            </w:pPr>
            <w:r>
              <w:rPr/>
              <w:t>(521</w:t>
            </w:r>
          </w:p>
        </w:tc>
        <w:tc>
          <w:tcPr>
            <w:tcW w:w="113" w:type="dxa"/>
            <w:tcBorders/>
            <w:shd w:fill="CCEEFF" w:val="clear"/>
            <w:vAlign w:val="bottom"/>
          </w:tcPr>
          <w:p>
            <w:pPr>
              <w:pStyle w:val="TableContents"/>
              <w:spacing w:before="0" w:after="283"/>
              <w:rPr/>
            </w:pPr>
            <w:r>
              <w:rPr/>
              <w:t>)</w:t>
            </w:r>
          </w:p>
        </w:tc>
        <w:tc>
          <w:tcPr>
            <w:tcW w:w="194"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227"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820" w:type="dxa"/>
            <w:tcBorders/>
            <w:shd w:fill="CCEEFF" w:val="clear"/>
            <w:vAlign w:val="bottom"/>
          </w:tcPr>
          <w:p>
            <w:pPr>
              <w:pStyle w:val="TableContents"/>
              <w:spacing w:before="0" w:after="283"/>
              <w:jc w:val="right"/>
              <w:rPr/>
            </w:pPr>
            <w:r>
              <w:rPr/>
              <w:t>(4,115</w:t>
            </w:r>
          </w:p>
        </w:tc>
        <w:tc>
          <w:tcPr>
            <w:tcW w:w="129" w:type="dxa"/>
            <w:tcBorders/>
            <w:shd w:fill="CCEEFF" w:val="clear"/>
            <w:vAlign w:val="bottom"/>
          </w:tcPr>
          <w:p>
            <w:pPr>
              <w:pStyle w:val="TableContents"/>
              <w:spacing w:before="0" w:after="283"/>
              <w:rPr/>
            </w:pPr>
            <w:r>
              <w:rPr/>
              <w:t>)</w:t>
            </w:r>
          </w:p>
        </w:tc>
      </w:tr>
      <w:tr>
        <w:trPr/>
        <w:tc>
          <w:tcPr>
            <w:tcW w:w="2397" w:type="dxa"/>
            <w:tcBorders/>
            <w:shd w:fill="auto" w:val="clear"/>
            <w:vAlign w:val="bottom"/>
          </w:tcPr>
          <w:p>
            <w:pPr>
              <w:pStyle w:val="TableContents"/>
              <w:spacing w:before="0" w:after="0"/>
              <w:ind w:left="225" w:right="0" w:hanging="225"/>
              <w:rPr/>
            </w:pPr>
            <w:r>
              <w:rPr/>
              <w:t>Depreciation and amortization expense</w:t>
            </w:r>
          </w:p>
        </w:tc>
        <w:tc>
          <w:tcPr>
            <w:tcW w:w="1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2"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jc w:val="left"/>
              <w:rPr/>
            </w:pPr>
            <w:r>
              <w:rPr/>
              <w:t> </w:t>
            </w:r>
          </w:p>
        </w:tc>
        <w:tc>
          <w:tcPr>
            <w:tcW w:w="1090" w:type="dxa"/>
            <w:tcBorders/>
            <w:shd w:fill="auto" w:val="clear"/>
            <w:vAlign w:val="bottom"/>
          </w:tcPr>
          <w:p>
            <w:pPr>
              <w:pStyle w:val="TableContents"/>
              <w:spacing w:before="0" w:after="283"/>
              <w:jc w:val="right"/>
              <w:rPr/>
            </w:pPr>
            <w:r>
              <w:rPr/>
              <w:t>(1,633</w:t>
            </w:r>
          </w:p>
        </w:tc>
        <w:tc>
          <w:tcPr>
            <w:tcW w:w="113" w:type="dxa"/>
            <w:tcBorders/>
            <w:shd w:fill="auto" w:val="clear"/>
            <w:vAlign w:val="bottom"/>
          </w:tcPr>
          <w:p>
            <w:pPr>
              <w:pStyle w:val="TableContents"/>
              <w:spacing w:before="0" w:after="283"/>
              <w:rPr/>
            </w:pPr>
            <w:r>
              <w:rPr/>
              <w:t>)</w:t>
            </w:r>
          </w:p>
        </w:tc>
        <w:tc>
          <w:tcPr>
            <w:tcW w:w="19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jc w:val="left"/>
              <w:rPr/>
            </w:pPr>
            <w:r>
              <w:rPr/>
              <w:t> </w:t>
            </w:r>
          </w:p>
        </w:tc>
        <w:tc>
          <w:tcPr>
            <w:tcW w:w="1375" w:type="dxa"/>
            <w:tcBorders/>
            <w:shd w:fill="auto" w:val="clear"/>
            <w:vAlign w:val="bottom"/>
          </w:tcPr>
          <w:p>
            <w:pPr>
              <w:pStyle w:val="TableContents"/>
              <w:spacing w:before="0" w:after="283"/>
              <w:jc w:val="right"/>
              <w:rPr/>
            </w:pPr>
            <w:r>
              <w:rPr/>
              <w:t>(4,927</w:t>
            </w:r>
          </w:p>
        </w:tc>
        <w:tc>
          <w:tcPr>
            <w:tcW w:w="113" w:type="dxa"/>
            <w:tcBorders/>
            <w:shd w:fill="auto" w:val="clear"/>
            <w:vAlign w:val="bottom"/>
          </w:tcPr>
          <w:p>
            <w:pPr>
              <w:pStyle w:val="TableContents"/>
              <w:spacing w:before="0" w:after="283"/>
              <w:rPr/>
            </w:pPr>
            <w:r>
              <w:rPr/>
              <w:t>)</w:t>
            </w:r>
          </w:p>
        </w:tc>
        <w:tc>
          <w:tcPr>
            <w:tcW w:w="194"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27"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820" w:type="dxa"/>
            <w:tcBorders/>
            <w:shd w:fill="auto" w:val="clear"/>
            <w:vAlign w:val="bottom"/>
          </w:tcPr>
          <w:p>
            <w:pPr>
              <w:pStyle w:val="TableContents"/>
              <w:spacing w:before="0" w:after="283"/>
              <w:jc w:val="right"/>
              <w:rPr/>
            </w:pPr>
            <w:r>
              <w:rPr/>
              <w:t>(6,560</w:t>
            </w:r>
          </w:p>
        </w:tc>
        <w:tc>
          <w:tcPr>
            <w:tcW w:w="129" w:type="dxa"/>
            <w:tcBorders/>
            <w:shd w:fill="auto" w:val="clear"/>
            <w:vAlign w:val="bottom"/>
          </w:tcPr>
          <w:p>
            <w:pPr>
              <w:pStyle w:val="TableContents"/>
              <w:spacing w:before="0" w:after="283"/>
              <w:rPr/>
            </w:pPr>
            <w:r>
              <w:rPr/>
              <w:t>)</w:t>
            </w:r>
          </w:p>
        </w:tc>
      </w:tr>
      <w:tr>
        <w:trPr/>
        <w:tc>
          <w:tcPr>
            <w:tcW w:w="2397" w:type="dxa"/>
            <w:tcBorders/>
            <w:shd w:fill="CCEEFF" w:val="clear"/>
            <w:vAlign w:val="bottom"/>
          </w:tcPr>
          <w:p>
            <w:pPr>
              <w:pStyle w:val="TableContents"/>
              <w:spacing w:before="0" w:after="0"/>
              <w:ind w:left="225" w:right="0" w:hanging="225"/>
              <w:rPr/>
            </w:pPr>
            <w:r>
              <w:rPr/>
              <w:t>Share of net income of Frontier</w:t>
            </w:r>
          </w:p>
        </w:tc>
        <w:tc>
          <w:tcPr>
            <w:tcW w:w="1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52"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090" w:type="dxa"/>
            <w:tcBorders/>
            <w:shd w:fill="CCEEFF" w:val="clear"/>
            <w:vAlign w:val="bottom"/>
          </w:tcPr>
          <w:p>
            <w:pPr>
              <w:pStyle w:val="TableContents"/>
              <w:spacing w:before="0" w:after="283"/>
              <w:jc w:val="right"/>
              <w:rPr/>
            </w:pPr>
            <w:r>
              <w:rPr/>
              <w:t>516</w:t>
            </w:r>
          </w:p>
        </w:tc>
        <w:tc>
          <w:tcPr>
            <w:tcW w:w="113"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75"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227"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516</w:t>
            </w:r>
          </w:p>
        </w:tc>
        <w:tc>
          <w:tcPr>
            <w:tcW w:w="129" w:type="dxa"/>
            <w:tcBorders/>
            <w:shd w:fill="CCEEFF" w:val="clear"/>
            <w:vAlign w:val="bottom"/>
          </w:tcPr>
          <w:p>
            <w:pPr>
              <w:pStyle w:val="TableContents"/>
              <w:spacing w:before="0" w:after="283"/>
              <w:rPr/>
            </w:pPr>
            <w:r>
              <w:rPr/>
              <w:t> </w:t>
            </w:r>
          </w:p>
        </w:tc>
      </w:tr>
      <w:tr>
        <w:trPr/>
        <w:tc>
          <w:tcPr>
            <w:tcW w:w="2397" w:type="dxa"/>
            <w:tcBorders/>
            <w:shd w:fill="auto" w:val="clear"/>
            <w:vAlign w:val="center"/>
          </w:tcPr>
          <w:p>
            <w:pPr>
              <w:pStyle w:val="TableContents"/>
              <w:spacing w:before="0" w:after="0"/>
              <w:ind w:left="225" w:right="0" w:hanging="225"/>
              <w:rPr/>
            </w:pPr>
            <w:r>
              <w:rPr/>
              <w:t> </w:t>
            </w:r>
          </w:p>
        </w:tc>
        <w:tc>
          <w:tcPr>
            <w:tcW w:w="194" w:type="dxa"/>
            <w:tcBorders/>
            <w:shd w:fill="auto" w:val="clear"/>
            <w:vAlign w:val="center"/>
          </w:tcPr>
          <w:p>
            <w:pPr>
              <w:pStyle w:val="TableContents"/>
              <w:spacing w:before="0" w:after="283"/>
              <w:rPr/>
            </w:pPr>
            <w:r>
              <w:rPr/>
              <w:t> </w:t>
            </w:r>
          </w:p>
        </w:tc>
        <w:tc>
          <w:tcPr>
            <w:tcW w:w="9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12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283"/>
              <w:rPr/>
            </w:pPr>
            <w:r>
              <w:rPr/>
              <w:t> </w:t>
            </w:r>
          </w:p>
        </w:tc>
        <w:tc>
          <w:tcPr>
            <w:tcW w:w="163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14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9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2397" w:type="dxa"/>
            <w:tcBorders/>
            <w:shd w:fill="auto" w:val="clear"/>
            <w:vAlign w:val="bottom"/>
          </w:tcPr>
          <w:p>
            <w:pPr>
              <w:pStyle w:val="TableContents"/>
              <w:spacing w:before="0" w:after="0"/>
              <w:ind w:left="225" w:right="0" w:hanging="225"/>
              <w:rPr/>
            </w:pPr>
            <w:r>
              <w:rPr/>
              <w:t>Operating income</w:t>
            </w:r>
          </w:p>
        </w:tc>
        <w:tc>
          <w:tcPr>
            <w:tcW w:w="1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2"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090" w:type="dxa"/>
            <w:tcBorders/>
            <w:shd w:fill="auto" w:val="clear"/>
            <w:vAlign w:val="bottom"/>
          </w:tcPr>
          <w:p>
            <w:pPr>
              <w:pStyle w:val="TableContents"/>
              <w:spacing w:before="0" w:after="283"/>
              <w:jc w:val="right"/>
              <w:rPr/>
            </w:pPr>
            <w:r>
              <w:rPr/>
              <w:t>4,858</w:t>
            </w:r>
          </w:p>
        </w:tc>
        <w:tc>
          <w:tcPr>
            <w:tcW w:w="11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75" w:type="dxa"/>
            <w:tcBorders/>
            <w:shd w:fill="auto" w:val="clear"/>
            <w:vAlign w:val="bottom"/>
          </w:tcPr>
          <w:p>
            <w:pPr>
              <w:pStyle w:val="TableContents"/>
              <w:spacing w:before="0" w:after="283"/>
              <w:jc w:val="right"/>
              <w:rPr/>
            </w:pPr>
            <w:r>
              <w:rPr/>
              <w:t>14,484</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27"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19,342</w:t>
            </w:r>
          </w:p>
        </w:tc>
        <w:tc>
          <w:tcPr>
            <w:tcW w:w="129" w:type="dxa"/>
            <w:tcBorders/>
            <w:shd w:fill="auto" w:val="clear"/>
            <w:vAlign w:val="bottom"/>
          </w:tcPr>
          <w:p>
            <w:pPr>
              <w:pStyle w:val="TableContents"/>
              <w:spacing w:before="0" w:after="283"/>
              <w:rPr/>
            </w:pPr>
            <w:r>
              <w:rPr/>
              <w:t> </w:t>
            </w:r>
          </w:p>
        </w:tc>
      </w:tr>
      <w:tr>
        <w:trPr/>
        <w:tc>
          <w:tcPr>
            <w:tcW w:w="2397" w:type="dxa"/>
            <w:tcBorders/>
            <w:shd w:fill="CCEEFF" w:val="clear"/>
            <w:vAlign w:val="bottom"/>
          </w:tcPr>
          <w:p>
            <w:pPr>
              <w:pStyle w:val="TableContents"/>
              <w:spacing w:before="0" w:after="0"/>
              <w:ind w:left="225" w:right="0" w:hanging="225"/>
              <w:rPr/>
            </w:pPr>
            <w:r>
              <w:rPr/>
              <w:t>Interest expense</w:t>
            </w:r>
          </w:p>
        </w:tc>
        <w:tc>
          <w:tcPr>
            <w:tcW w:w="1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752" w:type="dxa"/>
            <w:tcBorders/>
            <w:shd w:fill="CCEEFF" w:val="clear"/>
            <w:vAlign w:val="bottom"/>
          </w:tcPr>
          <w:p>
            <w:pPr>
              <w:pStyle w:val="TableContents"/>
              <w:spacing w:before="0" w:after="283"/>
              <w:jc w:val="right"/>
              <w:rPr/>
            </w:pPr>
            <w:r>
              <w:rPr/>
              <w:t>(4,630</w:t>
            </w:r>
          </w:p>
        </w:tc>
        <w:tc>
          <w:tcPr>
            <w:tcW w:w="113" w:type="dxa"/>
            <w:tcBorders/>
            <w:shd w:fill="CCEEFF" w:val="clear"/>
            <w:vAlign w:val="bottom"/>
          </w:tcPr>
          <w:p>
            <w:pPr>
              <w:pStyle w:val="TableContents"/>
              <w:spacing w:before="0" w:after="283"/>
              <w:rPr/>
            </w:pPr>
            <w:r>
              <w:rPr/>
              <w:t>)</w:t>
            </w:r>
          </w:p>
        </w:tc>
        <w:tc>
          <w:tcPr>
            <w:tcW w:w="19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pPr>
            <w:r>
              <w:rPr/>
              <w:t>(818</w:t>
            </w:r>
          </w:p>
        </w:tc>
        <w:tc>
          <w:tcPr>
            <w:tcW w:w="113" w:type="dxa"/>
            <w:tcBorders/>
            <w:shd w:fill="CCEEFF" w:val="clear"/>
            <w:vAlign w:val="bottom"/>
          </w:tcPr>
          <w:p>
            <w:pPr>
              <w:pStyle w:val="TableContents"/>
              <w:spacing w:before="0" w:after="283"/>
              <w:rPr/>
            </w:pPr>
            <w:r>
              <w:rPr/>
              <w:t>)</w:t>
            </w:r>
          </w:p>
        </w:tc>
        <w:tc>
          <w:tcPr>
            <w:tcW w:w="19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jc w:val="left"/>
              <w:rPr/>
            </w:pPr>
            <w:r>
              <w:rPr/>
              <w:t> </w:t>
            </w:r>
          </w:p>
        </w:tc>
        <w:tc>
          <w:tcPr>
            <w:tcW w:w="1375" w:type="dxa"/>
            <w:tcBorders/>
            <w:shd w:fill="CCEEFF" w:val="clear"/>
            <w:vAlign w:val="bottom"/>
          </w:tcPr>
          <w:p>
            <w:pPr>
              <w:pStyle w:val="TableContents"/>
              <w:spacing w:before="0" w:after="283"/>
              <w:jc w:val="right"/>
              <w:rPr/>
            </w:pPr>
            <w:r>
              <w:rPr/>
              <w:t>(789</w:t>
            </w:r>
          </w:p>
        </w:tc>
        <w:tc>
          <w:tcPr>
            <w:tcW w:w="113" w:type="dxa"/>
            <w:tcBorders/>
            <w:shd w:fill="CCEEFF" w:val="clear"/>
            <w:vAlign w:val="bottom"/>
          </w:tcPr>
          <w:p>
            <w:pPr>
              <w:pStyle w:val="TableContents"/>
              <w:spacing w:before="0" w:after="283"/>
              <w:rPr/>
            </w:pPr>
            <w:r>
              <w:rPr/>
              <w:t>)</w:t>
            </w:r>
          </w:p>
        </w:tc>
        <w:tc>
          <w:tcPr>
            <w:tcW w:w="194"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227"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820" w:type="dxa"/>
            <w:tcBorders/>
            <w:shd w:fill="CCEEFF" w:val="clear"/>
            <w:vAlign w:val="bottom"/>
          </w:tcPr>
          <w:p>
            <w:pPr>
              <w:pStyle w:val="TableContents"/>
              <w:spacing w:before="0" w:after="283"/>
              <w:jc w:val="right"/>
              <w:rPr/>
            </w:pPr>
            <w:r>
              <w:rPr/>
              <w:t>(6,237</w:t>
            </w:r>
          </w:p>
        </w:tc>
        <w:tc>
          <w:tcPr>
            <w:tcW w:w="129" w:type="dxa"/>
            <w:tcBorders/>
            <w:shd w:fill="CCEEFF" w:val="clear"/>
            <w:vAlign w:val="bottom"/>
          </w:tcPr>
          <w:p>
            <w:pPr>
              <w:pStyle w:val="TableContents"/>
              <w:spacing w:before="0" w:after="283"/>
              <w:rPr/>
            </w:pPr>
            <w:r>
              <w:rPr/>
              <w:t>)</w:t>
            </w:r>
          </w:p>
        </w:tc>
      </w:tr>
      <w:tr>
        <w:trPr/>
        <w:tc>
          <w:tcPr>
            <w:tcW w:w="2397" w:type="dxa"/>
            <w:tcBorders/>
            <w:shd w:fill="auto" w:val="clear"/>
            <w:vAlign w:val="bottom"/>
          </w:tcPr>
          <w:p>
            <w:pPr>
              <w:pStyle w:val="TableContents"/>
              <w:spacing w:before="0" w:after="0"/>
              <w:ind w:left="225" w:right="0" w:hanging="225"/>
              <w:rPr/>
            </w:pPr>
            <w:r>
              <w:rPr/>
              <w:t>Intercompany interest income (expense)</w:t>
            </w:r>
          </w:p>
        </w:tc>
        <w:tc>
          <w:tcPr>
            <w:tcW w:w="1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2"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090" w:type="dxa"/>
            <w:tcBorders/>
            <w:shd w:fill="auto" w:val="clear"/>
            <w:vAlign w:val="bottom"/>
          </w:tcPr>
          <w:p>
            <w:pPr>
              <w:pStyle w:val="TableContents"/>
              <w:spacing w:before="0" w:after="283"/>
              <w:jc w:val="right"/>
              <w:rPr/>
            </w:pPr>
            <w:r>
              <w:rPr/>
              <w:t>6,639</w:t>
            </w:r>
          </w:p>
        </w:tc>
        <w:tc>
          <w:tcPr>
            <w:tcW w:w="11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jc w:val="left"/>
              <w:rPr/>
            </w:pPr>
            <w:r>
              <w:rPr/>
              <w:t> </w:t>
            </w:r>
          </w:p>
        </w:tc>
        <w:tc>
          <w:tcPr>
            <w:tcW w:w="1375" w:type="dxa"/>
            <w:tcBorders/>
            <w:shd w:fill="auto" w:val="clear"/>
            <w:vAlign w:val="bottom"/>
          </w:tcPr>
          <w:p>
            <w:pPr>
              <w:pStyle w:val="TableContents"/>
              <w:spacing w:before="0" w:after="283"/>
              <w:jc w:val="right"/>
              <w:rPr/>
            </w:pPr>
            <w:r>
              <w:rPr/>
              <w:t>(6,639</w:t>
            </w:r>
          </w:p>
        </w:tc>
        <w:tc>
          <w:tcPr>
            <w:tcW w:w="113" w:type="dxa"/>
            <w:tcBorders/>
            <w:shd w:fill="auto" w:val="clear"/>
            <w:vAlign w:val="bottom"/>
          </w:tcPr>
          <w:p>
            <w:pPr>
              <w:pStyle w:val="TableContents"/>
              <w:spacing w:before="0" w:after="283"/>
              <w:rPr/>
            </w:pPr>
            <w:r>
              <w:rPr/>
              <w:t>)</w:t>
            </w:r>
          </w:p>
        </w:tc>
        <w:tc>
          <w:tcPr>
            <w:tcW w:w="194"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27"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w:t>
            </w:r>
          </w:p>
        </w:tc>
        <w:tc>
          <w:tcPr>
            <w:tcW w:w="129" w:type="dxa"/>
            <w:tcBorders/>
            <w:shd w:fill="auto" w:val="clear"/>
            <w:vAlign w:val="bottom"/>
          </w:tcPr>
          <w:p>
            <w:pPr>
              <w:pStyle w:val="TableContents"/>
              <w:spacing w:before="0" w:after="283"/>
              <w:rPr/>
            </w:pPr>
            <w:r>
              <w:rPr/>
              <w:t> </w:t>
            </w:r>
          </w:p>
        </w:tc>
      </w:tr>
      <w:tr>
        <w:trPr/>
        <w:tc>
          <w:tcPr>
            <w:tcW w:w="2397" w:type="dxa"/>
            <w:tcBorders/>
            <w:shd w:fill="CCEEFF" w:val="clear"/>
            <w:vAlign w:val="bottom"/>
          </w:tcPr>
          <w:p>
            <w:pPr>
              <w:pStyle w:val="TableContents"/>
              <w:spacing w:before="0" w:after="0"/>
              <w:ind w:left="225" w:right="0" w:hanging="225"/>
              <w:rPr/>
            </w:pPr>
            <w:r>
              <w:rPr/>
              <w:t>Equity earnings</w:t>
            </w:r>
          </w:p>
        </w:tc>
        <w:tc>
          <w:tcPr>
            <w:tcW w:w="1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52" w:type="dxa"/>
            <w:tcBorders/>
            <w:shd w:fill="CCEEFF" w:val="clear"/>
            <w:vAlign w:val="bottom"/>
          </w:tcPr>
          <w:p>
            <w:pPr>
              <w:pStyle w:val="TableContents"/>
              <w:spacing w:before="0" w:after="283"/>
              <w:jc w:val="right"/>
              <w:rPr/>
            </w:pPr>
            <w:r>
              <w:rPr/>
              <w:t>16,585</w:t>
            </w:r>
          </w:p>
        </w:tc>
        <w:tc>
          <w:tcPr>
            <w:tcW w:w="113"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090" w:type="dxa"/>
            <w:tcBorders/>
            <w:shd w:fill="CCEEFF" w:val="clear"/>
            <w:vAlign w:val="bottom"/>
          </w:tcPr>
          <w:p>
            <w:pPr>
              <w:pStyle w:val="TableContents"/>
              <w:spacing w:before="0" w:after="283"/>
              <w:jc w:val="right"/>
              <w:rPr/>
            </w:pPr>
            <w:r>
              <w:rPr/>
              <w:t>6,115</w:t>
            </w:r>
          </w:p>
        </w:tc>
        <w:tc>
          <w:tcPr>
            <w:tcW w:w="113"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75"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pPr>
            <w:r>
              <w:rPr/>
              <w:t>(22,700</w:t>
            </w:r>
          </w:p>
        </w:tc>
        <w:tc>
          <w:tcPr>
            <w:tcW w:w="113" w:type="dxa"/>
            <w:tcBorders/>
            <w:shd w:fill="CCEEFF" w:val="clear"/>
            <w:vAlign w:val="bottom"/>
          </w:tcPr>
          <w:p>
            <w:pPr>
              <w:pStyle w:val="TableContents"/>
              <w:spacing w:before="0" w:after="283"/>
              <w:rPr/>
            </w:pPr>
            <w:r>
              <w:rPr/>
              <w:t>)</w:t>
            </w:r>
          </w:p>
        </w:tc>
        <w:tc>
          <w:tcPr>
            <w:tcW w:w="19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w:t>
            </w:r>
          </w:p>
        </w:tc>
        <w:tc>
          <w:tcPr>
            <w:tcW w:w="129" w:type="dxa"/>
            <w:tcBorders/>
            <w:shd w:fill="CCEEFF" w:val="clear"/>
            <w:vAlign w:val="bottom"/>
          </w:tcPr>
          <w:p>
            <w:pPr>
              <w:pStyle w:val="TableContents"/>
              <w:spacing w:before="0" w:after="283"/>
              <w:rPr/>
            </w:pPr>
            <w:r>
              <w:rPr/>
              <w:t> </w:t>
            </w:r>
          </w:p>
        </w:tc>
      </w:tr>
      <w:tr>
        <w:trPr/>
        <w:tc>
          <w:tcPr>
            <w:tcW w:w="2397" w:type="dxa"/>
            <w:tcBorders/>
            <w:shd w:fill="auto" w:val="clear"/>
            <w:vAlign w:val="bottom"/>
          </w:tcPr>
          <w:p>
            <w:pPr>
              <w:pStyle w:val="TableContents"/>
              <w:spacing w:before="0" w:after="0"/>
              <w:ind w:left="225" w:right="0" w:hanging="225"/>
              <w:rPr/>
            </w:pPr>
            <w:r>
              <w:rPr/>
              <w:t>Other income</w:t>
            </w:r>
          </w:p>
        </w:tc>
        <w:tc>
          <w:tcPr>
            <w:tcW w:w="1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2" w:type="dxa"/>
            <w:tcBorders/>
            <w:shd w:fill="auto" w:val="clear"/>
            <w:vAlign w:val="bottom"/>
          </w:tcPr>
          <w:p>
            <w:pPr>
              <w:pStyle w:val="TableContents"/>
              <w:spacing w:before="0" w:after="283"/>
              <w:jc w:val="right"/>
              <w:rPr/>
            </w:pPr>
            <w:r>
              <w:rPr/>
              <w:t>211</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090" w:type="dxa"/>
            <w:tcBorders/>
            <w:shd w:fill="auto" w:val="clear"/>
            <w:vAlign w:val="bottom"/>
          </w:tcPr>
          <w:p>
            <w:pPr>
              <w:pStyle w:val="TableContents"/>
              <w:spacing w:before="0" w:after="283"/>
              <w:jc w:val="right"/>
              <w:rPr/>
            </w:pPr>
            <w:r>
              <w:rPr/>
              <w:t>180</w:t>
            </w:r>
          </w:p>
        </w:tc>
        <w:tc>
          <w:tcPr>
            <w:tcW w:w="11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75" w:type="dxa"/>
            <w:tcBorders/>
            <w:shd w:fill="auto" w:val="clear"/>
            <w:vAlign w:val="bottom"/>
          </w:tcPr>
          <w:p>
            <w:pPr>
              <w:pStyle w:val="TableContents"/>
              <w:spacing w:before="0" w:after="283"/>
              <w:jc w:val="right"/>
              <w:rPr/>
            </w:pPr>
            <w:r>
              <w:rPr/>
              <w:t>103</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27"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494</w:t>
            </w:r>
          </w:p>
        </w:tc>
        <w:tc>
          <w:tcPr>
            <w:tcW w:w="129" w:type="dxa"/>
            <w:tcBorders/>
            <w:shd w:fill="auto" w:val="clear"/>
            <w:vAlign w:val="bottom"/>
          </w:tcPr>
          <w:p>
            <w:pPr>
              <w:pStyle w:val="TableContents"/>
              <w:spacing w:before="0" w:after="283"/>
              <w:rPr/>
            </w:pPr>
            <w:r>
              <w:rPr/>
              <w:t> </w:t>
            </w:r>
          </w:p>
        </w:tc>
      </w:tr>
      <w:tr>
        <w:trPr/>
        <w:tc>
          <w:tcPr>
            <w:tcW w:w="2397" w:type="dxa"/>
            <w:tcBorders/>
            <w:shd w:fill="CCEEFF" w:val="clear"/>
            <w:vAlign w:val="bottom"/>
          </w:tcPr>
          <w:p>
            <w:pPr>
              <w:pStyle w:val="TableContents"/>
              <w:spacing w:before="0" w:after="0"/>
              <w:ind w:left="225" w:right="0" w:hanging="225"/>
              <w:rPr/>
            </w:pPr>
            <w:r>
              <w:rPr/>
              <w:t>Income tax (expense) benefit</w:t>
            </w:r>
          </w:p>
        </w:tc>
        <w:tc>
          <w:tcPr>
            <w:tcW w:w="1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52"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pPr>
            <w:r>
              <w:rPr/>
              <w:t>(398</w:t>
            </w:r>
          </w:p>
        </w:tc>
        <w:tc>
          <w:tcPr>
            <w:tcW w:w="113" w:type="dxa"/>
            <w:tcBorders/>
            <w:shd w:fill="CCEEFF" w:val="clear"/>
            <w:vAlign w:val="bottom"/>
          </w:tcPr>
          <w:p>
            <w:pPr>
              <w:pStyle w:val="TableContents"/>
              <w:spacing w:before="0" w:after="283"/>
              <w:rPr/>
            </w:pPr>
            <w:r>
              <w:rPr/>
              <w:t>)</w:t>
            </w:r>
          </w:p>
        </w:tc>
        <w:tc>
          <w:tcPr>
            <w:tcW w:w="19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jc w:val="left"/>
              <w:rPr/>
            </w:pPr>
            <w:r>
              <w:rPr/>
              <w:t> </w:t>
            </w:r>
          </w:p>
        </w:tc>
        <w:tc>
          <w:tcPr>
            <w:tcW w:w="1375" w:type="dxa"/>
            <w:tcBorders/>
            <w:shd w:fill="CCEEFF" w:val="clear"/>
            <w:vAlign w:val="bottom"/>
          </w:tcPr>
          <w:p>
            <w:pPr>
              <w:pStyle w:val="TableContents"/>
              <w:spacing w:before="0" w:after="283"/>
              <w:jc w:val="right"/>
              <w:rPr/>
            </w:pPr>
            <w:r>
              <w:rPr/>
              <w:t>(1,035</w:t>
            </w:r>
          </w:p>
        </w:tc>
        <w:tc>
          <w:tcPr>
            <w:tcW w:w="113" w:type="dxa"/>
            <w:tcBorders/>
            <w:shd w:fill="CCEEFF" w:val="clear"/>
            <w:vAlign w:val="bottom"/>
          </w:tcPr>
          <w:p>
            <w:pPr>
              <w:pStyle w:val="TableContents"/>
              <w:spacing w:before="0" w:after="283"/>
              <w:rPr/>
            </w:pPr>
            <w:r>
              <w:rPr/>
              <w:t>)</w:t>
            </w:r>
          </w:p>
        </w:tc>
        <w:tc>
          <w:tcPr>
            <w:tcW w:w="194"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227"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820" w:type="dxa"/>
            <w:tcBorders/>
            <w:shd w:fill="CCEEFF" w:val="clear"/>
            <w:vAlign w:val="bottom"/>
          </w:tcPr>
          <w:p>
            <w:pPr>
              <w:pStyle w:val="TableContents"/>
              <w:spacing w:before="0" w:after="283"/>
              <w:jc w:val="right"/>
              <w:rPr/>
            </w:pPr>
            <w:r>
              <w:rPr/>
              <w:t>(1,433</w:t>
            </w:r>
          </w:p>
        </w:tc>
        <w:tc>
          <w:tcPr>
            <w:tcW w:w="129" w:type="dxa"/>
            <w:tcBorders/>
            <w:shd w:fill="CCEEFF" w:val="clear"/>
            <w:vAlign w:val="bottom"/>
          </w:tcPr>
          <w:p>
            <w:pPr>
              <w:pStyle w:val="TableContents"/>
              <w:spacing w:before="0" w:after="283"/>
              <w:rPr/>
            </w:pPr>
            <w:r>
              <w:rPr/>
              <w:t>)</w:t>
            </w:r>
          </w:p>
        </w:tc>
      </w:tr>
      <w:tr>
        <w:trPr/>
        <w:tc>
          <w:tcPr>
            <w:tcW w:w="2397" w:type="dxa"/>
            <w:tcBorders/>
            <w:shd w:fill="auto" w:val="clear"/>
            <w:vAlign w:val="center"/>
          </w:tcPr>
          <w:p>
            <w:pPr>
              <w:pStyle w:val="TableContents"/>
              <w:spacing w:before="0" w:after="0"/>
              <w:ind w:left="225" w:right="0" w:hanging="225"/>
              <w:rPr/>
            </w:pPr>
            <w:r>
              <w:rPr/>
              <w:t> </w:t>
            </w:r>
          </w:p>
        </w:tc>
        <w:tc>
          <w:tcPr>
            <w:tcW w:w="194" w:type="dxa"/>
            <w:tcBorders/>
            <w:shd w:fill="auto" w:val="clear"/>
            <w:vAlign w:val="center"/>
          </w:tcPr>
          <w:p>
            <w:pPr>
              <w:pStyle w:val="TableContents"/>
              <w:spacing w:before="0" w:after="283"/>
              <w:rPr/>
            </w:pPr>
            <w:r>
              <w:rPr/>
              <w:t> </w:t>
            </w:r>
          </w:p>
        </w:tc>
        <w:tc>
          <w:tcPr>
            <w:tcW w:w="9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12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283"/>
              <w:rPr/>
            </w:pPr>
            <w:r>
              <w:rPr/>
              <w:t> </w:t>
            </w:r>
          </w:p>
        </w:tc>
        <w:tc>
          <w:tcPr>
            <w:tcW w:w="163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14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9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2397" w:type="dxa"/>
            <w:tcBorders/>
            <w:shd w:fill="auto" w:val="clear"/>
            <w:vAlign w:val="bottom"/>
          </w:tcPr>
          <w:p>
            <w:pPr>
              <w:pStyle w:val="TableContents"/>
              <w:spacing w:before="0" w:after="0"/>
              <w:ind w:left="225" w:right="0" w:hanging="225"/>
              <w:rPr/>
            </w:pPr>
            <w:r>
              <w:rPr/>
              <w:t>Net income</w:t>
            </w:r>
          </w:p>
        </w:tc>
        <w:tc>
          <w:tcPr>
            <w:tcW w:w="1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752" w:type="dxa"/>
            <w:tcBorders/>
            <w:shd w:fill="auto" w:val="clear"/>
            <w:vAlign w:val="bottom"/>
          </w:tcPr>
          <w:p>
            <w:pPr>
              <w:pStyle w:val="TableContents"/>
              <w:spacing w:before="0" w:after="283"/>
              <w:jc w:val="right"/>
              <w:rPr/>
            </w:pPr>
            <w:r>
              <w:rPr/>
              <w:t>12,166</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jc w:val="left"/>
              <w:rPr/>
            </w:pPr>
            <w:r>
              <w:rPr/>
              <w:t>$</w:t>
            </w:r>
          </w:p>
        </w:tc>
        <w:tc>
          <w:tcPr>
            <w:tcW w:w="1090" w:type="dxa"/>
            <w:tcBorders/>
            <w:shd w:fill="auto" w:val="clear"/>
            <w:vAlign w:val="bottom"/>
          </w:tcPr>
          <w:p>
            <w:pPr>
              <w:pStyle w:val="TableContents"/>
              <w:spacing w:before="0" w:after="283"/>
              <w:jc w:val="right"/>
              <w:rPr/>
            </w:pPr>
            <w:r>
              <w:rPr/>
              <w:t>16,576</w:t>
            </w:r>
          </w:p>
        </w:tc>
        <w:tc>
          <w:tcPr>
            <w:tcW w:w="11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jc w:val="left"/>
              <w:rPr/>
            </w:pPr>
            <w:r>
              <w:rPr/>
              <w:t>$</w:t>
            </w:r>
          </w:p>
        </w:tc>
        <w:tc>
          <w:tcPr>
            <w:tcW w:w="1375" w:type="dxa"/>
            <w:tcBorders/>
            <w:shd w:fill="auto" w:val="clear"/>
            <w:vAlign w:val="bottom"/>
          </w:tcPr>
          <w:p>
            <w:pPr>
              <w:pStyle w:val="TableContents"/>
              <w:spacing w:before="0" w:after="283"/>
              <w:jc w:val="right"/>
              <w:rPr/>
            </w:pPr>
            <w:r>
              <w:rPr/>
              <w:t>6,124</w:t>
            </w:r>
          </w:p>
        </w:tc>
        <w:tc>
          <w:tcPr>
            <w:tcW w:w="113"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jc w:val="left"/>
              <w:rPr/>
            </w:pPr>
            <w:r>
              <w:rPr/>
              <w:t>$</w:t>
            </w:r>
          </w:p>
        </w:tc>
        <w:tc>
          <w:tcPr>
            <w:tcW w:w="1227" w:type="dxa"/>
            <w:tcBorders/>
            <w:shd w:fill="auto" w:val="clear"/>
            <w:vAlign w:val="bottom"/>
          </w:tcPr>
          <w:p>
            <w:pPr>
              <w:pStyle w:val="TableContents"/>
              <w:spacing w:before="0" w:after="283"/>
              <w:jc w:val="right"/>
              <w:rPr/>
            </w:pPr>
            <w:r>
              <w:rPr/>
              <w:t>(22,700</w:t>
            </w:r>
          </w:p>
        </w:tc>
        <w:tc>
          <w:tcPr>
            <w:tcW w:w="113" w:type="dxa"/>
            <w:tcBorders/>
            <w:shd w:fill="auto" w:val="clear"/>
            <w:vAlign w:val="bottom"/>
          </w:tcPr>
          <w:p>
            <w:pPr>
              <w:pStyle w:val="TableContents"/>
              <w:spacing w:before="0" w:after="283"/>
              <w:rPr/>
            </w:pPr>
            <w:r>
              <w:rPr/>
              <w:t>)</w:t>
            </w:r>
          </w:p>
        </w:tc>
        <w:tc>
          <w:tcPr>
            <w:tcW w:w="19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20" w:type="dxa"/>
            <w:tcBorders/>
            <w:shd w:fill="auto" w:val="clear"/>
            <w:vAlign w:val="bottom"/>
          </w:tcPr>
          <w:p>
            <w:pPr>
              <w:pStyle w:val="TableContents"/>
              <w:spacing w:before="0" w:after="283"/>
              <w:jc w:val="right"/>
              <w:rPr/>
            </w:pPr>
            <w:r>
              <w:rPr/>
              <w:t>12,166</w:t>
            </w:r>
          </w:p>
        </w:tc>
        <w:tc>
          <w:tcPr>
            <w:tcW w:w="129" w:type="dxa"/>
            <w:tcBorders/>
            <w:shd w:fill="auto" w:val="clear"/>
            <w:vAlign w:val="bottom"/>
          </w:tcPr>
          <w:p>
            <w:pPr>
              <w:pStyle w:val="TableContents"/>
              <w:spacing w:before="0" w:after="283"/>
              <w:rPr/>
            </w:pPr>
            <w:r>
              <w:rPr/>
              <w:t> </w:t>
            </w:r>
          </w:p>
        </w:tc>
      </w:tr>
      <w:tr>
        <w:trPr/>
        <w:tc>
          <w:tcPr>
            <w:tcW w:w="2397" w:type="dxa"/>
            <w:tcBorders/>
            <w:shd w:fill="auto" w:val="clear"/>
            <w:vAlign w:val="center"/>
          </w:tcPr>
          <w:p>
            <w:pPr>
              <w:pStyle w:val="TableContents"/>
              <w:spacing w:before="0" w:after="0"/>
              <w:ind w:left="225" w:right="0" w:hanging="225"/>
              <w:rPr/>
            </w:pPr>
            <w:r>
              <w:rPr/>
              <w:t> </w:t>
            </w:r>
          </w:p>
        </w:tc>
        <w:tc>
          <w:tcPr>
            <w:tcW w:w="194" w:type="dxa"/>
            <w:tcBorders/>
            <w:shd w:fill="auto" w:val="clear"/>
            <w:vAlign w:val="center"/>
          </w:tcPr>
          <w:p>
            <w:pPr>
              <w:pStyle w:val="TableContents"/>
              <w:spacing w:before="0" w:after="283"/>
              <w:rPr/>
            </w:pPr>
            <w:r>
              <w:rPr/>
              <w:t> </w:t>
            </w:r>
          </w:p>
        </w:tc>
        <w:tc>
          <w:tcPr>
            <w:tcW w:w="9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12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283"/>
              <w:rPr/>
            </w:pPr>
            <w:r>
              <w:rPr/>
              <w:t> </w:t>
            </w:r>
          </w:p>
        </w:tc>
        <w:tc>
          <w:tcPr>
            <w:tcW w:w="163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14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97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552"/>
        <w:gridCol w:w="2177"/>
        <w:gridCol w:w="1476"/>
      </w:tblGrid>
      <w:tr>
        <w:trPr/>
        <w:tc>
          <w:tcPr>
            <w:tcW w:w="6552" w:type="dxa"/>
            <w:tcBorders/>
            <w:shd w:fill="auto" w:val="clear"/>
            <w:vAlign w:val="center"/>
          </w:tcPr>
          <w:p>
            <w:pPr>
              <w:pStyle w:val="TableContents"/>
              <w:spacing w:before="0" w:after="283"/>
              <w:rPr>
                <w:sz w:val="4"/>
                <w:szCs w:val="4"/>
              </w:rPr>
            </w:pPr>
            <w:r>
              <w:rPr>
                <w:sz w:val="4"/>
                <w:szCs w:val="4"/>
              </w:rPr>
            </w:r>
          </w:p>
        </w:tc>
        <w:tc>
          <w:tcPr>
            <w:tcW w:w="2177" w:type="dxa"/>
            <w:tcBorders/>
            <w:shd w:fill="auto" w:val="clear"/>
            <w:vAlign w:val="center"/>
          </w:tcPr>
          <w:p>
            <w:pPr>
              <w:pStyle w:val="TableContents"/>
              <w:spacing w:before="0" w:after="283"/>
              <w:rPr>
                <w:sz w:val="4"/>
                <w:szCs w:val="4"/>
              </w:rPr>
            </w:pPr>
            <w:r>
              <w:rPr>
                <w:sz w:val="4"/>
                <w:szCs w:val="4"/>
              </w:rPr>
            </w:r>
          </w:p>
        </w:tc>
        <w:tc>
          <w:tcPr>
            <w:tcW w:w="1476" w:type="dxa"/>
            <w:tcBorders/>
            <w:shd w:fill="auto" w:val="clear"/>
            <w:vAlign w:val="center"/>
          </w:tcPr>
          <w:p>
            <w:pPr>
              <w:pStyle w:val="TableContents"/>
              <w:spacing w:before="0" w:after="283"/>
              <w:rPr>
                <w:sz w:val="4"/>
                <w:szCs w:val="4"/>
              </w:rPr>
            </w:pPr>
            <w:r>
              <w:rPr>
                <w:sz w:val="4"/>
                <w:szCs w:val="4"/>
              </w:rPr>
            </w:r>
          </w:p>
        </w:tc>
      </w:tr>
      <w:tr>
        <w:trPr/>
        <w:tc>
          <w:tcPr>
            <w:tcW w:w="6552" w:type="dxa"/>
            <w:tcBorders/>
            <w:shd w:fill="auto" w:val="clear"/>
          </w:tcPr>
          <w:p>
            <w:pPr>
              <w:pStyle w:val="TableContents"/>
              <w:spacing w:before="0" w:after="283"/>
              <w:jc w:val="left"/>
              <w:rPr/>
            </w:pPr>
            <w:r>
              <w:rPr/>
              <w:t>(1)</w:t>
            </w:r>
          </w:p>
        </w:tc>
        <w:tc>
          <w:tcPr>
            <w:tcW w:w="2177" w:type="dxa"/>
            <w:tcBorders/>
            <w:shd w:fill="auto" w:val="clear"/>
          </w:tcPr>
          <w:p>
            <w:pPr>
              <w:pStyle w:val="TableContents"/>
              <w:spacing w:before="0" w:after="283"/>
              <w:rPr/>
            </w:pPr>
            <w:r>
              <w:rPr/>
              <w:t> </w:t>
            </w:r>
          </w:p>
        </w:tc>
        <w:tc>
          <w:tcPr>
            <w:tcW w:w="1476" w:type="dxa"/>
            <w:tcBorders/>
            <w:shd w:fill="auto" w:val="clear"/>
          </w:tcPr>
          <w:p>
            <w:pPr>
              <w:pStyle w:val="TableContents"/>
              <w:spacing w:before="0" w:after="283"/>
              <w:rPr/>
            </w:pPr>
            <w:r>
              <w:rPr/>
              <w:t>General and administrative expense is not currently allocated between Guarantor and Non-Guarantor Subsidiaries for financial reporting purposes.</w:t>
            </w:r>
          </w:p>
        </w:tc>
      </w:tr>
    </w:tbl>
    <w:p>
      <w:pPr>
        <w:pStyle w:val="TextBody"/>
        <w:spacing w:before="360" w:after="283"/>
        <w:jc w:val="center"/>
        <w:rPr/>
      </w:pPr>
      <w:r>
        <w:rPr/>
        <w:t> </w:t>
      </w:r>
      <w:r>
        <w:rPr>
          <w:rFonts w:ascii="Times New Roman;Times;serif" w:hAnsi="Times New Roman;Times;serif"/>
          <w:sz w:val="17"/>
        </w:rPr>
        <w:t xml:space="preserve">21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2171"/>
        <w:gridCol w:w="200"/>
        <w:gridCol w:w="154"/>
        <w:gridCol w:w="822"/>
        <w:gridCol w:w="114"/>
        <w:gridCol w:w="200"/>
        <w:gridCol w:w="195"/>
        <w:gridCol w:w="1099"/>
        <w:gridCol w:w="114"/>
        <w:gridCol w:w="200"/>
        <w:gridCol w:w="245"/>
        <w:gridCol w:w="1384"/>
        <w:gridCol w:w="114"/>
        <w:gridCol w:w="200"/>
        <w:gridCol w:w="205"/>
        <w:gridCol w:w="1249"/>
        <w:gridCol w:w="114"/>
        <w:gridCol w:w="200"/>
        <w:gridCol w:w="154"/>
        <w:gridCol w:w="862"/>
        <w:gridCol w:w="114"/>
        <w:gridCol w:w="23"/>
        <w:gridCol w:w="72"/>
      </w:tblGrid>
      <w:tr>
        <w:trPr/>
        <w:tc>
          <w:tcPr>
            <w:tcW w:w="2171"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9"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84"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72" w:type="dxa"/>
            <w:tcBorders/>
            <w:shd w:fill="auto" w:val="clear"/>
          </w:tcPr>
          <w:p>
            <w:pPr>
              <w:pStyle w:val="TableContents"/>
              <w:spacing w:before="0" w:after="283"/>
              <w:rPr>
                <w:sz w:val="4"/>
                <w:szCs w:val="4"/>
              </w:rPr>
            </w:pPr>
            <w:r>
              <w:rPr>
                <w:sz w:val="4"/>
                <w:szCs w:val="4"/>
              </w:rPr>
            </w:r>
          </w:p>
        </w:tc>
      </w:tr>
      <w:tr>
        <w:trPr/>
        <w:tc>
          <w:tcPr>
            <w:tcW w:w="2171"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7762" w:type="dxa"/>
            <w:gridSpan w:val="20"/>
            <w:tcBorders>
              <w:bottom w:val="single" w:sz="2" w:space="0" w:color="000000"/>
            </w:tcBorders>
            <w:shd w:fill="auto" w:val="clear"/>
            <w:tcMar>
              <w:bottom w:w="28" w:type="dxa"/>
            </w:tcMar>
            <w:vAlign w:val="bottom"/>
          </w:tcPr>
          <w:p>
            <w:pPr>
              <w:pStyle w:val="TableContents"/>
              <w:spacing w:before="0" w:after="283"/>
              <w:jc w:val="center"/>
              <w:rPr>
                <w:b/>
              </w:rPr>
            </w:pPr>
            <w:r>
              <w:rPr>
                <w:b/>
              </w:rPr>
              <w:t>Statement of Income</w:t>
            </w:r>
          </w:p>
        </w:tc>
        <w:tc>
          <w:tcPr>
            <w:tcW w:w="72" w:type="dxa"/>
            <w:tcBorders/>
            <w:shd w:fill="auto" w:val="clear"/>
            <w:vAlign w:val="bottom"/>
          </w:tcPr>
          <w:p>
            <w:pPr>
              <w:pStyle w:val="TableContents"/>
              <w:spacing w:before="0" w:after="283"/>
              <w:rPr/>
            </w:pPr>
            <w:r>
              <w:rPr/>
              <w:t> </w:t>
            </w:r>
          </w:p>
        </w:tc>
      </w:tr>
      <w:tr>
        <w:trPr/>
        <w:tc>
          <w:tcPr>
            <w:tcW w:w="2171"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7762" w:type="dxa"/>
            <w:gridSpan w:val="20"/>
            <w:tcBorders>
              <w:bottom w:val="single" w:sz="2" w:space="0" w:color="000000"/>
            </w:tcBorders>
            <w:shd w:fill="auto" w:val="clear"/>
            <w:tcMar>
              <w:bottom w:w="28" w:type="dxa"/>
            </w:tcMar>
            <w:vAlign w:val="bottom"/>
          </w:tcPr>
          <w:p>
            <w:pPr>
              <w:pStyle w:val="TableContents"/>
              <w:spacing w:before="0" w:after="283"/>
              <w:jc w:val="center"/>
              <w:rPr>
                <w:b/>
              </w:rPr>
            </w:pPr>
            <w:r>
              <w:rPr>
                <w:b/>
              </w:rPr>
              <w:t>Nine Months Ended September 30, 2006</w:t>
            </w:r>
          </w:p>
        </w:tc>
        <w:tc>
          <w:tcPr>
            <w:tcW w:w="72" w:type="dxa"/>
            <w:tcBorders/>
            <w:shd w:fill="auto" w:val="clear"/>
          </w:tcPr>
          <w:p>
            <w:pPr>
              <w:pStyle w:val="TableContents"/>
              <w:spacing w:before="0" w:after="283"/>
              <w:rPr>
                <w:sz w:val="4"/>
                <w:szCs w:val="4"/>
              </w:rPr>
            </w:pPr>
            <w:r>
              <w:rPr>
                <w:sz w:val="4"/>
                <w:szCs w:val="4"/>
              </w:rPr>
            </w:r>
          </w:p>
        </w:tc>
      </w:tr>
      <w:tr>
        <w:trPr/>
        <w:tc>
          <w:tcPr>
            <w:tcW w:w="2171"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294" w:type="dxa"/>
            <w:gridSpan w:val="2"/>
            <w:tcBorders/>
            <w:shd w:fill="auto" w:val="clear"/>
            <w:vAlign w:val="bottom"/>
          </w:tcPr>
          <w:p>
            <w:pPr>
              <w:pStyle w:val="TableContents"/>
              <w:spacing w:before="0" w:after="283"/>
              <w:jc w:val="center"/>
              <w:rPr>
                <w:b/>
              </w:rPr>
            </w:pPr>
            <w:r>
              <w:rPr>
                <w:b/>
              </w:rPr>
              <w:t>Guarantor</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629" w:type="dxa"/>
            <w:gridSpan w:val="2"/>
            <w:tcBorders/>
            <w:shd w:fill="auto" w:val="clear"/>
            <w:vAlign w:val="bottom"/>
          </w:tcPr>
          <w:p>
            <w:pPr>
              <w:pStyle w:val="TableContents"/>
              <w:spacing w:before="0" w:after="283"/>
              <w:jc w:val="center"/>
              <w:rPr>
                <w:b/>
              </w:rPr>
            </w:pPr>
            <w:r>
              <w:rPr>
                <w:b/>
              </w:rPr>
              <w:t>Non-Guarantor</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454" w:type="dxa"/>
            <w:gridSpan w:val="2"/>
            <w:tcBorders/>
            <w:shd w:fill="auto" w:val="clear"/>
            <w:vAlign w:val="bottom"/>
          </w:tcPr>
          <w:p>
            <w:pPr>
              <w:pStyle w:val="TableContents"/>
              <w:spacing w:before="0" w:after="283"/>
              <w:jc w:val="center"/>
              <w:rPr>
                <w:b/>
              </w:rPr>
            </w:pPr>
            <w:r>
              <w:rPr>
                <w:b/>
              </w:rPr>
              <w:t>Consolidating</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016" w:type="dxa"/>
            <w:gridSpan w:val="2"/>
            <w:tcBorders/>
            <w:shd w:fill="auto" w:val="clear"/>
            <w:vAlign w:val="bottom"/>
          </w:tcPr>
          <w:p>
            <w:pPr>
              <w:pStyle w:val="TableContents"/>
              <w:spacing w:before="0" w:after="283"/>
              <w:jc w:val="center"/>
              <w:rPr/>
            </w:pPr>
            <w:r>
              <w:rPr/>
              <w:t> </w:t>
            </w:r>
          </w:p>
        </w:tc>
        <w:tc>
          <w:tcPr>
            <w:tcW w:w="114" w:type="dxa"/>
            <w:tcBorders/>
            <w:shd w:fill="auto" w:val="clear"/>
            <w:vAlign w:val="bottom"/>
          </w:tcPr>
          <w:p>
            <w:pPr>
              <w:pStyle w:val="TableContents"/>
              <w:spacing w:before="0" w:after="283"/>
              <w:rPr/>
            </w:pPr>
            <w:r>
              <w:rPr/>
              <w:t> </w:t>
            </w:r>
          </w:p>
        </w:tc>
        <w:tc>
          <w:tcPr>
            <w:tcW w:w="95" w:type="dxa"/>
            <w:gridSpan w:val="2"/>
            <w:tcBorders/>
            <w:shd w:fill="auto" w:val="clear"/>
          </w:tcPr>
          <w:p>
            <w:pPr>
              <w:pStyle w:val="TableContents"/>
              <w:spacing w:before="0" w:after="283"/>
              <w:rPr>
                <w:sz w:val="4"/>
                <w:szCs w:val="4"/>
              </w:rPr>
            </w:pPr>
            <w:r>
              <w:rPr>
                <w:sz w:val="4"/>
                <w:szCs w:val="4"/>
              </w:rPr>
            </w:r>
          </w:p>
        </w:tc>
      </w:tr>
      <w:tr>
        <w:trPr/>
        <w:tc>
          <w:tcPr>
            <w:tcW w:w="2171"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7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Parent</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29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62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45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Adjustments</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01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14" w:type="dxa"/>
            <w:tcBorders/>
            <w:shd w:fill="auto" w:val="clear"/>
            <w:vAlign w:val="bottom"/>
          </w:tcPr>
          <w:p>
            <w:pPr>
              <w:pStyle w:val="TableContents"/>
              <w:spacing w:before="0" w:after="283"/>
              <w:rPr/>
            </w:pPr>
            <w:r>
              <w:rPr/>
              <w:t> </w:t>
            </w:r>
          </w:p>
        </w:tc>
        <w:tc>
          <w:tcPr>
            <w:tcW w:w="95" w:type="dxa"/>
            <w:gridSpan w:val="2"/>
            <w:tcBorders/>
            <w:shd w:fill="auto" w:val="clear"/>
          </w:tcPr>
          <w:p>
            <w:pPr>
              <w:pStyle w:val="TableContents"/>
              <w:spacing w:before="0" w:after="283"/>
              <w:rPr>
                <w:sz w:val="4"/>
                <w:szCs w:val="4"/>
              </w:rPr>
            </w:pPr>
            <w:r>
              <w:rPr>
                <w:sz w:val="4"/>
                <w:szCs w:val="4"/>
              </w:rPr>
            </w:r>
          </w:p>
        </w:tc>
      </w:tr>
      <w:tr>
        <w:trPr/>
        <w:tc>
          <w:tcPr>
            <w:tcW w:w="2171"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9"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629" w:type="dxa"/>
            <w:gridSpan w:val="2"/>
            <w:tcBorders/>
            <w:shd w:fill="auto" w:val="clear"/>
            <w:vAlign w:val="bottom"/>
          </w:tcPr>
          <w:p>
            <w:pPr>
              <w:pStyle w:val="TableContents"/>
              <w:spacing w:before="0" w:after="283"/>
              <w:jc w:val="center"/>
              <w:rPr>
                <w:b/>
              </w:rPr>
            </w:pPr>
            <w:r>
              <w:rPr>
                <w:b/>
              </w:rPr>
              <w:t>(in thousands)</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95" w:type="dxa"/>
            <w:gridSpan w:val="2"/>
            <w:tcBorders/>
            <w:shd w:fill="auto" w:val="clear"/>
          </w:tcPr>
          <w:p>
            <w:pPr>
              <w:pStyle w:val="TableContents"/>
              <w:spacing w:before="0" w:after="283"/>
              <w:rPr>
                <w:sz w:val="4"/>
                <w:szCs w:val="4"/>
              </w:rPr>
            </w:pPr>
            <w:r>
              <w:rPr>
                <w:sz w:val="4"/>
                <w:szCs w:val="4"/>
              </w:rPr>
            </w:r>
          </w:p>
        </w:tc>
      </w:tr>
      <w:tr>
        <w:trPr/>
        <w:tc>
          <w:tcPr>
            <w:tcW w:w="2171" w:type="dxa"/>
            <w:tcBorders/>
            <w:shd w:fill="CCEEFF" w:val="clear"/>
            <w:vAlign w:val="bottom"/>
          </w:tcPr>
          <w:p>
            <w:pPr>
              <w:pStyle w:val="TableContents"/>
              <w:spacing w:before="0" w:after="0"/>
              <w:ind w:left="225" w:right="0" w:hanging="225"/>
              <w:rPr/>
            </w:pPr>
            <w:r>
              <w:rPr/>
              <w:t>Net operating revenues</w:t>
            </w:r>
          </w:p>
        </w:tc>
        <w:tc>
          <w:tcPr>
            <w:tcW w:w="20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22" w:type="dxa"/>
            <w:tcBorders/>
            <w:shd w:fill="CCEEFF" w:val="clear"/>
            <w:vAlign w:val="bottom"/>
          </w:tcPr>
          <w:p>
            <w:pPr>
              <w:pStyle w:val="TableContents"/>
              <w:spacing w:before="0" w:after="283"/>
              <w:jc w:val="right"/>
              <w:rPr/>
            </w:pPr>
            <w:r>
              <w:rPr/>
              <w:t></w:t>
            </w:r>
          </w:p>
        </w:tc>
        <w:tc>
          <w:tcPr>
            <w:tcW w:w="11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1099" w:type="dxa"/>
            <w:tcBorders/>
            <w:shd w:fill="CCEEFF" w:val="clear"/>
            <w:vAlign w:val="bottom"/>
          </w:tcPr>
          <w:p>
            <w:pPr>
              <w:pStyle w:val="TableContents"/>
              <w:spacing w:before="0" w:after="283"/>
              <w:jc w:val="right"/>
              <w:rPr/>
            </w:pPr>
            <w:r>
              <w:rPr/>
              <w:t>118,892</w:t>
            </w:r>
          </w:p>
        </w:tc>
        <w:tc>
          <w:tcPr>
            <w:tcW w:w="11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left"/>
              <w:rPr/>
            </w:pPr>
            <w:r>
              <w:rPr/>
              <w:t>$</w:t>
            </w:r>
          </w:p>
        </w:tc>
        <w:tc>
          <w:tcPr>
            <w:tcW w:w="1384" w:type="dxa"/>
            <w:tcBorders/>
            <w:shd w:fill="CCEEFF" w:val="clear"/>
            <w:vAlign w:val="bottom"/>
          </w:tcPr>
          <w:p>
            <w:pPr>
              <w:pStyle w:val="TableContents"/>
              <w:spacing w:before="0" w:after="283"/>
              <w:jc w:val="right"/>
              <w:rPr/>
            </w:pPr>
            <w:r>
              <w:rPr/>
              <w:t>118,397</w:t>
            </w:r>
          </w:p>
        </w:tc>
        <w:tc>
          <w:tcPr>
            <w:tcW w:w="11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jc w:val="left"/>
              <w:rPr/>
            </w:pPr>
            <w:r>
              <w:rPr/>
              <w:t>$</w:t>
            </w:r>
          </w:p>
        </w:tc>
        <w:tc>
          <w:tcPr>
            <w:tcW w:w="1249" w:type="dxa"/>
            <w:tcBorders/>
            <w:shd w:fill="CCEEFF" w:val="clear"/>
            <w:vAlign w:val="bottom"/>
          </w:tcPr>
          <w:p>
            <w:pPr>
              <w:pStyle w:val="TableContents"/>
              <w:spacing w:before="0" w:after="283"/>
              <w:jc w:val="right"/>
              <w:rPr/>
            </w:pPr>
            <w:r>
              <w:rPr/>
              <w:t>(7,628</w:t>
            </w:r>
          </w:p>
        </w:tc>
        <w:tc>
          <w:tcPr>
            <w:tcW w:w="114" w:type="dxa"/>
            <w:tcBorders/>
            <w:shd w:fill="CCEEFF" w:val="clear"/>
            <w:vAlign w:val="bottom"/>
          </w:tcPr>
          <w:p>
            <w:pPr>
              <w:pStyle w:val="TableContents"/>
              <w:spacing w:before="0" w:after="283"/>
              <w:rPr/>
            </w:pPr>
            <w:r>
              <w:rPr/>
              <w:t>)</w:t>
            </w:r>
          </w:p>
        </w:tc>
        <w:tc>
          <w:tcPr>
            <w:tcW w:w="20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62" w:type="dxa"/>
            <w:tcBorders/>
            <w:shd w:fill="CCEEFF" w:val="clear"/>
            <w:vAlign w:val="bottom"/>
          </w:tcPr>
          <w:p>
            <w:pPr>
              <w:pStyle w:val="TableContents"/>
              <w:spacing w:before="0" w:after="283"/>
              <w:jc w:val="right"/>
              <w:rPr/>
            </w:pPr>
            <w:r>
              <w:rPr/>
              <w:t>229,661</w:t>
            </w:r>
          </w:p>
        </w:tc>
        <w:tc>
          <w:tcPr>
            <w:tcW w:w="114" w:type="dxa"/>
            <w:tcBorders/>
            <w:shd w:fill="CCEEFF" w:val="clear"/>
            <w:vAlign w:val="bottom"/>
          </w:tcPr>
          <w:p>
            <w:pPr>
              <w:pStyle w:val="TableContents"/>
              <w:spacing w:before="0" w:after="283"/>
              <w:rPr/>
            </w:pPr>
            <w:r>
              <w:rPr/>
              <w:t> </w:t>
            </w:r>
          </w:p>
        </w:tc>
        <w:tc>
          <w:tcPr>
            <w:tcW w:w="95" w:type="dxa"/>
            <w:gridSpan w:val="2"/>
            <w:tcBorders/>
            <w:shd w:fill="CCEEFF" w:val="clear"/>
          </w:tcPr>
          <w:p>
            <w:pPr>
              <w:pStyle w:val="TableContents"/>
              <w:spacing w:before="0" w:after="283"/>
              <w:rPr>
                <w:sz w:val="4"/>
                <w:szCs w:val="4"/>
              </w:rPr>
            </w:pPr>
            <w:r>
              <w:rPr>
                <w:sz w:val="4"/>
                <w:szCs w:val="4"/>
              </w:rPr>
            </w:r>
          </w:p>
        </w:tc>
      </w:tr>
      <w:tr>
        <w:trPr/>
        <w:tc>
          <w:tcPr>
            <w:tcW w:w="2171" w:type="dxa"/>
            <w:tcBorders/>
            <w:shd w:fill="auto" w:val="clear"/>
            <w:vAlign w:val="bottom"/>
          </w:tcPr>
          <w:p>
            <w:pPr>
              <w:pStyle w:val="TableContents"/>
              <w:spacing w:before="0" w:after="0"/>
              <w:ind w:left="225" w:right="0" w:hanging="225"/>
              <w:rPr/>
            </w:pPr>
            <w:r>
              <w:rPr/>
              <w:t>Operating expenses</w:t>
            </w:r>
          </w:p>
        </w:tc>
        <w:tc>
          <w:tcPr>
            <w:tcW w:w="20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 </w:t>
            </w:r>
          </w:p>
        </w:tc>
        <w:tc>
          <w:tcPr>
            <w:tcW w:w="1099" w:type="dxa"/>
            <w:tcBorders/>
            <w:shd w:fill="auto" w:val="clear"/>
            <w:vAlign w:val="bottom"/>
          </w:tcPr>
          <w:p>
            <w:pPr>
              <w:pStyle w:val="TableContents"/>
              <w:spacing w:before="0" w:after="283"/>
              <w:jc w:val="right"/>
              <w:rPr/>
            </w:pPr>
            <w:r>
              <w:rPr/>
              <w:t>(59,507</w:t>
            </w:r>
          </w:p>
        </w:tc>
        <w:tc>
          <w:tcPr>
            <w:tcW w:w="114" w:type="dxa"/>
            <w:tcBorders/>
            <w:shd w:fill="auto" w:val="clear"/>
            <w:vAlign w:val="bottom"/>
          </w:tcPr>
          <w:p>
            <w:pPr>
              <w:pStyle w:val="TableContents"/>
              <w:spacing w:before="0" w:after="283"/>
              <w:rPr/>
            </w:pPr>
            <w:r>
              <w:rPr/>
              <w:t>)</w:t>
            </w:r>
          </w:p>
        </w:tc>
        <w:tc>
          <w:tcPr>
            <w:tcW w:w="20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left"/>
              <w:rPr/>
            </w:pPr>
            <w:r>
              <w:rPr/>
              <w:t> </w:t>
            </w:r>
          </w:p>
        </w:tc>
        <w:tc>
          <w:tcPr>
            <w:tcW w:w="1384" w:type="dxa"/>
            <w:tcBorders/>
            <w:shd w:fill="auto" w:val="clear"/>
            <w:vAlign w:val="bottom"/>
          </w:tcPr>
          <w:p>
            <w:pPr>
              <w:pStyle w:val="TableContents"/>
              <w:spacing w:before="0" w:after="283"/>
              <w:jc w:val="right"/>
              <w:rPr/>
            </w:pPr>
            <w:r>
              <w:rPr/>
              <w:t>(47,241</w:t>
            </w:r>
          </w:p>
        </w:tc>
        <w:tc>
          <w:tcPr>
            <w:tcW w:w="114" w:type="dxa"/>
            <w:tcBorders/>
            <w:shd w:fill="auto" w:val="clear"/>
            <w:vAlign w:val="bottom"/>
          </w:tcPr>
          <w:p>
            <w:pPr>
              <w:pStyle w:val="TableContents"/>
              <w:spacing w:before="0" w:after="283"/>
              <w:rPr/>
            </w:pPr>
            <w:r>
              <w:rPr/>
              <w:t>)</w:t>
            </w:r>
          </w:p>
        </w:tc>
        <w:tc>
          <w:tcPr>
            <w:tcW w:w="20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jc w:val="right"/>
              <w:rPr/>
            </w:pPr>
            <w:r>
              <w:rPr/>
              <w:t>7,628</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62" w:type="dxa"/>
            <w:tcBorders/>
            <w:shd w:fill="auto" w:val="clear"/>
            <w:vAlign w:val="bottom"/>
          </w:tcPr>
          <w:p>
            <w:pPr>
              <w:pStyle w:val="TableContents"/>
              <w:spacing w:before="0" w:after="283"/>
              <w:jc w:val="right"/>
              <w:rPr/>
            </w:pPr>
            <w:r>
              <w:rPr/>
              <w:t>(99,120</w:t>
            </w:r>
          </w:p>
        </w:tc>
        <w:tc>
          <w:tcPr>
            <w:tcW w:w="114" w:type="dxa"/>
            <w:tcBorders/>
            <w:shd w:fill="auto" w:val="clear"/>
            <w:vAlign w:val="bottom"/>
          </w:tcPr>
          <w:p>
            <w:pPr>
              <w:pStyle w:val="TableContents"/>
              <w:spacing w:before="0" w:after="283"/>
              <w:rPr/>
            </w:pPr>
            <w:r>
              <w:rPr/>
              <w:t>)</w:t>
            </w:r>
          </w:p>
        </w:tc>
        <w:tc>
          <w:tcPr>
            <w:tcW w:w="95" w:type="dxa"/>
            <w:gridSpan w:val="2"/>
            <w:tcBorders/>
            <w:shd w:fill="auto" w:val="clear"/>
          </w:tcPr>
          <w:p>
            <w:pPr>
              <w:pStyle w:val="TableContents"/>
              <w:spacing w:before="0" w:after="283"/>
              <w:rPr>
                <w:sz w:val="4"/>
                <w:szCs w:val="4"/>
              </w:rPr>
            </w:pPr>
            <w:r>
              <w:rPr>
                <w:sz w:val="4"/>
                <w:szCs w:val="4"/>
              </w:rPr>
            </w:r>
          </w:p>
        </w:tc>
      </w:tr>
      <w:tr>
        <w:trPr/>
        <w:tc>
          <w:tcPr>
            <w:tcW w:w="2171" w:type="dxa"/>
            <w:tcBorders/>
            <w:shd w:fill="CCEEFF" w:val="clear"/>
            <w:vAlign w:val="bottom"/>
          </w:tcPr>
          <w:p>
            <w:pPr>
              <w:pStyle w:val="TableContents"/>
              <w:spacing w:before="0" w:after="0"/>
              <w:ind w:left="225" w:right="0" w:hanging="225"/>
              <w:rPr/>
            </w:pPr>
            <w:r>
              <w:rPr/>
              <w:t>General and administrative expense(1)</w:t>
            </w:r>
          </w:p>
        </w:tc>
        <w:tc>
          <w:tcPr>
            <w:tcW w:w="20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22" w:type="dxa"/>
            <w:tcBorders/>
            <w:shd w:fill="CCEEFF" w:val="clear"/>
            <w:vAlign w:val="bottom"/>
          </w:tcPr>
          <w:p>
            <w:pPr>
              <w:pStyle w:val="TableContents"/>
              <w:spacing w:before="0" w:after="283"/>
              <w:jc w:val="right"/>
              <w:rPr/>
            </w:pPr>
            <w:r>
              <w:rPr/>
              <w:t>(3</w:t>
            </w:r>
          </w:p>
        </w:tc>
        <w:tc>
          <w:tcPr>
            <w:tcW w:w="114" w:type="dxa"/>
            <w:tcBorders/>
            <w:shd w:fill="CCEEFF" w:val="clear"/>
            <w:vAlign w:val="bottom"/>
          </w:tcPr>
          <w:p>
            <w:pPr>
              <w:pStyle w:val="TableContents"/>
              <w:spacing w:before="0" w:after="283"/>
              <w:rPr/>
            </w:pPr>
            <w:r>
              <w:rPr/>
              <w:t>)</w:t>
            </w:r>
          </w:p>
        </w:tc>
        <w:tc>
          <w:tcPr>
            <w:tcW w:w="20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 </w:t>
            </w:r>
          </w:p>
        </w:tc>
        <w:tc>
          <w:tcPr>
            <w:tcW w:w="1099" w:type="dxa"/>
            <w:tcBorders/>
            <w:shd w:fill="CCEEFF" w:val="clear"/>
            <w:vAlign w:val="bottom"/>
          </w:tcPr>
          <w:p>
            <w:pPr>
              <w:pStyle w:val="TableContents"/>
              <w:spacing w:before="0" w:after="283"/>
              <w:jc w:val="right"/>
              <w:rPr/>
            </w:pPr>
            <w:r>
              <w:rPr/>
              <w:t>(16,423</w:t>
            </w:r>
          </w:p>
        </w:tc>
        <w:tc>
          <w:tcPr>
            <w:tcW w:w="114" w:type="dxa"/>
            <w:tcBorders/>
            <w:shd w:fill="CCEEFF" w:val="clear"/>
            <w:vAlign w:val="bottom"/>
          </w:tcPr>
          <w:p>
            <w:pPr>
              <w:pStyle w:val="TableContents"/>
              <w:spacing w:before="0" w:after="283"/>
              <w:rPr/>
            </w:pPr>
            <w:r>
              <w:rPr/>
              <w:t>)</w:t>
            </w:r>
          </w:p>
        </w:tc>
        <w:tc>
          <w:tcPr>
            <w:tcW w:w="20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left"/>
              <w:rPr/>
            </w:pPr>
            <w:r>
              <w:rPr/>
              <w:t> </w:t>
            </w:r>
          </w:p>
        </w:tc>
        <w:tc>
          <w:tcPr>
            <w:tcW w:w="1384" w:type="dxa"/>
            <w:tcBorders/>
            <w:shd w:fill="CCEEFF" w:val="clear"/>
            <w:vAlign w:val="bottom"/>
          </w:tcPr>
          <w:p>
            <w:pPr>
              <w:pStyle w:val="TableContents"/>
              <w:spacing w:before="0" w:after="283"/>
              <w:jc w:val="right"/>
              <w:rPr/>
            </w:pPr>
            <w:r>
              <w:rPr/>
              <w:t>(1,810</w:t>
            </w:r>
          </w:p>
        </w:tc>
        <w:tc>
          <w:tcPr>
            <w:tcW w:w="114" w:type="dxa"/>
            <w:tcBorders/>
            <w:shd w:fill="CCEEFF" w:val="clear"/>
            <w:vAlign w:val="bottom"/>
          </w:tcPr>
          <w:p>
            <w:pPr>
              <w:pStyle w:val="TableContents"/>
              <w:spacing w:before="0" w:after="283"/>
              <w:rPr/>
            </w:pPr>
            <w:r>
              <w:rPr/>
              <w:t>)</w:t>
            </w:r>
          </w:p>
        </w:tc>
        <w:tc>
          <w:tcPr>
            <w:tcW w:w="200"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jc w:val="right"/>
              <w:rPr/>
            </w:pPr>
            <w:r>
              <w:rPr/>
              <w:t></w:t>
            </w:r>
          </w:p>
        </w:tc>
        <w:tc>
          <w:tcPr>
            <w:tcW w:w="11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62" w:type="dxa"/>
            <w:tcBorders/>
            <w:shd w:fill="CCEEFF" w:val="clear"/>
            <w:vAlign w:val="bottom"/>
          </w:tcPr>
          <w:p>
            <w:pPr>
              <w:pStyle w:val="TableContents"/>
              <w:spacing w:before="0" w:after="283"/>
              <w:jc w:val="right"/>
              <w:rPr/>
            </w:pPr>
            <w:r>
              <w:rPr/>
              <w:t>(18,236</w:t>
            </w:r>
          </w:p>
        </w:tc>
        <w:tc>
          <w:tcPr>
            <w:tcW w:w="114" w:type="dxa"/>
            <w:tcBorders/>
            <w:shd w:fill="CCEEFF" w:val="clear"/>
            <w:vAlign w:val="bottom"/>
          </w:tcPr>
          <w:p>
            <w:pPr>
              <w:pStyle w:val="TableContents"/>
              <w:spacing w:before="0" w:after="283"/>
              <w:rPr/>
            </w:pPr>
            <w:r>
              <w:rPr/>
              <w:t>)</w:t>
            </w:r>
          </w:p>
        </w:tc>
        <w:tc>
          <w:tcPr>
            <w:tcW w:w="95" w:type="dxa"/>
            <w:gridSpan w:val="2"/>
            <w:tcBorders/>
            <w:shd w:fill="CCEEFF" w:val="clear"/>
          </w:tcPr>
          <w:p>
            <w:pPr>
              <w:pStyle w:val="TableContents"/>
              <w:spacing w:before="0" w:after="283"/>
              <w:rPr>
                <w:sz w:val="4"/>
                <w:szCs w:val="4"/>
              </w:rPr>
            </w:pPr>
            <w:r>
              <w:rPr>
                <w:sz w:val="4"/>
                <w:szCs w:val="4"/>
              </w:rPr>
            </w:r>
          </w:p>
        </w:tc>
      </w:tr>
      <w:tr>
        <w:trPr/>
        <w:tc>
          <w:tcPr>
            <w:tcW w:w="2171" w:type="dxa"/>
            <w:tcBorders/>
            <w:shd w:fill="auto" w:val="clear"/>
            <w:vAlign w:val="bottom"/>
          </w:tcPr>
          <w:p>
            <w:pPr>
              <w:pStyle w:val="TableContents"/>
              <w:spacing w:before="0" w:after="0"/>
              <w:ind w:left="225" w:right="0" w:hanging="225"/>
              <w:rPr/>
            </w:pPr>
            <w:r>
              <w:rPr/>
              <w:t>Merger costs</w:t>
            </w:r>
          </w:p>
        </w:tc>
        <w:tc>
          <w:tcPr>
            <w:tcW w:w="20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 </w:t>
            </w:r>
          </w:p>
        </w:tc>
        <w:tc>
          <w:tcPr>
            <w:tcW w:w="1099" w:type="dxa"/>
            <w:tcBorders/>
            <w:shd w:fill="auto" w:val="clear"/>
            <w:vAlign w:val="bottom"/>
          </w:tcPr>
          <w:p>
            <w:pPr>
              <w:pStyle w:val="TableContents"/>
              <w:spacing w:before="0" w:after="283"/>
              <w:jc w:val="right"/>
              <w:rPr/>
            </w:pPr>
            <w:r>
              <w:rPr/>
              <w:t>(4,529</w:t>
            </w:r>
          </w:p>
        </w:tc>
        <w:tc>
          <w:tcPr>
            <w:tcW w:w="114" w:type="dxa"/>
            <w:tcBorders/>
            <w:shd w:fill="auto" w:val="clear"/>
            <w:vAlign w:val="bottom"/>
          </w:tcPr>
          <w:p>
            <w:pPr>
              <w:pStyle w:val="TableContents"/>
              <w:spacing w:before="0" w:after="283"/>
              <w:rPr/>
            </w:pPr>
            <w:r>
              <w:rPr/>
              <w:t>)</w:t>
            </w:r>
          </w:p>
        </w:tc>
        <w:tc>
          <w:tcPr>
            <w:tcW w:w="20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84" w:type="dxa"/>
            <w:tcBorders/>
            <w:shd w:fill="auto" w:val="clear"/>
            <w:vAlign w:val="bottom"/>
          </w:tcPr>
          <w:p>
            <w:pPr>
              <w:pStyle w:val="TableContents"/>
              <w:spacing w:before="0" w:after="283"/>
              <w:jc w:val="right"/>
              <w:rPr/>
            </w:pPr>
            <w:r>
              <w:rPr/>
              <w:t></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jc w:val="right"/>
              <w:rPr/>
            </w:pPr>
            <w:r>
              <w:rPr/>
              <w:t></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62" w:type="dxa"/>
            <w:tcBorders/>
            <w:shd w:fill="auto" w:val="clear"/>
            <w:vAlign w:val="bottom"/>
          </w:tcPr>
          <w:p>
            <w:pPr>
              <w:pStyle w:val="TableContents"/>
              <w:spacing w:before="0" w:after="283"/>
              <w:jc w:val="right"/>
              <w:rPr/>
            </w:pPr>
            <w:r>
              <w:rPr/>
              <w:t>(4,529</w:t>
            </w:r>
          </w:p>
        </w:tc>
        <w:tc>
          <w:tcPr>
            <w:tcW w:w="114" w:type="dxa"/>
            <w:tcBorders/>
            <w:shd w:fill="auto" w:val="clear"/>
            <w:vAlign w:val="bottom"/>
          </w:tcPr>
          <w:p>
            <w:pPr>
              <w:pStyle w:val="TableContents"/>
              <w:spacing w:before="0" w:after="283"/>
              <w:rPr/>
            </w:pPr>
            <w:r>
              <w:rPr/>
              <w:t>)</w:t>
            </w:r>
          </w:p>
        </w:tc>
        <w:tc>
          <w:tcPr>
            <w:tcW w:w="95" w:type="dxa"/>
            <w:gridSpan w:val="2"/>
            <w:tcBorders/>
            <w:shd w:fill="auto" w:val="clear"/>
          </w:tcPr>
          <w:p>
            <w:pPr>
              <w:pStyle w:val="TableContents"/>
              <w:spacing w:before="0" w:after="283"/>
              <w:rPr>
                <w:sz w:val="4"/>
                <w:szCs w:val="4"/>
              </w:rPr>
            </w:pPr>
            <w:r>
              <w:rPr>
                <w:sz w:val="4"/>
                <w:szCs w:val="4"/>
              </w:rPr>
            </w:r>
          </w:p>
        </w:tc>
      </w:tr>
      <w:tr>
        <w:trPr/>
        <w:tc>
          <w:tcPr>
            <w:tcW w:w="2171" w:type="dxa"/>
            <w:tcBorders/>
            <w:shd w:fill="CCEEFF" w:val="clear"/>
            <w:vAlign w:val="bottom"/>
          </w:tcPr>
          <w:p>
            <w:pPr>
              <w:pStyle w:val="TableContents"/>
              <w:spacing w:before="0" w:after="0"/>
              <w:ind w:left="225" w:right="0" w:hanging="225"/>
              <w:rPr/>
            </w:pPr>
            <w:r>
              <w:rPr/>
              <w:t>Depreciation and amortization expense</w:t>
            </w:r>
          </w:p>
        </w:tc>
        <w:tc>
          <w:tcPr>
            <w:tcW w:w="20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w:t>
            </w:r>
          </w:p>
        </w:tc>
        <w:tc>
          <w:tcPr>
            <w:tcW w:w="11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 </w:t>
            </w:r>
          </w:p>
        </w:tc>
        <w:tc>
          <w:tcPr>
            <w:tcW w:w="1099" w:type="dxa"/>
            <w:tcBorders/>
            <w:shd w:fill="CCEEFF" w:val="clear"/>
            <w:vAlign w:val="bottom"/>
          </w:tcPr>
          <w:p>
            <w:pPr>
              <w:pStyle w:val="TableContents"/>
              <w:spacing w:before="0" w:after="283"/>
              <w:jc w:val="right"/>
              <w:rPr/>
            </w:pPr>
            <w:r>
              <w:rPr/>
              <w:t>(15,207</w:t>
            </w:r>
          </w:p>
        </w:tc>
        <w:tc>
          <w:tcPr>
            <w:tcW w:w="114" w:type="dxa"/>
            <w:tcBorders/>
            <w:shd w:fill="CCEEFF" w:val="clear"/>
            <w:vAlign w:val="bottom"/>
          </w:tcPr>
          <w:p>
            <w:pPr>
              <w:pStyle w:val="TableContents"/>
              <w:spacing w:before="0" w:after="283"/>
              <w:rPr/>
            </w:pPr>
            <w:r>
              <w:rPr/>
              <w:t>)</w:t>
            </w:r>
          </w:p>
        </w:tc>
        <w:tc>
          <w:tcPr>
            <w:tcW w:w="20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left"/>
              <w:rPr/>
            </w:pPr>
            <w:r>
              <w:rPr/>
              <w:t> </w:t>
            </w:r>
          </w:p>
        </w:tc>
        <w:tc>
          <w:tcPr>
            <w:tcW w:w="1384" w:type="dxa"/>
            <w:tcBorders/>
            <w:shd w:fill="CCEEFF" w:val="clear"/>
            <w:vAlign w:val="bottom"/>
          </w:tcPr>
          <w:p>
            <w:pPr>
              <w:pStyle w:val="TableContents"/>
              <w:spacing w:before="0" w:after="283"/>
              <w:jc w:val="right"/>
              <w:rPr/>
            </w:pPr>
            <w:r>
              <w:rPr/>
              <w:t>(15,485</w:t>
            </w:r>
          </w:p>
        </w:tc>
        <w:tc>
          <w:tcPr>
            <w:tcW w:w="114" w:type="dxa"/>
            <w:tcBorders/>
            <w:shd w:fill="CCEEFF" w:val="clear"/>
            <w:vAlign w:val="bottom"/>
          </w:tcPr>
          <w:p>
            <w:pPr>
              <w:pStyle w:val="TableContents"/>
              <w:spacing w:before="0" w:after="283"/>
              <w:rPr/>
            </w:pPr>
            <w:r>
              <w:rPr/>
              <w:t>)</w:t>
            </w:r>
          </w:p>
        </w:tc>
        <w:tc>
          <w:tcPr>
            <w:tcW w:w="200"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jc w:val="right"/>
              <w:rPr/>
            </w:pPr>
            <w:r>
              <w:rPr/>
              <w:t></w:t>
            </w:r>
          </w:p>
        </w:tc>
        <w:tc>
          <w:tcPr>
            <w:tcW w:w="11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62" w:type="dxa"/>
            <w:tcBorders/>
            <w:shd w:fill="CCEEFF" w:val="clear"/>
            <w:vAlign w:val="bottom"/>
          </w:tcPr>
          <w:p>
            <w:pPr>
              <w:pStyle w:val="TableContents"/>
              <w:spacing w:before="0" w:after="283"/>
              <w:jc w:val="right"/>
              <w:rPr/>
            </w:pPr>
            <w:r>
              <w:rPr/>
              <w:t>(30,692</w:t>
            </w:r>
          </w:p>
        </w:tc>
        <w:tc>
          <w:tcPr>
            <w:tcW w:w="114" w:type="dxa"/>
            <w:tcBorders/>
            <w:shd w:fill="CCEEFF" w:val="clear"/>
            <w:vAlign w:val="bottom"/>
          </w:tcPr>
          <w:p>
            <w:pPr>
              <w:pStyle w:val="TableContents"/>
              <w:spacing w:before="0" w:after="283"/>
              <w:rPr/>
            </w:pPr>
            <w:r>
              <w:rPr/>
              <w:t>)</w:t>
            </w:r>
          </w:p>
        </w:tc>
        <w:tc>
          <w:tcPr>
            <w:tcW w:w="95" w:type="dxa"/>
            <w:gridSpan w:val="2"/>
            <w:tcBorders/>
            <w:shd w:fill="CCEEFF" w:val="clear"/>
          </w:tcPr>
          <w:p>
            <w:pPr>
              <w:pStyle w:val="TableContents"/>
              <w:spacing w:before="0" w:after="283"/>
              <w:rPr>
                <w:sz w:val="4"/>
                <w:szCs w:val="4"/>
              </w:rPr>
            </w:pPr>
            <w:r>
              <w:rPr>
                <w:sz w:val="4"/>
                <w:szCs w:val="4"/>
              </w:rPr>
            </w:r>
          </w:p>
        </w:tc>
      </w:tr>
      <w:tr>
        <w:trPr/>
        <w:tc>
          <w:tcPr>
            <w:tcW w:w="2171" w:type="dxa"/>
            <w:tcBorders/>
            <w:shd w:fill="auto" w:val="clear"/>
            <w:vAlign w:val="bottom"/>
          </w:tcPr>
          <w:p>
            <w:pPr>
              <w:pStyle w:val="TableContents"/>
              <w:spacing w:before="0" w:after="0"/>
              <w:ind w:left="225" w:right="0" w:hanging="225"/>
              <w:rPr/>
            </w:pPr>
            <w:r>
              <w:rPr/>
              <w:t>Share of net income of Frontier</w:t>
            </w:r>
          </w:p>
        </w:tc>
        <w:tc>
          <w:tcPr>
            <w:tcW w:w="20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9" w:type="dxa"/>
            <w:tcBorders/>
            <w:shd w:fill="auto" w:val="clear"/>
            <w:vAlign w:val="bottom"/>
          </w:tcPr>
          <w:p>
            <w:pPr>
              <w:pStyle w:val="TableContents"/>
              <w:spacing w:before="0" w:after="283"/>
              <w:jc w:val="right"/>
              <w:rPr/>
            </w:pPr>
            <w:r>
              <w:rPr/>
              <w:t>1,246</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84" w:type="dxa"/>
            <w:tcBorders/>
            <w:shd w:fill="auto" w:val="clear"/>
            <w:vAlign w:val="bottom"/>
          </w:tcPr>
          <w:p>
            <w:pPr>
              <w:pStyle w:val="TableContents"/>
              <w:spacing w:before="0" w:after="283"/>
              <w:jc w:val="right"/>
              <w:rPr/>
            </w:pPr>
            <w:r>
              <w:rPr/>
              <w:t></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jc w:val="right"/>
              <w:rPr/>
            </w:pPr>
            <w:r>
              <w:rPr/>
              <w:t></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1,246</w:t>
            </w:r>
          </w:p>
        </w:tc>
        <w:tc>
          <w:tcPr>
            <w:tcW w:w="114" w:type="dxa"/>
            <w:tcBorders/>
            <w:shd w:fill="auto" w:val="clear"/>
            <w:vAlign w:val="bottom"/>
          </w:tcPr>
          <w:p>
            <w:pPr>
              <w:pStyle w:val="TableContents"/>
              <w:spacing w:before="0" w:after="283"/>
              <w:rPr/>
            </w:pPr>
            <w:r>
              <w:rPr/>
              <w:t> </w:t>
            </w:r>
          </w:p>
        </w:tc>
        <w:tc>
          <w:tcPr>
            <w:tcW w:w="95" w:type="dxa"/>
            <w:gridSpan w:val="2"/>
            <w:tcBorders/>
            <w:shd w:fill="auto" w:val="clear"/>
          </w:tcPr>
          <w:p>
            <w:pPr>
              <w:pStyle w:val="TableContents"/>
              <w:spacing w:before="0" w:after="283"/>
              <w:rPr>
                <w:sz w:val="4"/>
                <w:szCs w:val="4"/>
              </w:rPr>
            </w:pPr>
            <w:r>
              <w:rPr>
                <w:sz w:val="4"/>
                <w:szCs w:val="4"/>
              </w:rPr>
            </w:r>
          </w:p>
        </w:tc>
      </w:tr>
      <w:tr>
        <w:trPr/>
        <w:tc>
          <w:tcPr>
            <w:tcW w:w="2171" w:type="dxa"/>
            <w:tcBorders/>
            <w:shd w:fill="auto" w:val="clear"/>
            <w:vAlign w:val="center"/>
          </w:tcPr>
          <w:p>
            <w:pPr>
              <w:pStyle w:val="TableContents"/>
              <w:spacing w:before="0" w:after="0"/>
              <w:ind w:left="225" w:right="0" w:hanging="225"/>
              <w:rPr/>
            </w:pPr>
            <w:r>
              <w:rPr/>
              <w:t> </w:t>
            </w:r>
          </w:p>
        </w:tc>
        <w:tc>
          <w:tcPr>
            <w:tcW w:w="200" w:type="dxa"/>
            <w:tcBorders/>
            <w:shd w:fill="auto" w:val="clear"/>
            <w:vAlign w:val="center"/>
          </w:tcPr>
          <w:p>
            <w:pPr>
              <w:pStyle w:val="TableContents"/>
              <w:spacing w:before="0" w:after="283"/>
              <w:rPr/>
            </w:pPr>
            <w:r>
              <w:rPr/>
              <w:t> </w:t>
            </w:r>
          </w:p>
        </w:tc>
        <w:tc>
          <w:tcPr>
            <w:tcW w:w="9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12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16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14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10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95" w:type="dxa"/>
            <w:gridSpan w:val="2"/>
            <w:tcBorders/>
            <w:shd w:fill="auto" w:val="clear"/>
          </w:tcPr>
          <w:p>
            <w:pPr>
              <w:pStyle w:val="TableContents"/>
              <w:spacing w:before="0" w:after="283"/>
              <w:rPr>
                <w:sz w:val="4"/>
                <w:szCs w:val="4"/>
              </w:rPr>
            </w:pPr>
            <w:r>
              <w:rPr>
                <w:sz w:val="4"/>
                <w:szCs w:val="4"/>
              </w:rPr>
            </w:r>
          </w:p>
        </w:tc>
      </w:tr>
      <w:tr>
        <w:trPr/>
        <w:tc>
          <w:tcPr>
            <w:tcW w:w="2171" w:type="dxa"/>
            <w:tcBorders/>
            <w:shd w:fill="CCEEFF" w:val="clear"/>
            <w:vAlign w:val="bottom"/>
          </w:tcPr>
          <w:p>
            <w:pPr>
              <w:pStyle w:val="TableContents"/>
              <w:spacing w:before="0" w:after="0"/>
              <w:ind w:left="225" w:right="0" w:hanging="225"/>
              <w:rPr/>
            </w:pPr>
            <w:r>
              <w:rPr/>
              <w:t>Operating income</w:t>
            </w:r>
          </w:p>
        </w:tc>
        <w:tc>
          <w:tcPr>
            <w:tcW w:w="20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22" w:type="dxa"/>
            <w:tcBorders/>
            <w:shd w:fill="CCEEFF" w:val="clear"/>
            <w:vAlign w:val="bottom"/>
          </w:tcPr>
          <w:p>
            <w:pPr>
              <w:pStyle w:val="TableContents"/>
              <w:spacing w:before="0" w:after="283"/>
              <w:jc w:val="right"/>
              <w:rPr/>
            </w:pPr>
            <w:r>
              <w:rPr/>
              <w:t>(3</w:t>
            </w:r>
          </w:p>
        </w:tc>
        <w:tc>
          <w:tcPr>
            <w:tcW w:w="114" w:type="dxa"/>
            <w:tcBorders/>
            <w:shd w:fill="CCEEFF" w:val="clear"/>
            <w:vAlign w:val="bottom"/>
          </w:tcPr>
          <w:p>
            <w:pPr>
              <w:pStyle w:val="TableContents"/>
              <w:spacing w:before="0" w:after="283"/>
              <w:rPr/>
            </w:pPr>
            <w:r>
              <w:rPr/>
              <w:t>)</w:t>
            </w:r>
          </w:p>
        </w:tc>
        <w:tc>
          <w:tcPr>
            <w:tcW w:w="20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99" w:type="dxa"/>
            <w:tcBorders/>
            <w:shd w:fill="CCEEFF" w:val="clear"/>
            <w:vAlign w:val="bottom"/>
          </w:tcPr>
          <w:p>
            <w:pPr>
              <w:pStyle w:val="TableContents"/>
              <w:spacing w:before="0" w:after="283"/>
              <w:jc w:val="right"/>
              <w:rPr/>
            </w:pPr>
            <w:r>
              <w:rPr/>
              <w:t>24,472</w:t>
            </w:r>
          </w:p>
        </w:tc>
        <w:tc>
          <w:tcPr>
            <w:tcW w:w="11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384" w:type="dxa"/>
            <w:tcBorders/>
            <w:shd w:fill="CCEEFF" w:val="clear"/>
            <w:vAlign w:val="bottom"/>
          </w:tcPr>
          <w:p>
            <w:pPr>
              <w:pStyle w:val="TableContents"/>
              <w:spacing w:before="0" w:after="283"/>
              <w:jc w:val="right"/>
              <w:rPr/>
            </w:pPr>
            <w:r>
              <w:rPr/>
              <w:t>53,861</w:t>
            </w:r>
          </w:p>
        </w:tc>
        <w:tc>
          <w:tcPr>
            <w:tcW w:w="11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jc w:val="right"/>
              <w:rPr/>
            </w:pPr>
            <w:r>
              <w:rPr/>
              <w:t></w:t>
            </w:r>
          </w:p>
        </w:tc>
        <w:tc>
          <w:tcPr>
            <w:tcW w:w="11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78,330</w:t>
            </w:r>
          </w:p>
        </w:tc>
        <w:tc>
          <w:tcPr>
            <w:tcW w:w="114" w:type="dxa"/>
            <w:tcBorders/>
            <w:shd w:fill="CCEEFF" w:val="clear"/>
            <w:vAlign w:val="bottom"/>
          </w:tcPr>
          <w:p>
            <w:pPr>
              <w:pStyle w:val="TableContents"/>
              <w:spacing w:before="0" w:after="283"/>
              <w:rPr/>
            </w:pPr>
            <w:r>
              <w:rPr/>
              <w:t> </w:t>
            </w:r>
          </w:p>
        </w:tc>
        <w:tc>
          <w:tcPr>
            <w:tcW w:w="95" w:type="dxa"/>
            <w:gridSpan w:val="2"/>
            <w:tcBorders/>
            <w:shd w:fill="CCEEFF" w:val="clear"/>
          </w:tcPr>
          <w:p>
            <w:pPr>
              <w:pStyle w:val="TableContents"/>
              <w:spacing w:before="0" w:after="283"/>
              <w:rPr>
                <w:sz w:val="4"/>
                <w:szCs w:val="4"/>
              </w:rPr>
            </w:pPr>
            <w:r>
              <w:rPr>
                <w:sz w:val="4"/>
                <w:szCs w:val="4"/>
              </w:rPr>
            </w:r>
          </w:p>
        </w:tc>
      </w:tr>
      <w:tr>
        <w:trPr/>
        <w:tc>
          <w:tcPr>
            <w:tcW w:w="2171" w:type="dxa"/>
            <w:tcBorders/>
            <w:shd w:fill="auto" w:val="clear"/>
            <w:vAlign w:val="bottom"/>
          </w:tcPr>
          <w:p>
            <w:pPr>
              <w:pStyle w:val="TableContents"/>
              <w:spacing w:before="0" w:after="0"/>
              <w:ind w:left="225" w:right="0" w:hanging="225"/>
              <w:rPr/>
            </w:pPr>
            <w:r>
              <w:rPr/>
              <w:t>Interest expense</w:t>
            </w:r>
          </w:p>
        </w:tc>
        <w:tc>
          <w:tcPr>
            <w:tcW w:w="20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22" w:type="dxa"/>
            <w:tcBorders/>
            <w:shd w:fill="auto" w:val="clear"/>
            <w:vAlign w:val="bottom"/>
          </w:tcPr>
          <w:p>
            <w:pPr>
              <w:pStyle w:val="TableContents"/>
              <w:spacing w:before="0" w:after="283"/>
              <w:jc w:val="right"/>
              <w:rPr/>
            </w:pPr>
            <w:r>
              <w:rPr/>
              <w:t>(26,534</w:t>
            </w:r>
          </w:p>
        </w:tc>
        <w:tc>
          <w:tcPr>
            <w:tcW w:w="114" w:type="dxa"/>
            <w:tcBorders/>
            <w:shd w:fill="auto" w:val="clear"/>
            <w:vAlign w:val="bottom"/>
          </w:tcPr>
          <w:p>
            <w:pPr>
              <w:pStyle w:val="TableContents"/>
              <w:spacing w:before="0" w:after="283"/>
              <w:rPr/>
            </w:pPr>
            <w:r>
              <w:rPr/>
              <w:t>)</w:t>
            </w:r>
          </w:p>
        </w:tc>
        <w:tc>
          <w:tcPr>
            <w:tcW w:w="20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 </w:t>
            </w:r>
          </w:p>
        </w:tc>
        <w:tc>
          <w:tcPr>
            <w:tcW w:w="1099" w:type="dxa"/>
            <w:tcBorders/>
            <w:shd w:fill="auto" w:val="clear"/>
            <w:vAlign w:val="bottom"/>
          </w:tcPr>
          <w:p>
            <w:pPr>
              <w:pStyle w:val="TableContents"/>
              <w:spacing w:before="0" w:after="283"/>
              <w:jc w:val="right"/>
              <w:rPr/>
            </w:pPr>
            <w:r>
              <w:rPr/>
              <w:t>(181</w:t>
            </w:r>
          </w:p>
        </w:tc>
        <w:tc>
          <w:tcPr>
            <w:tcW w:w="114" w:type="dxa"/>
            <w:tcBorders/>
            <w:shd w:fill="auto" w:val="clear"/>
            <w:vAlign w:val="bottom"/>
          </w:tcPr>
          <w:p>
            <w:pPr>
              <w:pStyle w:val="TableContents"/>
              <w:spacing w:before="0" w:after="283"/>
              <w:rPr/>
            </w:pPr>
            <w:r>
              <w:rPr/>
              <w:t>)</w:t>
            </w:r>
          </w:p>
        </w:tc>
        <w:tc>
          <w:tcPr>
            <w:tcW w:w="20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left"/>
              <w:rPr/>
            </w:pPr>
            <w:r>
              <w:rPr/>
              <w:t> </w:t>
            </w:r>
          </w:p>
        </w:tc>
        <w:tc>
          <w:tcPr>
            <w:tcW w:w="1384" w:type="dxa"/>
            <w:tcBorders/>
            <w:shd w:fill="auto" w:val="clear"/>
            <w:vAlign w:val="bottom"/>
          </w:tcPr>
          <w:p>
            <w:pPr>
              <w:pStyle w:val="TableContents"/>
              <w:spacing w:before="0" w:after="283"/>
              <w:jc w:val="right"/>
              <w:rPr/>
            </w:pPr>
            <w:r>
              <w:rPr/>
              <w:t>(3,314</w:t>
            </w:r>
          </w:p>
        </w:tc>
        <w:tc>
          <w:tcPr>
            <w:tcW w:w="114" w:type="dxa"/>
            <w:tcBorders/>
            <w:shd w:fill="auto" w:val="clear"/>
            <w:vAlign w:val="bottom"/>
          </w:tcPr>
          <w:p>
            <w:pPr>
              <w:pStyle w:val="TableContents"/>
              <w:spacing w:before="0" w:after="283"/>
              <w:rPr/>
            </w:pPr>
            <w:r>
              <w:rPr/>
              <w:t>)</w:t>
            </w:r>
          </w:p>
        </w:tc>
        <w:tc>
          <w:tcPr>
            <w:tcW w:w="20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jc w:val="right"/>
              <w:rPr/>
            </w:pPr>
            <w:r>
              <w:rPr/>
              <w:t></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62" w:type="dxa"/>
            <w:tcBorders/>
            <w:shd w:fill="auto" w:val="clear"/>
            <w:vAlign w:val="bottom"/>
          </w:tcPr>
          <w:p>
            <w:pPr>
              <w:pStyle w:val="TableContents"/>
              <w:spacing w:before="0" w:after="283"/>
              <w:jc w:val="right"/>
              <w:rPr/>
            </w:pPr>
            <w:r>
              <w:rPr/>
              <w:t>(30,029</w:t>
            </w:r>
          </w:p>
        </w:tc>
        <w:tc>
          <w:tcPr>
            <w:tcW w:w="114" w:type="dxa"/>
            <w:tcBorders/>
            <w:shd w:fill="auto" w:val="clear"/>
            <w:vAlign w:val="bottom"/>
          </w:tcPr>
          <w:p>
            <w:pPr>
              <w:pStyle w:val="TableContents"/>
              <w:spacing w:before="0" w:after="283"/>
              <w:rPr/>
            </w:pPr>
            <w:r>
              <w:rPr/>
              <w:t>)</w:t>
            </w:r>
          </w:p>
        </w:tc>
        <w:tc>
          <w:tcPr>
            <w:tcW w:w="95" w:type="dxa"/>
            <w:gridSpan w:val="2"/>
            <w:tcBorders/>
            <w:shd w:fill="auto" w:val="clear"/>
          </w:tcPr>
          <w:p>
            <w:pPr>
              <w:pStyle w:val="TableContents"/>
              <w:spacing w:before="0" w:after="283"/>
              <w:rPr>
                <w:sz w:val="4"/>
                <w:szCs w:val="4"/>
              </w:rPr>
            </w:pPr>
            <w:r>
              <w:rPr>
                <w:sz w:val="4"/>
                <w:szCs w:val="4"/>
              </w:rPr>
            </w:r>
          </w:p>
        </w:tc>
      </w:tr>
      <w:tr>
        <w:trPr/>
        <w:tc>
          <w:tcPr>
            <w:tcW w:w="2171" w:type="dxa"/>
            <w:tcBorders/>
            <w:shd w:fill="CCEEFF" w:val="clear"/>
            <w:vAlign w:val="bottom"/>
          </w:tcPr>
          <w:p>
            <w:pPr>
              <w:pStyle w:val="TableContents"/>
              <w:spacing w:before="0" w:after="0"/>
              <w:ind w:left="225" w:right="0" w:hanging="225"/>
              <w:rPr/>
            </w:pPr>
            <w:r>
              <w:rPr/>
              <w:t>Intercompany interest income (expense)</w:t>
            </w:r>
          </w:p>
        </w:tc>
        <w:tc>
          <w:tcPr>
            <w:tcW w:w="20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w:t>
            </w:r>
          </w:p>
        </w:tc>
        <w:tc>
          <w:tcPr>
            <w:tcW w:w="11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99" w:type="dxa"/>
            <w:tcBorders/>
            <w:shd w:fill="CCEEFF" w:val="clear"/>
            <w:vAlign w:val="bottom"/>
          </w:tcPr>
          <w:p>
            <w:pPr>
              <w:pStyle w:val="TableContents"/>
              <w:spacing w:before="0" w:after="283"/>
              <w:jc w:val="right"/>
              <w:rPr/>
            </w:pPr>
            <w:r>
              <w:rPr/>
              <w:t>21,912</w:t>
            </w:r>
          </w:p>
        </w:tc>
        <w:tc>
          <w:tcPr>
            <w:tcW w:w="11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left"/>
              <w:rPr/>
            </w:pPr>
            <w:r>
              <w:rPr/>
              <w:t> </w:t>
            </w:r>
          </w:p>
        </w:tc>
        <w:tc>
          <w:tcPr>
            <w:tcW w:w="1384" w:type="dxa"/>
            <w:tcBorders/>
            <w:shd w:fill="CCEEFF" w:val="clear"/>
            <w:vAlign w:val="bottom"/>
          </w:tcPr>
          <w:p>
            <w:pPr>
              <w:pStyle w:val="TableContents"/>
              <w:spacing w:before="0" w:after="283"/>
              <w:jc w:val="right"/>
              <w:rPr/>
            </w:pPr>
            <w:r>
              <w:rPr/>
              <w:t>(21,912</w:t>
            </w:r>
          </w:p>
        </w:tc>
        <w:tc>
          <w:tcPr>
            <w:tcW w:w="114" w:type="dxa"/>
            <w:tcBorders/>
            <w:shd w:fill="CCEEFF" w:val="clear"/>
            <w:vAlign w:val="bottom"/>
          </w:tcPr>
          <w:p>
            <w:pPr>
              <w:pStyle w:val="TableContents"/>
              <w:spacing w:before="0" w:after="283"/>
              <w:rPr/>
            </w:pPr>
            <w:r>
              <w:rPr/>
              <w:t>)</w:t>
            </w:r>
          </w:p>
        </w:tc>
        <w:tc>
          <w:tcPr>
            <w:tcW w:w="200"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jc w:val="right"/>
              <w:rPr/>
            </w:pPr>
            <w:r>
              <w:rPr/>
              <w:t></w:t>
            </w:r>
          </w:p>
        </w:tc>
        <w:tc>
          <w:tcPr>
            <w:tcW w:w="11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w:t>
            </w:r>
          </w:p>
        </w:tc>
        <w:tc>
          <w:tcPr>
            <w:tcW w:w="114" w:type="dxa"/>
            <w:tcBorders/>
            <w:shd w:fill="CCEEFF" w:val="clear"/>
            <w:vAlign w:val="bottom"/>
          </w:tcPr>
          <w:p>
            <w:pPr>
              <w:pStyle w:val="TableContents"/>
              <w:spacing w:before="0" w:after="283"/>
              <w:rPr/>
            </w:pPr>
            <w:r>
              <w:rPr/>
              <w:t> </w:t>
            </w:r>
          </w:p>
        </w:tc>
        <w:tc>
          <w:tcPr>
            <w:tcW w:w="95" w:type="dxa"/>
            <w:gridSpan w:val="2"/>
            <w:tcBorders/>
            <w:shd w:fill="CCEEFF" w:val="clear"/>
          </w:tcPr>
          <w:p>
            <w:pPr>
              <w:pStyle w:val="TableContents"/>
              <w:spacing w:before="0" w:after="283"/>
              <w:rPr>
                <w:sz w:val="4"/>
                <w:szCs w:val="4"/>
              </w:rPr>
            </w:pPr>
            <w:r>
              <w:rPr>
                <w:sz w:val="4"/>
                <w:szCs w:val="4"/>
              </w:rPr>
            </w:r>
          </w:p>
        </w:tc>
      </w:tr>
      <w:tr>
        <w:trPr/>
        <w:tc>
          <w:tcPr>
            <w:tcW w:w="2171" w:type="dxa"/>
            <w:tcBorders/>
            <w:shd w:fill="auto" w:val="clear"/>
            <w:vAlign w:val="bottom"/>
          </w:tcPr>
          <w:p>
            <w:pPr>
              <w:pStyle w:val="TableContents"/>
              <w:spacing w:before="0" w:after="0"/>
              <w:ind w:left="225" w:right="0" w:hanging="225"/>
              <w:rPr/>
            </w:pPr>
            <w:r>
              <w:rPr/>
              <w:t>Equity earnings</w:t>
            </w:r>
          </w:p>
        </w:tc>
        <w:tc>
          <w:tcPr>
            <w:tcW w:w="20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79,218</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99" w:type="dxa"/>
            <w:tcBorders/>
            <w:shd w:fill="auto" w:val="clear"/>
            <w:vAlign w:val="bottom"/>
          </w:tcPr>
          <w:p>
            <w:pPr>
              <w:pStyle w:val="TableContents"/>
              <w:spacing w:before="0" w:after="283"/>
              <w:jc w:val="right"/>
              <w:rPr/>
            </w:pPr>
            <w:r>
              <w:rPr/>
              <w:t>33,519</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84" w:type="dxa"/>
            <w:tcBorders/>
            <w:shd w:fill="auto" w:val="clear"/>
            <w:vAlign w:val="bottom"/>
          </w:tcPr>
          <w:p>
            <w:pPr>
              <w:pStyle w:val="TableContents"/>
              <w:spacing w:before="0" w:after="283"/>
              <w:jc w:val="right"/>
              <w:rPr/>
            </w:pPr>
            <w:r>
              <w:rPr/>
              <w:t></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jc w:val="left"/>
              <w:rPr/>
            </w:pPr>
            <w:r>
              <w:rPr/>
              <w:t> </w:t>
            </w:r>
          </w:p>
        </w:tc>
        <w:tc>
          <w:tcPr>
            <w:tcW w:w="1249" w:type="dxa"/>
            <w:tcBorders/>
            <w:shd w:fill="auto" w:val="clear"/>
            <w:vAlign w:val="bottom"/>
          </w:tcPr>
          <w:p>
            <w:pPr>
              <w:pStyle w:val="TableContents"/>
              <w:spacing w:before="0" w:after="283"/>
              <w:jc w:val="right"/>
              <w:rPr/>
            </w:pPr>
            <w:r>
              <w:rPr/>
              <w:t>(112,737</w:t>
            </w:r>
          </w:p>
        </w:tc>
        <w:tc>
          <w:tcPr>
            <w:tcW w:w="114" w:type="dxa"/>
            <w:tcBorders/>
            <w:shd w:fill="auto" w:val="clear"/>
            <w:vAlign w:val="bottom"/>
          </w:tcPr>
          <w:p>
            <w:pPr>
              <w:pStyle w:val="TableContents"/>
              <w:spacing w:before="0" w:after="283"/>
              <w:rPr/>
            </w:pPr>
            <w:r>
              <w:rPr/>
              <w:t>)</w:t>
            </w:r>
          </w:p>
        </w:tc>
        <w:tc>
          <w:tcPr>
            <w:tcW w:w="20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w:t>
            </w:r>
          </w:p>
        </w:tc>
        <w:tc>
          <w:tcPr>
            <w:tcW w:w="114" w:type="dxa"/>
            <w:tcBorders/>
            <w:shd w:fill="auto" w:val="clear"/>
            <w:vAlign w:val="bottom"/>
          </w:tcPr>
          <w:p>
            <w:pPr>
              <w:pStyle w:val="TableContents"/>
              <w:spacing w:before="0" w:after="283"/>
              <w:rPr/>
            </w:pPr>
            <w:r>
              <w:rPr/>
              <w:t> </w:t>
            </w:r>
          </w:p>
        </w:tc>
        <w:tc>
          <w:tcPr>
            <w:tcW w:w="95" w:type="dxa"/>
            <w:gridSpan w:val="2"/>
            <w:tcBorders/>
            <w:shd w:fill="auto" w:val="clear"/>
          </w:tcPr>
          <w:p>
            <w:pPr>
              <w:pStyle w:val="TableContents"/>
              <w:spacing w:before="0" w:after="283"/>
              <w:rPr>
                <w:sz w:val="4"/>
                <w:szCs w:val="4"/>
              </w:rPr>
            </w:pPr>
            <w:r>
              <w:rPr>
                <w:sz w:val="4"/>
                <w:szCs w:val="4"/>
              </w:rPr>
            </w:r>
          </w:p>
        </w:tc>
      </w:tr>
      <w:tr>
        <w:trPr/>
        <w:tc>
          <w:tcPr>
            <w:tcW w:w="2171" w:type="dxa"/>
            <w:tcBorders/>
            <w:shd w:fill="CCEEFF" w:val="clear"/>
            <w:vAlign w:val="bottom"/>
          </w:tcPr>
          <w:p>
            <w:pPr>
              <w:pStyle w:val="TableContents"/>
              <w:spacing w:before="0" w:after="0"/>
              <w:ind w:left="225" w:right="0" w:hanging="225"/>
              <w:rPr/>
            </w:pPr>
            <w:r>
              <w:rPr/>
              <w:t>Other income</w:t>
            </w:r>
          </w:p>
        </w:tc>
        <w:tc>
          <w:tcPr>
            <w:tcW w:w="20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22" w:type="dxa"/>
            <w:tcBorders/>
            <w:shd w:fill="CCEEFF" w:val="clear"/>
            <w:vAlign w:val="bottom"/>
          </w:tcPr>
          <w:p>
            <w:pPr>
              <w:pStyle w:val="TableContents"/>
              <w:spacing w:before="0" w:after="283"/>
              <w:jc w:val="right"/>
              <w:rPr/>
            </w:pPr>
            <w:r>
              <w:rPr/>
              <w:t>(389</w:t>
            </w:r>
          </w:p>
        </w:tc>
        <w:tc>
          <w:tcPr>
            <w:tcW w:w="114" w:type="dxa"/>
            <w:tcBorders/>
            <w:shd w:fill="CCEEFF" w:val="clear"/>
            <w:vAlign w:val="bottom"/>
          </w:tcPr>
          <w:p>
            <w:pPr>
              <w:pStyle w:val="TableContents"/>
              <w:spacing w:before="0" w:after="283"/>
              <w:rPr/>
            </w:pPr>
            <w:r>
              <w:rPr/>
              <w:t>)</w:t>
            </w:r>
          </w:p>
        </w:tc>
        <w:tc>
          <w:tcPr>
            <w:tcW w:w="20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99" w:type="dxa"/>
            <w:tcBorders/>
            <w:shd w:fill="CCEEFF" w:val="clear"/>
            <w:vAlign w:val="bottom"/>
          </w:tcPr>
          <w:p>
            <w:pPr>
              <w:pStyle w:val="TableContents"/>
              <w:spacing w:before="0" w:after="283"/>
              <w:jc w:val="right"/>
              <w:rPr/>
            </w:pPr>
            <w:r>
              <w:rPr/>
              <w:t>987</w:t>
            </w:r>
          </w:p>
        </w:tc>
        <w:tc>
          <w:tcPr>
            <w:tcW w:w="11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384" w:type="dxa"/>
            <w:tcBorders/>
            <w:shd w:fill="CCEEFF" w:val="clear"/>
            <w:vAlign w:val="bottom"/>
          </w:tcPr>
          <w:p>
            <w:pPr>
              <w:pStyle w:val="TableContents"/>
              <w:spacing w:before="0" w:after="283"/>
              <w:jc w:val="right"/>
              <w:rPr/>
            </w:pPr>
            <w:r>
              <w:rPr/>
              <w:t>857</w:t>
            </w:r>
          </w:p>
        </w:tc>
        <w:tc>
          <w:tcPr>
            <w:tcW w:w="11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jc w:val="right"/>
              <w:rPr/>
            </w:pPr>
            <w:r>
              <w:rPr/>
              <w:t></w:t>
            </w:r>
          </w:p>
        </w:tc>
        <w:tc>
          <w:tcPr>
            <w:tcW w:w="11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1,455</w:t>
            </w:r>
          </w:p>
        </w:tc>
        <w:tc>
          <w:tcPr>
            <w:tcW w:w="114" w:type="dxa"/>
            <w:tcBorders/>
            <w:shd w:fill="CCEEFF" w:val="clear"/>
            <w:vAlign w:val="bottom"/>
          </w:tcPr>
          <w:p>
            <w:pPr>
              <w:pStyle w:val="TableContents"/>
              <w:spacing w:before="0" w:after="283"/>
              <w:rPr/>
            </w:pPr>
            <w:r>
              <w:rPr/>
              <w:t> </w:t>
            </w:r>
          </w:p>
        </w:tc>
        <w:tc>
          <w:tcPr>
            <w:tcW w:w="95" w:type="dxa"/>
            <w:gridSpan w:val="2"/>
            <w:tcBorders/>
            <w:shd w:fill="CCEEFF" w:val="clear"/>
          </w:tcPr>
          <w:p>
            <w:pPr>
              <w:pStyle w:val="TableContents"/>
              <w:spacing w:before="0" w:after="283"/>
              <w:rPr>
                <w:sz w:val="4"/>
                <w:szCs w:val="4"/>
              </w:rPr>
            </w:pPr>
            <w:r>
              <w:rPr>
                <w:sz w:val="4"/>
                <w:szCs w:val="4"/>
              </w:rPr>
            </w:r>
          </w:p>
        </w:tc>
      </w:tr>
      <w:tr>
        <w:trPr/>
        <w:tc>
          <w:tcPr>
            <w:tcW w:w="2171" w:type="dxa"/>
            <w:tcBorders/>
            <w:shd w:fill="auto" w:val="clear"/>
            <w:vAlign w:val="bottom"/>
          </w:tcPr>
          <w:p>
            <w:pPr>
              <w:pStyle w:val="TableContents"/>
              <w:spacing w:before="0" w:after="0"/>
              <w:ind w:left="225" w:right="0" w:hanging="225"/>
              <w:rPr/>
            </w:pPr>
            <w:r>
              <w:rPr/>
              <w:t>Income tax benefit (expense)</w:t>
            </w:r>
          </w:p>
        </w:tc>
        <w:tc>
          <w:tcPr>
            <w:tcW w:w="20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 </w:t>
            </w:r>
          </w:p>
        </w:tc>
        <w:tc>
          <w:tcPr>
            <w:tcW w:w="1099" w:type="dxa"/>
            <w:tcBorders/>
            <w:shd w:fill="auto" w:val="clear"/>
            <w:vAlign w:val="bottom"/>
          </w:tcPr>
          <w:p>
            <w:pPr>
              <w:pStyle w:val="TableContents"/>
              <w:spacing w:before="0" w:after="283"/>
              <w:jc w:val="right"/>
              <w:rPr/>
            </w:pPr>
            <w:r>
              <w:rPr/>
              <w:t>(1,491</w:t>
            </w:r>
          </w:p>
        </w:tc>
        <w:tc>
          <w:tcPr>
            <w:tcW w:w="114" w:type="dxa"/>
            <w:tcBorders/>
            <w:shd w:fill="auto" w:val="clear"/>
            <w:vAlign w:val="bottom"/>
          </w:tcPr>
          <w:p>
            <w:pPr>
              <w:pStyle w:val="TableContents"/>
              <w:spacing w:before="0" w:after="283"/>
              <w:rPr/>
            </w:pPr>
            <w:r>
              <w:rPr/>
              <w:t>)</w:t>
            </w:r>
          </w:p>
        </w:tc>
        <w:tc>
          <w:tcPr>
            <w:tcW w:w="20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84" w:type="dxa"/>
            <w:tcBorders/>
            <w:shd w:fill="auto" w:val="clear"/>
            <w:vAlign w:val="bottom"/>
          </w:tcPr>
          <w:p>
            <w:pPr>
              <w:pStyle w:val="TableContents"/>
              <w:spacing w:before="0" w:after="283"/>
              <w:jc w:val="right"/>
              <w:rPr/>
            </w:pPr>
            <w:r>
              <w:rPr/>
              <w:t>4,027</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jc w:val="right"/>
              <w:rPr/>
            </w:pPr>
            <w:r>
              <w:rPr/>
              <w:t></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2,536</w:t>
            </w:r>
          </w:p>
        </w:tc>
        <w:tc>
          <w:tcPr>
            <w:tcW w:w="114" w:type="dxa"/>
            <w:tcBorders/>
            <w:shd w:fill="auto" w:val="clear"/>
            <w:vAlign w:val="bottom"/>
          </w:tcPr>
          <w:p>
            <w:pPr>
              <w:pStyle w:val="TableContents"/>
              <w:spacing w:before="0" w:after="283"/>
              <w:rPr/>
            </w:pPr>
            <w:r>
              <w:rPr/>
              <w:t> </w:t>
            </w:r>
          </w:p>
        </w:tc>
        <w:tc>
          <w:tcPr>
            <w:tcW w:w="95" w:type="dxa"/>
            <w:gridSpan w:val="2"/>
            <w:tcBorders/>
            <w:shd w:fill="auto" w:val="clear"/>
          </w:tcPr>
          <w:p>
            <w:pPr>
              <w:pStyle w:val="TableContents"/>
              <w:spacing w:before="0" w:after="283"/>
              <w:rPr>
                <w:sz w:val="4"/>
                <w:szCs w:val="4"/>
              </w:rPr>
            </w:pPr>
            <w:r>
              <w:rPr>
                <w:sz w:val="4"/>
                <w:szCs w:val="4"/>
              </w:rPr>
            </w:r>
          </w:p>
        </w:tc>
      </w:tr>
      <w:tr>
        <w:trPr/>
        <w:tc>
          <w:tcPr>
            <w:tcW w:w="2171" w:type="dxa"/>
            <w:tcBorders/>
            <w:shd w:fill="auto" w:val="clear"/>
            <w:vAlign w:val="center"/>
          </w:tcPr>
          <w:p>
            <w:pPr>
              <w:pStyle w:val="TableContents"/>
              <w:spacing w:before="0" w:after="0"/>
              <w:ind w:left="225" w:right="0" w:hanging="225"/>
              <w:rPr/>
            </w:pPr>
            <w:r>
              <w:rPr/>
              <w:t> </w:t>
            </w:r>
          </w:p>
        </w:tc>
        <w:tc>
          <w:tcPr>
            <w:tcW w:w="200" w:type="dxa"/>
            <w:tcBorders/>
            <w:shd w:fill="auto" w:val="clear"/>
            <w:vAlign w:val="center"/>
          </w:tcPr>
          <w:p>
            <w:pPr>
              <w:pStyle w:val="TableContents"/>
              <w:spacing w:before="0" w:after="283"/>
              <w:rPr/>
            </w:pPr>
            <w:r>
              <w:rPr/>
              <w:t> </w:t>
            </w:r>
          </w:p>
        </w:tc>
        <w:tc>
          <w:tcPr>
            <w:tcW w:w="9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12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16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14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10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95" w:type="dxa"/>
            <w:gridSpan w:val="2"/>
            <w:tcBorders/>
            <w:shd w:fill="auto" w:val="clear"/>
          </w:tcPr>
          <w:p>
            <w:pPr>
              <w:pStyle w:val="TableContents"/>
              <w:spacing w:before="0" w:after="283"/>
              <w:rPr>
                <w:sz w:val="4"/>
                <w:szCs w:val="4"/>
              </w:rPr>
            </w:pPr>
            <w:r>
              <w:rPr>
                <w:sz w:val="4"/>
                <w:szCs w:val="4"/>
              </w:rPr>
            </w:r>
          </w:p>
        </w:tc>
      </w:tr>
      <w:tr>
        <w:trPr/>
        <w:tc>
          <w:tcPr>
            <w:tcW w:w="2171" w:type="dxa"/>
            <w:tcBorders/>
            <w:shd w:fill="CCEEFF" w:val="clear"/>
            <w:vAlign w:val="bottom"/>
          </w:tcPr>
          <w:p>
            <w:pPr>
              <w:pStyle w:val="TableContents"/>
              <w:spacing w:before="0" w:after="0"/>
              <w:ind w:left="225" w:right="0" w:hanging="225"/>
              <w:rPr/>
            </w:pPr>
            <w:r>
              <w:rPr/>
              <w:t>Net income</w:t>
            </w:r>
          </w:p>
        </w:tc>
        <w:tc>
          <w:tcPr>
            <w:tcW w:w="20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22" w:type="dxa"/>
            <w:tcBorders/>
            <w:shd w:fill="CCEEFF" w:val="clear"/>
            <w:vAlign w:val="bottom"/>
          </w:tcPr>
          <w:p>
            <w:pPr>
              <w:pStyle w:val="TableContents"/>
              <w:spacing w:before="0" w:after="283"/>
              <w:jc w:val="right"/>
              <w:rPr/>
            </w:pPr>
            <w:r>
              <w:rPr/>
              <w:t>52,292</w:t>
            </w:r>
          </w:p>
        </w:tc>
        <w:tc>
          <w:tcPr>
            <w:tcW w:w="11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1099" w:type="dxa"/>
            <w:tcBorders/>
            <w:shd w:fill="CCEEFF" w:val="clear"/>
            <w:vAlign w:val="bottom"/>
          </w:tcPr>
          <w:p>
            <w:pPr>
              <w:pStyle w:val="TableContents"/>
              <w:spacing w:before="0" w:after="283"/>
              <w:jc w:val="right"/>
              <w:rPr/>
            </w:pPr>
            <w:r>
              <w:rPr/>
              <w:t>79,218</w:t>
            </w:r>
          </w:p>
        </w:tc>
        <w:tc>
          <w:tcPr>
            <w:tcW w:w="11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left"/>
              <w:rPr/>
            </w:pPr>
            <w:r>
              <w:rPr/>
              <w:t>$</w:t>
            </w:r>
          </w:p>
        </w:tc>
        <w:tc>
          <w:tcPr>
            <w:tcW w:w="1384" w:type="dxa"/>
            <w:tcBorders/>
            <w:shd w:fill="CCEEFF" w:val="clear"/>
            <w:vAlign w:val="bottom"/>
          </w:tcPr>
          <w:p>
            <w:pPr>
              <w:pStyle w:val="TableContents"/>
              <w:spacing w:before="0" w:after="283"/>
              <w:jc w:val="right"/>
              <w:rPr/>
            </w:pPr>
            <w:r>
              <w:rPr/>
              <w:t>33,519</w:t>
            </w:r>
          </w:p>
        </w:tc>
        <w:tc>
          <w:tcPr>
            <w:tcW w:w="11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jc w:val="left"/>
              <w:rPr/>
            </w:pPr>
            <w:r>
              <w:rPr/>
              <w:t>$</w:t>
            </w:r>
          </w:p>
        </w:tc>
        <w:tc>
          <w:tcPr>
            <w:tcW w:w="1249" w:type="dxa"/>
            <w:tcBorders/>
            <w:shd w:fill="CCEEFF" w:val="clear"/>
            <w:vAlign w:val="bottom"/>
          </w:tcPr>
          <w:p>
            <w:pPr>
              <w:pStyle w:val="TableContents"/>
              <w:spacing w:before="0" w:after="283"/>
              <w:jc w:val="right"/>
              <w:rPr/>
            </w:pPr>
            <w:r>
              <w:rPr/>
              <w:t>(112,737</w:t>
            </w:r>
          </w:p>
        </w:tc>
        <w:tc>
          <w:tcPr>
            <w:tcW w:w="114" w:type="dxa"/>
            <w:tcBorders/>
            <w:shd w:fill="CCEEFF" w:val="clear"/>
            <w:vAlign w:val="bottom"/>
          </w:tcPr>
          <w:p>
            <w:pPr>
              <w:pStyle w:val="TableContents"/>
              <w:spacing w:before="0" w:after="283"/>
              <w:rPr/>
            </w:pPr>
            <w:r>
              <w:rPr/>
              <w:t>)</w:t>
            </w:r>
          </w:p>
        </w:tc>
        <w:tc>
          <w:tcPr>
            <w:tcW w:w="20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62" w:type="dxa"/>
            <w:tcBorders/>
            <w:shd w:fill="CCEEFF" w:val="clear"/>
            <w:vAlign w:val="bottom"/>
          </w:tcPr>
          <w:p>
            <w:pPr>
              <w:pStyle w:val="TableContents"/>
              <w:spacing w:before="0" w:after="283"/>
              <w:jc w:val="right"/>
              <w:rPr/>
            </w:pPr>
            <w:r>
              <w:rPr/>
              <w:t>52,292</w:t>
            </w:r>
          </w:p>
        </w:tc>
        <w:tc>
          <w:tcPr>
            <w:tcW w:w="114" w:type="dxa"/>
            <w:tcBorders/>
            <w:shd w:fill="CCEEFF" w:val="clear"/>
            <w:vAlign w:val="bottom"/>
          </w:tcPr>
          <w:p>
            <w:pPr>
              <w:pStyle w:val="TableContents"/>
              <w:spacing w:before="0" w:after="283"/>
              <w:rPr/>
            </w:pPr>
            <w:r>
              <w:rPr/>
              <w:t> </w:t>
            </w:r>
          </w:p>
        </w:tc>
        <w:tc>
          <w:tcPr>
            <w:tcW w:w="95" w:type="dxa"/>
            <w:gridSpan w:val="2"/>
            <w:tcBorders/>
            <w:shd w:fill="CCEEFF" w:val="clear"/>
          </w:tcPr>
          <w:p>
            <w:pPr>
              <w:pStyle w:val="TableContents"/>
              <w:spacing w:before="0" w:after="283"/>
              <w:rPr>
                <w:sz w:val="4"/>
                <w:szCs w:val="4"/>
              </w:rPr>
            </w:pPr>
            <w:r>
              <w:rPr>
                <w:sz w:val="4"/>
                <w:szCs w:val="4"/>
              </w:rPr>
            </w:r>
          </w:p>
        </w:tc>
      </w:tr>
      <w:tr>
        <w:trPr/>
        <w:tc>
          <w:tcPr>
            <w:tcW w:w="2171" w:type="dxa"/>
            <w:tcBorders/>
            <w:shd w:fill="auto" w:val="clear"/>
            <w:vAlign w:val="center"/>
          </w:tcPr>
          <w:p>
            <w:pPr>
              <w:pStyle w:val="TableContents"/>
              <w:spacing w:before="0" w:after="0"/>
              <w:ind w:left="225" w:right="0" w:hanging="225"/>
              <w:rPr/>
            </w:pPr>
            <w:r>
              <w:rPr/>
              <w:t> </w:t>
            </w:r>
          </w:p>
        </w:tc>
        <w:tc>
          <w:tcPr>
            <w:tcW w:w="200" w:type="dxa"/>
            <w:tcBorders/>
            <w:shd w:fill="auto" w:val="clear"/>
            <w:vAlign w:val="center"/>
          </w:tcPr>
          <w:p>
            <w:pPr>
              <w:pStyle w:val="TableContents"/>
              <w:spacing w:before="0" w:after="283"/>
              <w:rPr/>
            </w:pPr>
            <w:r>
              <w:rPr/>
              <w:t> </w:t>
            </w:r>
          </w:p>
        </w:tc>
        <w:tc>
          <w:tcPr>
            <w:tcW w:w="97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129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16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145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101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95" w:type="dxa"/>
            <w:gridSpan w:val="2"/>
            <w:tcBorders/>
            <w:shd w:fill="auto" w:val="clear"/>
          </w:tcPr>
          <w:p>
            <w:pPr>
              <w:pStyle w:val="TableContents"/>
              <w:spacing w:before="0" w:after="283"/>
              <w:rPr>
                <w:sz w:val="4"/>
                <w:szCs w:val="4"/>
              </w:rPr>
            </w:pPr>
            <w:r>
              <w:rPr>
                <w:sz w:val="4"/>
                <w:szCs w:val="4"/>
              </w:rPr>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552"/>
        <w:gridCol w:w="2177"/>
        <w:gridCol w:w="1476"/>
      </w:tblGrid>
      <w:tr>
        <w:trPr/>
        <w:tc>
          <w:tcPr>
            <w:tcW w:w="6552" w:type="dxa"/>
            <w:tcBorders/>
            <w:shd w:fill="auto" w:val="clear"/>
            <w:vAlign w:val="center"/>
          </w:tcPr>
          <w:p>
            <w:pPr>
              <w:pStyle w:val="TableContents"/>
              <w:spacing w:before="0" w:after="283"/>
              <w:rPr>
                <w:sz w:val="4"/>
                <w:szCs w:val="4"/>
              </w:rPr>
            </w:pPr>
            <w:r>
              <w:rPr>
                <w:sz w:val="4"/>
                <w:szCs w:val="4"/>
              </w:rPr>
            </w:r>
          </w:p>
        </w:tc>
        <w:tc>
          <w:tcPr>
            <w:tcW w:w="2177" w:type="dxa"/>
            <w:tcBorders/>
            <w:shd w:fill="auto" w:val="clear"/>
            <w:vAlign w:val="center"/>
          </w:tcPr>
          <w:p>
            <w:pPr>
              <w:pStyle w:val="TableContents"/>
              <w:spacing w:before="0" w:after="283"/>
              <w:rPr>
                <w:sz w:val="4"/>
                <w:szCs w:val="4"/>
              </w:rPr>
            </w:pPr>
            <w:r>
              <w:rPr>
                <w:sz w:val="4"/>
                <w:szCs w:val="4"/>
              </w:rPr>
            </w:r>
          </w:p>
        </w:tc>
        <w:tc>
          <w:tcPr>
            <w:tcW w:w="1476" w:type="dxa"/>
            <w:tcBorders/>
            <w:shd w:fill="auto" w:val="clear"/>
            <w:vAlign w:val="center"/>
          </w:tcPr>
          <w:p>
            <w:pPr>
              <w:pStyle w:val="TableContents"/>
              <w:spacing w:before="0" w:after="283"/>
              <w:rPr>
                <w:sz w:val="4"/>
                <w:szCs w:val="4"/>
              </w:rPr>
            </w:pPr>
            <w:r>
              <w:rPr>
                <w:sz w:val="4"/>
                <w:szCs w:val="4"/>
              </w:rPr>
            </w:r>
          </w:p>
        </w:tc>
      </w:tr>
      <w:tr>
        <w:trPr/>
        <w:tc>
          <w:tcPr>
            <w:tcW w:w="6552" w:type="dxa"/>
            <w:tcBorders/>
            <w:shd w:fill="auto" w:val="clear"/>
          </w:tcPr>
          <w:p>
            <w:pPr>
              <w:pStyle w:val="TableContents"/>
              <w:spacing w:before="0" w:after="283"/>
              <w:jc w:val="left"/>
              <w:rPr/>
            </w:pPr>
            <w:r>
              <w:rPr/>
              <w:t>(1)</w:t>
            </w:r>
          </w:p>
        </w:tc>
        <w:tc>
          <w:tcPr>
            <w:tcW w:w="2177" w:type="dxa"/>
            <w:tcBorders/>
            <w:shd w:fill="auto" w:val="clear"/>
          </w:tcPr>
          <w:p>
            <w:pPr>
              <w:pStyle w:val="TableContents"/>
              <w:spacing w:before="0" w:after="283"/>
              <w:rPr/>
            </w:pPr>
            <w:r>
              <w:rPr/>
              <w:t> </w:t>
            </w:r>
          </w:p>
        </w:tc>
        <w:tc>
          <w:tcPr>
            <w:tcW w:w="1476" w:type="dxa"/>
            <w:tcBorders/>
            <w:shd w:fill="auto" w:val="clear"/>
          </w:tcPr>
          <w:p>
            <w:pPr>
              <w:pStyle w:val="TableContents"/>
              <w:spacing w:before="0" w:after="283"/>
              <w:rPr/>
            </w:pPr>
            <w:r>
              <w:rPr/>
              <w:t>General and administrative expense is not currently allocated between Guarantor and Non-Guarantor Subsidiaries for financial reporting purposes.</w:t>
            </w:r>
          </w:p>
        </w:tc>
      </w:tr>
    </w:tbl>
    <w:tbl>
      <w:tblPr>
        <w:tblW w:w="5000" w:type="pct"/>
        <w:jc w:val="center"/>
        <w:tblInd w:w="0" w:type="dxa"/>
        <w:tblCellMar>
          <w:top w:w="0" w:type="dxa"/>
          <w:left w:w="0" w:type="dxa"/>
          <w:bottom w:w="0" w:type="dxa"/>
          <w:right w:w="0" w:type="dxa"/>
        </w:tblCellMar>
      </w:tblPr>
      <w:tblGrid>
        <w:gridCol w:w="2171"/>
        <w:gridCol w:w="200"/>
        <w:gridCol w:w="154"/>
        <w:gridCol w:w="822"/>
        <w:gridCol w:w="114"/>
        <w:gridCol w:w="200"/>
        <w:gridCol w:w="203"/>
        <w:gridCol w:w="1091"/>
        <w:gridCol w:w="114"/>
        <w:gridCol w:w="200"/>
        <w:gridCol w:w="245"/>
        <w:gridCol w:w="1384"/>
        <w:gridCol w:w="114"/>
        <w:gridCol w:w="200"/>
        <w:gridCol w:w="228"/>
        <w:gridCol w:w="1226"/>
        <w:gridCol w:w="114"/>
        <w:gridCol w:w="200"/>
        <w:gridCol w:w="154"/>
        <w:gridCol w:w="862"/>
        <w:gridCol w:w="114"/>
        <w:gridCol w:w="23"/>
        <w:gridCol w:w="72"/>
      </w:tblGrid>
      <w:tr>
        <w:trPr/>
        <w:tc>
          <w:tcPr>
            <w:tcW w:w="2171"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091"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84"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26"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72" w:type="dxa"/>
            <w:tcBorders/>
            <w:shd w:fill="auto" w:val="clear"/>
          </w:tcPr>
          <w:p>
            <w:pPr>
              <w:pStyle w:val="TableContents"/>
              <w:spacing w:before="0" w:after="283"/>
              <w:rPr>
                <w:sz w:val="4"/>
                <w:szCs w:val="4"/>
              </w:rPr>
            </w:pPr>
            <w:r>
              <w:rPr>
                <w:sz w:val="4"/>
                <w:szCs w:val="4"/>
              </w:rPr>
            </w:r>
          </w:p>
        </w:tc>
      </w:tr>
      <w:tr>
        <w:trPr/>
        <w:tc>
          <w:tcPr>
            <w:tcW w:w="2171"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7762" w:type="dxa"/>
            <w:gridSpan w:val="20"/>
            <w:tcBorders>
              <w:bottom w:val="single" w:sz="2" w:space="0" w:color="000000"/>
            </w:tcBorders>
            <w:shd w:fill="auto" w:val="clear"/>
            <w:tcMar>
              <w:bottom w:w="28" w:type="dxa"/>
            </w:tcMar>
            <w:vAlign w:val="bottom"/>
          </w:tcPr>
          <w:p>
            <w:pPr>
              <w:pStyle w:val="TableContents"/>
              <w:spacing w:before="0" w:after="283"/>
              <w:jc w:val="center"/>
              <w:rPr>
                <w:b/>
              </w:rPr>
            </w:pPr>
            <w:r>
              <w:rPr>
                <w:b/>
              </w:rPr>
              <w:t>Statement of Income</w:t>
            </w:r>
          </w:p>
        </w:tc>
        <w:tc>
          <w:tcPr>
            <w:tcW w:w="72" w:type="dxa"/>
            <w:tcBorders/>
            <w:shd w:fill="auto" w:val="clear"/>
            <w:vAlign w:val="bottom"/>
          </w:tcPr>
          <w:p>
            <w:pPr>
              <w:pStyle w:val="TableContents"/>
              <w:spacing w:before="0" w:after="283"/>
              <w:rPr/>
            </w:pPr>
            <w:r>
              <w:rPr/>
              <w:t> </w:t>
            </w:r>
          </w:p>
        </w:tc>
      </w:tr>
      <w:tr>
        <w:trPr/>
        <w:tc>
          <w:tcPr>
            <w:tcW w:w="2171"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7762" w:type="dxa"/>
            <w:gridSpan w:val="20"/>
            <w:tcBorders>
              <w:bottom w:val="single" w:sz="2" w:space="0" w:color="000000"/>
            </w:tcBorders>
            <w:shd w:fill="auto" w:val="clear"/>
            <w:tcMar>
              <w:bottom w:w="28" w:type="dxa"/>
            </w:tcMar>
            <w:vAlign w:val="bottom"/>
          </w:tcPr>
          <w:p>
            <w:pPr>
              <w:pStyle w:val="TableContents"/>
              <w:spacing w:before="0" w:after="283"/>
              <w:jc w:val="center"/>
              <w:rPr>
                <w:b/>
              </w:rPr>
            </w:pPr>
            <w:r>
              <w:rPr>
                <w:b/>
              </w:rPr>
              <w:t>Nine Months Ended September 30, 2005</w:t>
            </w:r>
          </w:p>
        </w:tc>
        <w:tc>
          <w:tcPr>
            <w:tcW w:w="72" w:type="dxa"/>
            <w:tcBorders/>
            <w:shd w:fill="auto" w:val="clear"/>
            <w:vAlign w:val="bottom"/>
          </w:tcPr>
          <w:p>
            <w:pPr>
              <w:pStyle w:val="TableContents"/>
              <w:spacing w:before="0" w:after="283"/>
              <w:rPr/>
            </w:pPr>
            <w:r>
              <w:rPr/>
              <w:t> </w:t>
            </w:r>
          </w:p>
        </w:tc>
      </w:tr>
      <w:tr>
        <w:trPr/>
        <w:tc>
          <w:tcPr>
            <w:tcW w:w="2171"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294" w:type="dxa"/>
            <w:gridSpan w:val="2"/>
            <w:tcBorders/>
            <w:shd w:fill="auto" w:val="clear"/>
            <w:vAlign w:val="bottom"/>
          </w:tcPr>
          <w:p>
            <w:pPr>
              <w:pStyle w:val="TableContents"/>
              <w:spacing w:before="0" w:after="283"/>
              <w:jc w:val="center"/>
              <w:rPr>
                <w:b/>
              </w:rPr>
            </w:pPr>
            <w:r>
              <w:rPr>
                <w:b/>
              </w:rPr>
              <w:t>Guarantor</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629" w:type="dxa"/>
            <w:gridSpan w:val="2"/>
            <w:tcBorders/>
            <w:shd w:fill="auto" w:val="clear"/>
            <w:vAlign w:val="bottom"/>
          </w:tcPr>
          <w:p>
            <w:pPr>
              <w:pStyle w:val="TableContents"/>
              <w:spacing w:before="0" w:after="283"/>
              <w:jc w:val="center"/>
              <w:rPr>
                <w:b/>
              </w:rPr>
            </w:pPr>
            <w:r>
              <w:rPr>
                <w:b/>
              </w:rPr>
              <w:t>Non-Guarantor</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454" w:type="dxa"/>
            <w:gridSpan w:val="2"/>
            <w:tcBorders/>
            <w:shd w:fill="auto" w:val="clear"/>
            <w:vAlign w:val="bottom"/>
          </w:tcPr>
          <w:p>
            <w:pPr>
              <w:pStyle w:val="TableContents"/>
              <w:spacing w:before="0" w:after="283"/>
              <w:jc w:val="center"/>
              <w:rPr>
                <w:b/>
              </w:rPr>
            </w:pPr>
            <w:r>
              <w:rPr>
                <w:b/>
              </w:rPr>
              <w:t>Consolidating</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016" w:type="dxa"/>
            <w:gridSpan w:val="2"/>
            <w:tcBorders/>
            <w:shd w:fill="auto" w:val="clear"/>
            <w:vAlign w:val="bottom"/>
          </w:tcPr>
          <w:p>
            <w:pPr>
              <w:pStyle w:val="TableContents"/>
              <w:spacing w:before="0" w:after="283"/>
              <w:jc w:val="center"/>
              <w:rPr/>
            </w:pPr>
            <w:r>
              <w:rPr/>
              <w:t> </w:t>
            </w:r>
          </w:p>
        </w:tc>
        <w:tc>
          <w:tcPr>
            <w:tcW w:w="114" w:type="dxa"/>
            <w:tcBorders/>
            <w:shd w:fill="auto" w:val="clear"/>
            <w:vAlign w:val="bottom"/>
          </w:tcPr>
          <w:p>
            <w:pPr>
              <w:pStyle w:val="TableContents"/>
              <w:spacing w:before="0" w:after="283"/>
              <w:rPr/>
            </w:pPr>
            <w:r>
              <w:rPr/>
              <w:t> </w:t>
            </w:r>
          </w:p>
        </w:tc>
        <w:tc>
          <w:tcPr>
            <w:tcW w:w="95" w:type="dxa"/>
            <w:gridSpan w:val="2"/>
            <w:tcBorders/>
            <w:shd w:fill="auto" w:val="clear"/>
          </w:tcPr>
          <w:p>
            <w:pPr>
              <w:pStyle w:val="TableContents"/>
              <w:spacing w:before="0" w:after="283"/>
              <w:rPr>
                <w:sz w:val="4"/>
                <w:szCs w:val="4"/>
              </w:rPr>
            </w:pPr>
            <w:r>
              <w:rPr>
                <w:sz w:val="4"/>
                <w:szCs w:val="4"/>
              </w:rPr>
            </w:r>
          </w:p>
        </w:tc>
      </w:tr>
      <w:tr>
        <w:trPr/>
        <w:tc>
          <w:tcPr>
            <w:tcW w:w="2171"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7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Parent</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29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62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45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adjustments</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01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14" w:type="dxa"/>
            <w:tcBorders/>
            <w:shd w:fill="auto" w:val="clear"/>
            <w:vAlign w:val="bottom"/>
          </w:tcPr>
          <w:p>
            <w:pPr>
              <w:pStyle w:val="TableContents"/>
              <w:spacing w:before="0" w:after="283"/>
              <w:rPr/>
            </w:pPr>
            <w:r>
              <w:rPr/>
              <w:t> </w:t>
            </w:r>
          </w:p>
        </w:tc>
        <w:tc>
          <w:tcPr>
            <w:tcW w:w="95" w:type="dxa"/>
            <w:gridSpan w:val="2"/>
            <w:tcBorders/>
            <w:shd w:fill="auto" w:val="clear"/>
          </w:tcPr>
          <w:p>
            <w:pPr>
              <w:pStyle w:val="TableContents"/>
              <w:spacing w:before="0" w:after="283"/>
              <w:rPr>
                <w:sz w:val="4"/>
                <w:szCs w:val="4"/>
              </w:rPr>
            </w:pPr>
            <w:r>
              <w:rPr>
                <w:sz w:val="4"/>
                <w:szCs w:val="4"/>
              </w:rPr>
            </w:r>
          </w:p>
        </w:tc>
      </w:tr>
      <w:tr>
        <w:trPr/>
        <w:tc>
          <w:tcPr>
            <w:tcW w:w="2171"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091"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629" w:type="dxa"/>
            <w:gridSpan w:val="2"/>
            <w:tcBorders/>
            <w:shd w:fill="auto" w:val="clear"/>
            <w:vAlign w:val="bottom"/>
          </w:tcPr>
          <w:p>
            <w:pPr>
              <w:pStyle w:val="TableContents"/>
              <w:spacing w:before="0" w:after="283"/>
              <w:jc w:val="center"/>
              <w:rPr>
                <w:b/>
              </w:rPr>
            </w:pPr>
            <w:r>
              <w:rPr>
                <w:b/>
              </w:rPr>
              <w:t>(in thousands)</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26"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95" w:type="dxa"/>
            <w:gridSpan w:val="2"/>
            <w:tcBorders/>
            <w:shd w:fill="auto" w:val="clear"/>
          </w:tcPr>
          <w:p>
            <w:pPr>
              <w:pStyle w:val="TableContents"/>
              <w:spacing w:before="0" w:after="283"/>
              <w:rPr>
                <w:sz w:val="4"/>
                <w:szCs w:val="4"/>
              </w:rPr>
            </w:pPr>
            <w:r>
              <w:rPr>
                <w:sz w:val="4"/>
                <w:szCs w:val="4"/>
              </w:rPr>
            </w:r>
          </w:p>
        </w:tc>
      </w:tr>
      <w:tr>
        <w:trPr/>
        <w:tc>
          <w:tcPr>
            <w:tcW w:w="2171" w:type="dxa"/>
            <w:tcBorders/>
            <w:shd w:fill="CCEEFF" w:val="clear"/>
            <w:vAlign w:val="bottom"/>
          </w:tcPr>
          <w:p>
            <w:pPr>
              <w:pStyle w:val="TableContents"/>
              <w:spacing w:before="0" w:after="0"/>
              <w:ind w:left="225" w:right="0" w:hanging="225"/>
              <w:rPr/>
            </w:pPr>
            <w:r>
              <w:rPr/>
              <w:t>Net operating revenues</w:t>
            </w:r>
          </w:p>
        </w:tc>
        <w:tc>
          <w:tcPr>
            <w:tcW w:w="20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22" w:type="dxa"/>
            <w:tcBorders/>
            <w:shd w:fill="CCEEFF" w:val="clear"/>
            <w:vAlign w:val="bottom"/>
          </w:tcPr>
          <w:p>
            <w:pPr>
              <w:pStyle w:val="TableContents"/>
              <w:spacing w:before="0" w:after="283"/>
              <w:jc w:val="right"/>
              <w:rPr/>
            </w:pPr>
            <w:r>
              <w:rPr/>
              <w:t></w:t>
            </w:r>
          </w:p>
        </w:tc>
        <w:tc>
          <w:tcPr>
            <w:tcW w:w="11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w:t>
            </w:r>
          </w:p>
        </w:tc>
        <w:tc>
          <w:tcPr>
            <w:tcW w:w="1091" w:type="dxa"/>
            <w:tcBorders/>
            <w:shd w:fill="CCEEFF" w:val="clear"/>
            <w:vAlign w:val="bottom"/>
          </w:tcPr>
          <w:p>
            <w:pPr>
              <w:pStyle w:val="TableContents"/>
              <w:spacing w:before="0" w:after="283"/>
              <w:jc w:val="right"/>
              <w:rPr/>
            </w:pPr>
            <w:r>
              <w:rPr/>
              <w:t>55,085</w:t>
            </w:r>
          </w:p>
        </w:tc>
        <w:tc>
          <w:tcPr>
            <w:tcW w:w="11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left"/>
              <w:rPr/>
            </w:pPr>
            <w:r>
              <w:rPr/>
              <w:t>$</w:t>
            </w:r>
          </w:p>
        </w:tc>
        <w:tc>
          <w:tcPr>
            <w:tcW w:w="1384" w:type="dxa"/>
            <w:tcBorders/>
            <w:shd w:fill="CCEEFF" w:val="clear"/>
            <w:vAlign w:val="bottom"/>
          </w:tcPr>
          <w:p>
            <w:pPr>
              <w:pStyle w:val="TableContents"/>
              <w:spacing w:before="0" w:after="283"/>
              <w:jc w:val="right"/>
              <w:rPr/>
            </w:pPr>
            <w:r>
              <w:rPr/>
              <w:t>106,503</w:t>
            </w:r>
          </w:p>
        </w:tc>
        <w:tc>
          <w:tcPr>
            <w:tcW w:w="11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w:t>
            </w:r>
          </w:p>
        </w:tc>
        <w:tc>
          <w:tcPr>
            <w:tcW w:w="1226" w:type="dxa"/>
            <w:tcBorders/>
            <w:shd w:fill="CCEEFF" w:val="clear"/>
            <w:vAlign w:val="bottom"/>
          </w:tcPr>
          <w:p>
            <w:pPr>
              <w:pStyle w:val="TableContents"/>
              <w:spacing w:before="0" w:after="283"/>
              <w:jc w:val="right"/>
              <w:rPr/>
            </w:pPr>
            <w:r>
              <w:rPr/>
              <w:t>(5,046</w:t>
            </w:r>
          </w:p>
        </w:tc>
        <w:tc>
          <w:tcPr>
            <w:tcW w:w="114" w:type="dxa"/>
            <w:tcBorders/>
            <w:shd w:fill="CCEEFF" w:val="clear"/>
            <w:vAlign w:val="bottom"/>
          </w:tcPr>
          <w:p>
            <w:pPr>
              <w:pStyle w:val="TableContents"/>
              <w:spacing w:before="0" w:after="283"/>
              <w:rPr/>
            </w:pPr>
            <w:r>
              <w:rPr/>
              <w:t>)</w:t>
            </w:r>
          </w:p>
        </w:tc>
        <w:tc>
          <w:tcPr>
            <w:tcW w:w="20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62" w:type="dxa"/>
            <w:tcBorders/>
            <w:shd w:fill="CCEEFF" w:val="clear"/>
            <w:vAlign w:val="bottom"/>
          </w:tcPr>
          <w:p>
            <w:pPr>
              <w:pStyle w:val="TableContents"/>
              <w:spacing w:before="0" w:after="283"/>
              <w:jc w:val="right"/>
              <w:rPr/>
            </w:pPr>
            <w:r>
              <w:rPr/>
              <w:t>156,542</w:t>
            </w:r>
          </w:p>
        </w:tc>
        <w:tc>
          <w:tcPr>
            <w:tcW w:w="114" w:type="dxa"/>
            <w:tcBorders/>
            <w:shd w:fill="CCEEFF" w:val="clear"/>
            <w:vAlign w:val="bottom"/>
          </w:tcPr>
          <w:p>
            <w:pPr>
              <w:pStyle w:val="TableContents"/>
              <w:spacing w:before="0" w:after="283"/>
              <w:rPr/>
            </w:pPr>
            <w:r>
              <w:rPr/>
              <w:t> </w:t>
            </w:r>
          </w:p>
        </w:tc>
        <w:tc>
          <w:tcPr>
            <w:tcW w:w="95" w:type="dxa"/>
            <w:gridSpan w:val="2"/>
            <w:tcBorders/>
            <w:shd w:fill="CCEEFF" w:val="clear"/>
          </w:tcPr>
          <w:p>
            <w:pPr>
              <w:pStyle w:val="TableContents"/>
              <w:spacing w:before="0" w:after="283"/>
              <w:rPr>
                <w:sz w:val="4"/>
                <w:szCs w:val="4"/>
              </w:rPr>
            </w:pPr>
            <w:r>
              <w:rPr>
                <w:sz w:val="4"/>
                <w:szCs w:val="4"/>
              </w:rPr>
            </w:r>
          </w:p>
        </w:tc>
      </w:tr>
      <w:tr>
        <w:trPr/>
        <w:tc>
          <w:tcPr>
            <w:tcW w:w="2171" w:type="dxa"/>
            <w:tcBorders/>
            <w:shd w:fill="auto" w:val="clear"/>
            <w:vAlign w:val="bottom"/>
          </w:tcPr>
          <w:p>
            <w:pPr>
              <w:pStyle w:val="TableContents"/>
              <w:spacing w:before="0" w:after="0"/>
              <w:ind w:left="225" w:right="0" w:hanging="225"/>
              <w:rPr/>
            </w:pPr>
            <w:r>
              <w:rPr/>
              <w:t>Operating expenses</w:t>
            </w:r>
          </w:p>
        </w:tc>
        <w:tc>
          <w:tcPr>
            <w:tcW w:w="20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jc w:val="left"/>
              <w:rPr/>
            </w:pPr>
            <w:r>
              <w:rPr/>
              <w:t> </w:t>
            </w:r>
          </w:p>
        </w:tc>
        <w:tc>
          <w:tcPr>
            <w:tcW w:w="1091" w:type="dxa"/>
            <w:tcBorders/>
            <w:shd w:fill="auto" w:val="clear"/>
            <w:vAlign w:val="bottom"/>
          </w:tcPr>
          <w:p>
            <w:pPr>
              <w:pStyle w:val="TableContents"/>
              <w:spacing w:before="0" w:after="283"/>
              <w:jc w:val="right"/>
              <w:rPr/>
            </w:pPr>
            <w:r>
              <w:rPr/>
              <w:t>(31,461</w:t>
            </w:r>
          </w:p>
        </w:tc>
        <w:tc>
          <w:tcPr>
            <w:tcW w:w="114" w:type="dxa"/>
            <w:tcBorders/>
            <w:shd w:fill="auto" w:val="clear"/>
            <w:vAlign w:val="bottom"/>
          </w:tcPr>
          <w:p>
            <w:pPr>
              <w:pStyle w:val="TableContents"/>
              <w:spacing w:before="0" w:after="283"/>
              <w:rPr/>
            </w:pPr>
            <w:r>
              <w:rPr/>
              <w:t>)</w:t>
            </w:r>
          </w:p>
        </w:tc>
        <w:tc>
          <w:tcPr>
            <w:tcW w:w="20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left"/>
              <w:rPr/>
            </w:pPr>
            <w:r>
              <w:rPr/>
              <w:t> </w:t>
            </w:r>
          </w:p>
        </w:tc>
        <w:tc>
          <w:tcPr>
            <w:tcW w:w="1384" w:type="dxa"/>
            <w:tcBorders/>
            <w:shd w:fill="auto" w:val="clear"/>
            <w:vAlign w:val="bottom"/>
          </w:tcPr>
          <w:p>
            <w:pPr>
              <w:pStyle w:val="TableContents"/>
              <w:spacing w:before="0" w:after="283"/>
              <w:jc w:val="right"/>
              <w:rPr/>
            </w:pPr>
            <w:r>
              <w:rPr/>
              <w:t>(45,650</w:t>
            </w:r>
          </w:p>
        </w:tc>
        <w:tc>
          <w:tcPr>
            <w:tcW w:w="114" w:type="dxa"/>
            <w:tcBorders/>
            <w:shd w:fill="auto" w:val="clear"/>
            <w:vAlign w:val="bottom"/>
          </w:tcPr>
          <w:p>
            <w:pPr>
              <w:pStyle w:val="TableContents"/>
              <w:spacing w:before="0" w:after="283"/>
              <w:rPr/>
            </w:pPr>
            <w:r>
              <w:rPr/>
              <w:t>)</w:t>
            </w:r>
          </w:p>
        </w:tc>
        <w:tc>
          <w:tcPr>
            <w:tcW w:w="20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26" w:type="dxa"/>
            <w:tcBorders/>
            <w:shd w:fill="auto" w:val="clear"/>
            <w:vAlign w:val="bottom"/>
          </w:tcPr>
          <w:p>
            <w:pPr>
              <w:pStyle w:val="TableContents"/>
              <w:spacing w:before="0" w:after="283"/>
              <w:jc w:val="right"/>
              <w:rPr/>
            </w:pPr>
            <w:r>
              <w:rPr/>
              <w:t>5,046</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62" w:type="dxa"/>
            <w:tcBorders/>
            <w:shd w:fill="auto" w:val="clear"/>
            <w:vAlign w:val="bottom"/>
          </w:tcPr>
          <w:p>
            <w:pPr>
              <w:pStyle w:val="TableContents"/>
              <w:spacing w:before="0" w:after="283"/>
              <w:jc w:val="right"/>
              <w:rPr/>
            </w:pPr>
            <w:r>
              <w:rPr/>
              <w:t>(72,065</w:t>
            </w:r>
          </w:p>
        </w:tc>
        <w:tc>
          <w:tcPr>
            <w:tcW w:w="114" w:type="dxa"/>
            <w:tcBorders/>
            <w:shd w:fill="auto" w:val="clear"/>
            <w:vAlign w:val="bottom"/>
          </w:tcPr>
          <w:p>
            <w:pPr>
              <w:pStyle w:val="TableContents"/>
              <w:spacing w:before="0" w:after="283"/>
              <w:rPr/>
            </w:pPr>
            <w:r>
              <w:rPr/>
              <w:t>)</w:t>
            </w:r>
          </w:p>
        </w:tc>
        <w:tc>
          <w:tcPr>
            <w:tcW w:w="95" w:type="dxa"/>
            <w:gridSpan w:val="2"/>
            <w:tcBorders/>
            <w:shd w:fill="auto" w:val="clear"/>
          </w:tcPr>
          <w:p>
            <w:pPr>
              <w:pStyle w:val="TableContents"/>
              <w:spacing w:before="0" w:after="283"/>
              <w:rPr>
                <w:sz w:val="4"/>
                <w:szCs w:val="4"/>
              </w:rPr>
            </w:pPr>
            <w:r>
              <w:rPr>
                <w:sz w:val="4"/>
                <w:szCs w:val="4"/>
              </w:rPr>
            </w:r>
          </w:p>
        </w:tc>
      </w:tr>
      <w:tr>
        <w:trPr/>
        <w:tc>
          <w:tcPr>
            <w:tcW w:w="2171" w:type="dxa"/>
            <w:tcBorders/>
            <w:shd w:fill="CCEEFF" w:val="clear"/>
            <w:vAlign w:val="bottom"/>
          </w:tcPr>
          <w:p>
            <w:pPr>
              <w:pStyle w:val="TableContents"/>
              <w:spacing w:before="0" w:after="0"/>
              <w:ind w:left="225" w:right="0" w:hanging="225"/>
              <w:rPr/>
            </w:pPr>
            <w:r>
              <w:rPr/>
              <w:t>General and administrative expense(1)</w:t>
            </w:r>
          </w:p>
        </w:tc>
        <w:tc>
          <w:tcPr>
            <w:tcW w:w="20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w:t>
            </w:r>
          </w:p>
        </w:tc>
        <w:tc>
          <w:tcPr>
            <w:tcW w:w="11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 </w:t>
            </w:r>
          </w:p>
        </w:tc>
        <w:tc>
          <w:tcPr>
            <w:tcW w:w="1091" w:type="dxa"/>
            <w:tcBorders/>
            <w:shd w:fill="CCEEFF" w:val="clear"/>
            <w:vAlign w:val="bottom"/>
          </w:tcPr>
          <w:p>
            <w:pPr>
              <w:pStyle w:val="TableContents"/>
              <w:spacing w:before="0" w:after="283"/>
              <w:jc w:val="right"/>
              <w:rPr/>
            </w:pPr>
            <w:r>
              <w:rPr/>
              <w:t>(11,420</w:t>
            </w:r>
          </w:p>
        </w:tc>
        <w:tc>
          <w:tcPr>
            <w:tcW w:w="114" w:type="dxa"/>
            <w:tcBorders/>
            <w:shd w:fill="CCEEFF" w:val="clear"/>
            <w:vAlign w:val="bottom"/>
          </w:tcPr>
          <w:p>
            <w:pPr>
              <w:pStyle w:val="TableContents"/>
              <w:spacing w:before="0" w:after="283"/>
              <w:rPr/>
            </w:pPr>
            <w:r>
              <w:rPr/>
              <w:t>)</w:t>
            </w:r>
          </w:p>
        </w:tc>
        <w:tc>
          <w:tcPr>
            <w:tcW w:w="20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left"/>
              <w:rPr/>
            </w:pPr>
            <w:r>
              <w:rPr/>
              <w:t> </w:t>
            </w:r>
          </w:p>
        </w:tc>
        <w:tc>
          <w:tcPr>
            <w:tcW w:w="1384" w:type="dxa"/>
            <w:tcBorders/>
            <w:shd w:fill="CCEEFF" w:val="clear"/>
            <w:vAlign w:val="bottom"/>
          </w:tcPr>
          <w:p>
            <w:pPr>
              <w:pStyle w:val="TableContents"/>
              <w:spacing w:before="0" w:after="283"/>
              <w:jc w:val="right"/>
              <w:rPr/>
            </w:pPr>
            <w:r>
              <w:rPr/>
              <w:t>(1,567</w:t>
            </w:r>
          </w:p>
        </w:tc>
        <w:tc>
          <w:tcPr>
            <w:tcW w:w="114" w:type="dxa"/>
            <w:tcBorders/>
            <w:shd w:fill="CCEEFF" w:val="clear"/>
            <w:vAlign w:val="bottom"/>
          </w:tcPr>
          <w:p>
            <w:pPr>
              <w:pStyle w:val="TableContents"/>
              <w:spacing w:before="0" w:after="283"/>
              <w:rPr/>
            </w:pPr>
            <w:r>
              <w:rPr/>
              <w:t>)</w:t>
            </w:r>
          </w:p>
        </w:tc>
        <w:tc>
          <w:tcPr>
            <w:tcW w:w="20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226" w:type="dxa"/>
            <w:tcBorders/>
            <w:shd w:fill="CCEEFF" w:val="clear"/>
            <w:vAlign w:val="bottom"/>
          </w:tcPr>
          <w:p>
            <w:pPr>
              <w:pStyle w:val="TableContents"/>
              <w:spacing w:before="0" w:after="283"/>
              <w:jc w:val="right"/>
              <w:rPr/>
            </w:pPr>
            <w:r>
              <w:rPr/>
              <w:t></w:t>
            </w:r>
          </w:p>
        </w:tc>
        <w:tc>
          <w:tcPr>
            <w:tcW w:w="11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62" w:type="dxa"/>
            <w:tcBorders/>
            <w:shd w:fill="CCEEFF" w:val="clear"/>
            <w:vAlign w:val="bottom"/>
          </w:tcPr>
          <w:p>
            <w:pPr>
              <w:pStyle w:val="TableContents"/>
              <w:spacing w:before="0" w:after="283"/>
              <w:jc w:val="right"/>
              <w:rPr/>
            </w:pPr>
            <w:r>
              <w:rPr/>
              <w:t>(12,987</w:t>
            </w:r>
          </w:p>
        </w:tc>
        <w:tc>
          <w:tcPr>
            <w:tcW w:w="114" w:type="dxa"/>
            <w:tcBorders/>
            <w:shd w:fill="CCEEFF" w:val="clear"/>
            <w:vAlign w:val="bottom"/>
          </w:tcPr>
          <w:p>
            <w:pPr>
              <w:pStyle w:val="TableContents"/>
              <w:spacing w:before="0" w:after="283"/>
              <w:rPr/>
            </w:pPr>
            <w:r>
              <w:rPr/>
              <w:t>)</w:t>
            </w:r>
          </w:p>
        </w:tc>
        <w:tc>
          <w:tcPr>
            <w:tcW w:w="95" w:type="dxa"/>
            <w:gridSpan w:val="2"/>
            <w:tcBorders/>
            <w:shd w:fill="CCEEFF" w:val="clear"/>
          </w:tcPr>
          <w:p>
            <w:pPr>
              <w:pStyle w:val="TableContents"/>
              <w:spacing w:before="0" w:after="283"/>
              <w:rPr>
                <w:sz w:val="4"/>
                <w:szCs w:val="4"/>
              </w:rPr>
            </w:pPr>
            <w:r>
              <w:rPr>
                <w:sz w:val="4"/>
                <w:szCs w:val="4"/>
              </w:rPr>
            </w:r>
          </w:p>
        </w:tc>
      </w:tr>
      <w:tr>
        <w:trPr/>
        <w:tc>
          <w:tcPr>
            <w:tcW w:w="2171" w:type="dxa"/>
            <w:tcBorders/>
            <w:shd w:fill="auto" w:val="clear"/>
            <w:vAlign w:val="bottom"/>
          </w:tcPr>
          <w:p>
            <w:pPr>
              <w:pStyle w:val="TableContents"/>
              <w:spacing w:before="0" w:after="0"/>
              <w:ind w:left="225" w:right="0" w:hanging="225"/>
              <w:rPr/>
            </w:pPr>
            <w:r>
              <w:rPr/>
              <w:t>Accelerated long-term incentive plan compensation expense</w:t>
            </w:r>
          </w:p>
        </w:tc>
        <w:tc>
          <w:tcPr>
            <w:tcW w:w="20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jc w:val="left"/>
              <w:rPr/>
            </w:pPr>
            <w:r>
              <w:rPr/>
              <w:t> </w:t>
            </w:r>
          </w:p>
        </w:tc>
        <w:tc>
          <w:tcPr>
            <w:tcW w:w="1091" w:type="dxa"/>
            <w:tcBorders/>
            <w:shd w:fill="auto" w:val="clear"/>
            <w:vAlign w:val="bottom"/>
          </w:tcPr>
          <w:p>
            <w:pPr>
              <w:pStyle w:val="TableContents"/>
              <w:spacing w:before="0" w:after="283"/>
              <w:jc w:val="right"/>
              <w:rPr/>
            </w:pPr>
            <w:r>
              <w:rPr/>
              <w:t>(2,675</w:t>
            </w:r>
          </w:p>
        </w:tc>
        <w:tc>
          <w:tcPr>
            <w:tcW w:w="114" w:type="dxa"/>
            <w:tcBorders/>
            <w:shd w:fill="auto" w:val="clear"/>
            <w:vAlign w:val="bottom"/>
          </w:tcPr>
          <w:p>
            <w:pPr>
              <w:pStyle w:val="TableContents"/>
              <w:spacing w:before="0" w:after="283"/>
              <w:rPr/>
            </w:pPr>
            <w:r>
              <w:rPr/>
              <w:t>)</w:t>
            </w:r>
          </w:p>
        </w:tc>
        <w:tc>
          <w:tcPr>
            <w:tcW w:w="20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left"/>
              <w:rPr/>
            </w:pPr>
            <w:r>
              <w:rPr/>
              <w:t> </w:t>
            </w:r>
          </w:p>
        </w:tc>
        <w:tc>
          <w:tcPr>
            <w:tcW w:w="1384" w:type="dxa"/>
            <w:tcBorders/>
            <w:shd w:fill="auto" w:val="clear"/>
            <w:vAlign w:val="bottom"/>
          </w:tcPr>
          <w:p>
            <w:pPr>
              <w:pStyle w:val="TableContents"/>
              <w:spacing w:before="0" w:after="283"/>
              <w:jc w:val="right"/>
              <w:rPr/>
            </w:pPr>
            <w:r>
              <w:rPr/>
              <w:t>(440</w:t>
            </w:r>
          </w:p>
        </w:tc>
        <w:tc>
          <w:tcPr>
            <w:tcW w:w="114" w:type="dxa"/>
            <w:tcBorders/>
            <w:shd w:fill="auto" w:val="clear"/>
            <w:vAlign w:val="bottom"/>
          </w:tcPr>
          <w:p>
            <w:pPr>
              <w:pStyle w:val="TableContents"/>
              <w:spacing w:before="0" w:after="283"/>
              <w:rPr/>
            </w:pPr>
            <w:r>
              <w:rPr/>
              <w:t>)</w:t>
            </w:r>
          </w:p>
        </w:tc>
        <w:tc>
          <w:tcPr>
            <w:tcW w:w="20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26" w:type="dxa"/>
            <w:tcBorders/>
            <w:shd w:fill="auto" w:val="clear"/>
            <w:vAlign w:val="bottom"/>
          </w:tcPr>
          <w:p>
            <w:pPr>
              <w:pStyle w:val="TableContents"/>
              <w:spacing w:before="0" w:after="283"/>
              <w:jc w:val="right"/>
              <w:rPr/>
            </w:pPr>
            <w:r>
              <w:rPr/>
              <w:t></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62" w:type="dxa"/>
            <w:tcBorders/>
            <w:shd w:fill="auto" w:val="clear"/>
            <w:vAlign w:val="bottom"/>
          </w:tcPr>
          <w:p>
            <w:pPr>
              <w:pStyle w:val="TableContents"/>
              <w:spacing w:before="0" w:after="283"/>
              <w:jc w:val="right"/>
              <w:rPr/>
            </w:pPr>
            <w:r>
              <w:rPr/>
              <w:t>(3,115</w:t>
            </w:r>
          </w:p>
        </w:tc>
        <w:tc>
          <w:tcPr>
            <w:tcW w:w="114" w:type="dxa"/>
            <w:tcBorders/>
            <w:shd w:fill="auto" w:val="clear"/>
            <w:vAlign w:val="bottom"/>
          </w:tcPr>
          <w:p>
            <w:pPr>
              <w:pStyle w:val="TableContents"/>
              <w:spacing w:before="0" w:after="283"/>
              <w:rPr/>
            </w:pPr>
            <w:r>
              <w:rPr/>
              <w:t>)</w:t>
            </w:r>
          </w:p>
        </w:tc>
        <w:tc>
          <w:tcPr>
            <w:tcW w:w="95" w:type="dxa"/>
            <w:gridSpan w:val="2"/>
            <w:tcBorders/>
            <w:shd w:fill="auto" w:val="clear"/>
          </w:tcPr>
          <w:p>
            <w:pPr>
              <w:pStyle w:val="TableContents"/>
              <w:spacing w:before="0" w:after="283"/>
              <w:rPr>
                <w:sz w:val="4"/>
                <w:szCs w:val="4"/>
              </w:rPr>
            </w:pPr>
            <w:r>
              <w:rPr>
                <w:sz w:val="4"/>
                <w:szCs w:val="4"/>
              </w:rPr>
            </w:r>
          </w:p>
        </w:tc>
      </w:tr>
      <w:tr>
        <w:trPr/>
        <w:tc>
          <w:tcPr>
            <w:tcW w:w="2171" w:type="dxa"/>
            <w:tcBorders/>
            <w:shd w:fill="CCEEFF" w:val="clear"/>
            <w:vAlign w:val="bottom"/>
          </w:tcPr>
          <w:p>
            <w:pPr>
              <w:pStyle w:val="TableContents"/>
              <w:spacing w:before="0" w:after="0"/>
              <w:ind w:left="225" w:right="0" w:hanging="225"/>
              <w:rPr/>
            </w:pPr>
            <w:r>
              <w:rPr/>
              <w:t>Line 63 oil release costs</w:t>
            </w:r>
          </w:p>
        </w:tc>
        <w:tc>
          <w:tcPr>
            <w:tcW w:w="20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w:t>
            </w:r>
          </w:p>
        </w:tc>
        <w:tc>
          <w:tcPr>
            <w:tcW w:w="11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091" w:type="dxa"/>
            <w:tcBorders/>
            <w:shd w:fill="CCEEFF" w:val="clear"/>
            <w:vAlign w:val="bottom"/>
          </w:tcPr>
          <w:p>
            <w:pPr>
              <w:pStyle w:val="TableContents"/>
              <w:spacing w:before="0" w:after="283"/>
              <w:jc w:val="right"/>
              <w:rPr/>
            </w:pPr>
            <w:r>
              <w:rPr/>
              <w:t></w:t>
            </w:r>
          </w:p>
        </w:tc>
        <w:tc>
          <w:tcPr>
            <w:tcW w:w="11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left"/>
              <w:rPr/>
            </w:pPr>
            <w:r>
              <w:rPr/>
              <w:t> </w:t>
            </w:r>
          </w:p>
        </w:tc>
        <w:tc>
          <w:tcPr>
            <w:tcW w:w="1384" w:type="dxa"/>
            <w:tcBorders/>
            <w:shd w:fill="CCEEFF" w:val="clear"/>
            <w:vAlign w:val="bottom"/>
          </w:tcPr>
          <w:p>
            <w:pPr>
              <w:pStyle w:val="TableContents"/>
              <w:spacing w:before="0" w:after="283"/>
              <w:jc w:val="right"/>
              <w:rPr/>
            </w:pPr>
            <w:r>
              <w:rPr/>
              <w:t>(2,000</w:t>
            </w:r>
          </w:p>
        </w:tc>
        <w:tc>
          <w:tcPr>
            <w:tcW w:w="114" w:type="dxa"/>
            <w:tcBorders/>
            <w:shd w:fill="CCEEFF" w:val="clear"/>
            <w:vAlign w:val="bottom"/>
          </w:tcPr>
          <w:p>
            <w:pPr>
              <w:pStyle w:val="TableContents"/>
              <w:spacing w:before="0" w:after="283"/>
              <w:rPr/>
            </w:pPr>
            <w:r>
              <w:rPr/>
              <w:t>)</w:t>
            </w:r>
          </w:p>
        </w:tc>
        <w:tc>
          <w:tcPr>
            <w:tcW w:w="20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226" w:type="dxa"/>
            <w:tcBorders/>
            <w:shd w:fill="CCEEFF" w:val="clear"/>
            <w:vAlign w:val="bottom"/>
          </w:tcPr>
          <w:p>
            <w:pPr>
              <w:pStyle w:val="TableContents"/>
              <w:spacing w:before="0" w:after="283"/>
              <w:jc w:val="right"/>
              <w:rPr/>
            </w:pPr>
            <w:r>
              <w:rPr/>
              <w:t></w:t>
            </w:r>
          </w:p>
        </w:tc>
        <w:tc>
          <w:tcPr>
            <w:tcW w:w="11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62" w:type="dxa"/>
            <w:tcBorders/>
            <w:shd w:fill="CCEEFF" w:val="clear"/>
            <w:vAlign w:val="bottom"/>
          </w:tcPr>
          <w:p>
            <w:pPr>
              <w:pStyle w:val="TableContents"/>
              <w:spacing w:before="0" w:after="283"/>
              <w:jc w:val="right"/>
              <w:rPr/>
            </w:pPr>
            <w:r>
              <w:rPr/>
              <w:t>(2,000</w:t>
            </w:r>
          </w:p>
        </w:tc>
        <w:tc>
          <w:tcPr>
            <w:tcW w:w="114" w:type="dxa"/>
            <w:tcBorders/>
            <w:shd w:fill="CCEEFF" w:val="clear"/>
            <w:vAlign w:val="bottom"/>
          </w:tcPr>
          <w:p>
            <w:pPr>
              <w:pStyle w:val="TableContents"/>
              <w:spacing w:before="0" w:after="283"/>
              <w:rPr/>
            </w:pPr>
            <w:r>
              <w:rPr/>
              <w:t>)</w:t>
            </w:r>
          </w:p>
        </w:tc>
        <w:tc>
          <w:tcPr>
            <w:tcW w:w="95" w:type="dxa"/>
            <w:gridSpan w:val="2"/>
            <w:tcBorders/>
            <w:shd w:fill="CCEEFF" w:val="clear"/>
          </w:tcPr>
          <w:p>
            <w:pPr>
              <w:pStyle w:val="TableContents"/>
              <w:spacing w:before="0" w:after="283"/>
              <w:rPr>
                <w:sz w:val="4"/>
                <w:szCs w:val="4"/>
              </w:rPr>
            </w:pPr>
            <w:r>
              <w:rPr>
                <w:sz w:val="4"/>
                <w:szCs w:val="4"/>
              </w:rPr>
            </w:r>
          </w:p>
        </w:tc>
      </w:tr>
      <w:tr>
        <w:trPr/>
        <w:tc>
          <w:tcPr>
            <w:tcW w:w="2171" w:type="dxa"/>
            <w:tcBorders/>
            <w:shd w:fill="auto" w:val="clear"/>
            <w:vAlign w:val="bottom"/>
          </w:tcPr>
          <w:p>
            <w:pPr>
              <w:pStyle w:val="TableContents"/>
              <w:spacing w:before="0" w:after="0"/>
              <w:ind w:left="225" w:right="0" w:hanging="225"/>
              <w:rPr/>
            </w:pPr>
            <w:r>
              <w:rPr/>
              <w:t>Reimbursed general partner transaction costs</w:t>
            </w:r>
          </w:p>
        </w:tc>
        <w:tc>
          <w:tcPr>
            <w:tcW w:w="20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22" w:type="dxa"/>
            <w:tcBorders/>
            <w:shd w:fill="auto" w:val="clear"/>
            <w:vAlign w:val="bottom"/>
          </w:tcPr>
          <w:p>
            <w:pPr>
              <w:pStyle w:val="TableContents"/>
              <w:spacing w:before="0" w:after="283"/>
              <w:jc w:val="right"/>
              <w:rPr/>
            </w:pPr>
            <w:r>
              <w:rPr/>
              <w:t>(893</w:t>
            </w:r>
          </w:p>
        </w:tc>
        <w:tc>
          <w:tcPr>
            <w:tcW w:w="114" w:type="dxa"/>
            <w:tcBorders/>
            <w:shd w:fill="auto" w:val="clear"/>
            <w:vAlign w:val="bottom"/>
          </w:tcPr>
          <w:p>
            <w:pPr>
              <w:pStyle w:val="TableContents"/>
              <w:spacing w:before="0" w:after="283"/>
              <w:rPr/>
            </w:pPr>
            <w:r>
              <w:rPr/>
              <w:t>)</w:t>
            </w:r>
          </w:p>
        </w:tc>
        <w:tc>
          <w:tcPr>
            <w:tcW w:w="20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jc w:val="left"/>
              <w:rPr/>
            </w:pPr>
            <w:r>
              <w:rPr/>
              <w:t> </w:t>
            </w:r>
          </w:p>
        </w:tc>
        <w:tc>
          <w:tcPr>
            <w:tcW w:w="1091" w:type="dxa"/>
            <w:tcBorders/>
            <w:shd w:fill="auto" w:val="clear"/>
            <w:vAlign w:val="bottom"/>
          </w:tcPr>
          <w:p>
            <w:pPr>
              <w:pStyle w:val="TableContents"/>
              <w:spacing w:before="0" w:after="283"/>
              <w:jc w:val="right"/>
              <w:rPr/>
            </w:pPr>
            <w:r>
              <w:rPr/>
              <w:t>(914</w:t>
            </w:r>
          </w:p>
        </w:tc>
        <w:tc>
          <w:tcPr>
            <w:tcW w:w="114" w:type="dxa"/>
            <w:tcBorders/>
            <w:shd w:fill="auto" w:val="clear"/>
            <w:vAlign w:val="bottom"/>
          </w:tcPr>
          <w:p>
            <w:pPr>
              <w:pStyle w:val="TableContents"/>
              <w:spacing w:before="0" w:after="283"/>
              <w:rPr/>
            </w:pPr>
            <w:r>
              <w:rPr/>
              <w:t>)</w:t>
            </w:r>
          </w:p>
        </w:tc>
        <w:tc>
          <w:tcPr>
            <w:tcW w:w="20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84" w:type="dxa"/>
            <w:tcBorders/>
            <w:shd w:fill="auto" w:val="clear"/>
            <w:vAlign w:val="bottom"/>
          </w:tcPr>
          <w:p>
            <w:pPr>
              <w:pStyle w:val="TableContents"/>
              <w:spacing w:before="0" w:after="283"/>
              <w:jc w:val="right"/>
              <w:rPr/>
            </w:pPr>
            <w:r>
              <w:rPr/>
              <w:t></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26" w:type="dxa"/>
            <w:tcBorders/>
            <w:shd w:fill="auto" w:val="clear"/>
            <w:vAlign w:val="bottom"/>
          </w:tcPr>
          <w:p>
            <w:pPr>
              <w:pStyle w:val="TableContents"/>
              <w:spacing w:before="0" w:after="283"/>
              <w:jc w:val="right"/>
              <w:rPr/>
            </w:pPr>
            <w:r>
              <w:rPr/>
              <w:t></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62" w:type="dxa"/>
            <w:tcBorders/>
            <w:shd w:fill="auto" w:val="clear"/>
            <w:vAlign w:val="bottom"/>
          </w:tcPr>
          <w:p>
            <w:pPr>
              <w:pStyle w:val="TableContents"/>
              <w:spacing w:before="0" w:after="283"/>
              <w:jc w:val="right"/>
              <w:rPr/>
            </w:pPr>
            <w:r>
              <w:rPr/>
              <w:t>(1,807</w:t>
            </w:r>
          </w:p>
        </w:tc>
        <w:tc>
          <w:tcPr>
            <w:tcW w:w="114" w:type="dxa"/>
            <w:tcBorders/>
            <w:shd w:fill="auto" w:val="clear"/>
            <w:vAlign w:val="bottom"/>
          </w:tcPr>
          <w:p>
            <w:pPr>
              <w:pStyle w:val="TableContents"/>
              <w:spacing w:before="0" w:after="283"/>
              <w:rPr/>
            </w:pPr>
            <w:r>
              <w:rPr/>
              <w:t>)</w:t>
            </w:r>
          </w:p>
        </w:tc>
        <w:tc>
          <w:tcPr>
            <w:tcW w:w="95" w:type="dxa"/>
            <w:gridSpan w:val="2"/>
            <w:tcBorders/>
            <w:shd w:fill="auto" w:val="clear"/>
          </w:tcPr>
          <w:p>
            <w:pPr>
              <w:pStyle w:val="TableContents"/>
              <w:spacing w:before="0" w:after="283"/>
              <w:rPr>
                <w:sz w:val="4"/>
                <w:szCs w:val="4"/>
              </w:rPr>
            </w:pPr>
            <w:r>
              <w:rPr>
                <w:sz w:val="4"/>
                <w:szCs w:val="4"/>
              </w:rPr>
            </w:r>
          </w:p>
        </w:tc>
      </w:tr>
      <w:tr>
        <w:trPr/>
        <w:tc>
          <w:tcPr>
            <w:tcW w:w="2171" w:type="dxa"/>
            <w:tcBorders/>
            <w:shd w:fill="CCEEFF" w:val="clear"/>
            <w:vAlign w:val="bottom"/>
          </w:tcPr>
          <w:p>
            <w:pPr>
              <w:pStyle w:val="TableContents"/>
              <w:spacing w:before="0" w:after="0"/>
              <w:ind w:left="225" w:right="0" w:hanging="225"/>
              <w:rPr/>
            </w:pPr>
            <w:r>
              <w:rPr/>
              <w:t>Depreciation and amortization expense</w:t>
            </w:r>
          </w:p>
        </w:tc>
        <w:tc>
          <w:tcPr>
            <w:tcW w:w="20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w:t>
            </w:r>
          </w:p>
        </w:tc>
        <w:tc>
          <w:tcPr>
            <w:tcW w:w="11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 </w:t>
            </w:r>
          </w:p>
        </w:tc>
        <w:tc>
          <w:tcPr>
            <w:tcW w:w="1091" w:type="dxa"/>
            <w:tcBorders/>
            <w:shd w:fill="CCEEFF" w:val="clear"/>
            <w:vAlign w:val="bottom"/>
          </w:tcPr>
          <w:p>
            <w:pPr>
              <w:pStyle w:val="TableContents"/>
              <w:spacing w:before="0" w:after="283"/>
              <w:jc w:val="right"/>
              <w:rPr/>
            </w:pPr>
            <w:r>
              <w:rPr/>
              <w:t>(4,893</w:t>
            </w:r>
          </w:p>
        </w:tc>
        <w:tc>
          <w:tcPr>
            <w:tcW w:w="114" w:type="dxa"/>
            <w:tcBorders/>
            <w:shd w:fill="CCEEFF" w:val="clear"/>
            <w:vAlign w:val="bottom"/>
          </w:tcPr>
          <w:p>
            <w:pPr>
              <w:pStyle w:val="TableContents"/>
              <w:spacing w:before="0" w:after="283"/>
              <w:rPr/>
            </w:pPr>
            <w:r>
              <w:rPr/>
              <w:t>)</w:t>
            </w:r>
          </w:p>
        </w:tc>
        <w:tc>
          <w:tcPr>
            <w:tcW w:w="20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left"/>
              <w:rPr/>
            </w:pPr>
            <w:r>
              <w:rPr/>
              <w:t> </w:t>
            </w:r>
          </w:p>
        </w:tc>
        <w:tc>
          <w:tcPr>
            <w:tcW w:w="1384" w:type="dxa"/>
            <w:tcBorders/>
            <w:shd w:fill="CCEEFF" w:val="clear"/>
            <w:vAlign w:val="bottom"/>
          </w:tcPr>
          <w:p>
            <w:pPr>
              <w:pStyle w:val="TableContents"/>
              <w:spacing w:before="0" w:after="283"/>
              <w:jc w:val="right"/>
              <w:rPr/>
            </w:pPr>
            <w:r>
              <w:rPr/>
              <w:t>(14,802</w:t>
            </w:r>
          </w:p>
        </w:tc>
        <w:tc>
          <w:tcPr>
            <w:tcW w:w="114" w:type="dxa"/>
            <w:tcBorders/>
            <w:shd w:fill="CCEEFF" w:val="clear"/>
            <w:vAlign w:val="bottom"/>
          </w:tcPr>
          <w:p>
            <w:pPr>
              <w:pStyle w:val="TableContents"/>
              <w:spacing w:before="0" w:after="283"/>
              <w:rPr/>
            </w:pPr>
            <w:r>
              <w:rPr/>
              <w:t>)</w:t>
            </w:r>
          </w:p>
        </w:tc>
        <w:tc>
          <w:tcPr>
            <w:tcW w:w="20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226" w:type="dxa"/>
            <w:tcBorders/>
            <w:shd w:fill="CCEEFF" w:val="clear"/>
            <w:vAlign w:val="bottom"/>
          </w:tcPr>
          <w:p>
            <w:pPr>
              <w:pStyle w:val="TableContents"/>
              <w:spacing w:before="0" w:after="283"/>
              <w:jc w:val="right"/>
              <w:rPr/>
            </w:pPr>
            <w:r>
              <w:rPr/>
              <w:t></w:t>
            </w:r>
          </w:p>
        </w:tc>
        <w:tc>
          <w:tcPr>
            <w:tcW w:w="11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62" w:type="dxa"/>
            <w:tcBorders/>
            <w:shd w:fill="CCEEFF" w:val="clear"/>
            <w:vAlign w:val="bottom"/>
          </w:tcPr>
          <w:p>
            <w:pPr>
              <w:pStyle w:val="TableContents"/>
              <w:spacing w:before="0" w:after="283"/>
              <w:jc w:val="right"/>
              <w:rPr/>
            </w:pPr>
            <w:r>
              <w:rPr/>
              <w:t>(19,695</w:t>
            </w:r>
          </w:p>
        </w:tc>
        <w:tc>
          <w:tcPr>
            <w:tcW w:w="114" w:type="dxa"/>
            <w:tcBorders/>
            <w:shd w:fill="CCEEFF" w:val="clear"/>
            <w:vAlign w:val="bottom"/>
          </w:tcPr>
          <w:p>
            <w:pPr>
              <w:pStyle w:val="TableContents"/>
              <w:spacing w:before="0" w:after="283"/>
              <w:rPr/>
            </w:pPr>
            <w:r>
              <w:rPr/>
              <w:t>)</w:t>
            </w:r>
          </w:p>
        </w:tc>
        <w:tc>
          <w:tcPr>
            <w:tcW w:w="95" w:type="dxa"/>
            <w:gridSpan w:val="2"/>
            <w:tcBorders/>
            <w:shd w:fill="CCEEFF" w:val="clear"/>
          </w:tcPr>
          <w:p>
            <w:pPr>
              <w:pStyle w:val="TableContents"/>
              <w:spacing w:before="0" w:after="283"/>
              <w:rPr>
                <w:sz w:val="4"/>
                <w:szCs w:val="4"/>
              </w:rPr>
            </w:pPr>
            <w:r>
              <w:rPr>
                <w:sz w:val="4"/>
                <w:szCs w:val="4"/>
              </w:rPr>
            </w:r>
          </w:p>
        </w:tc>
      </w:tr>
      <w:tr>
        <w:trPr/>
        <w:tc>
          <w:tcPr>
            <w:tcW w:w="2171" w:type="dxa"/>
            <w:tcBorders/>
            <w:shd w:fill="auto" w:val="clear"/>
            <w:vAlign w:val="bottom"/>
          </w:tcPr>
          <w:p>
            <w:pPr>
              <w:pStyle w:val="TableContents"/>
              <w:spacing w:before="0" w:after="0"/>
              <w:ind w:left="225" w:right="0" w:hanging="225"/>
              <w:rPr/>
            </w:pPr>
            <w:r>
              <w:rPr/>
              <w:t>Share of net income of Frontier</w:t>
            </w:r>
          </w:p>
        </w:tc>
        <w:tc>
          <w:tcPr>
            <w:tcW w:w="20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091" w:type="dxa"/>
            <w:tcBorders/>
            <w:shd w:fill="auto" w:val="clear"/>
            <w:vAlign w:val="bottom"/>
          </w:tcPr>
          <w:p>
            <w:pPr>
              <w:pStyle w:val="TableContents"/>
              <w:spacing w:before="0" w:after="283"/>
              <w:jc w:val="right"/>
              <w:rPr/>
            </w:pPr>
            <w:r>
              <w:rPr/>
              <w:t>1,363</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84" w:type="dxa"/>
            <w:tcBorders/>
            <w:shd w:fill="auto" w:val="clear"/>
            <w:vAlign w:val="bottom"/>
          </w:tcPr>
          <w:p>
            <w:pPr>
              <w:pStyle w:val="TableContents"/>
              <w:spacing w:before="0" w:after="283"/>
              <w:jc w:val="right"/>
              <w:rPr/>
            </w:pPr>
            <w:r>
              <w:rPr/>
              <w:t></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26" w:type="dxa"/>
            <w:tcBorders/>
            <w:shd w:fill="auto" w:val="clear"/>
            <w:vAlign w:val="bottom"/>
          </w:tcPr>
          <w:p>
            <w:pPr>
              <w:pStyle w:val="TableContents"/>
              <w:spacing w:before="0" w:after="283"/>
              <w:jc w:val="right"/>
              <w:rPr/>
            </w:pPr>
            <w:r>
              <w:rPr/>
              <w:t></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1,363</w:t>
            </w:r>
          </w:p>
        </w:tc>
        <w:tc>
          <w:tcPr>
            <w:tcW w:w="114" w:type="dxa"/>
            <w:tcBorders/>
            <w:shd w:fill="auto" w:val="clear"/>
            <w:vAlign w:val="bottom"/>
          </w:tcPr>
          <w:p>
            <w:pPr>
              <w:pStyle w:val="TableContents"/>
              <w:spacing w:before="0" w:after="283"/>
              <w:rPr/>
            </w:pPr>
            <w:r>
              <w:rPr/>
              <w:t> </w:t>
            </w:r>
          </w:p>
        </w:tc>
        <w:tc>
          <w:tcPr>
            <w:tcW w:w="95" w:type="dxa"/>
            <w:gridSpan w:val="2"/>
            <w:tcBorders/>
            <w:shd w:fill="auto" w:val="clear"/>
          </w:tcPr>
          <w:p>
            <w:pPr>
              <w:pStyle w:val="TableContents"/>
              <w:spacing w:before="0" w:after="283"/>
              <w:rPr>
                <w:sz w:val="4"/>
                <w:szCs w:val="4"/>
              </w:rPr>
            </w:pPr>
            <w:r>
              <w:rPr>
                <w:sz w:val="4"/>
                <w:szCs w:val="4"/>
              </w:rPr>
            </w:r>
          </w:p>
        </w:tc>
      </w:tr>
      <w:tr>
        <w:trPr/>
        <w:tc>
          <w:tcPr>
            <w:tcW w:w="2171" w:type="dxa"/>
            <w:tcBorders/>
            <w:shd w:fill="auto" w:val="clear"/>
            <w:vAlign w:val="center"/>
          </w:tcPr>
          <w:p>
            <w:pPr>
              <w:pStyle w:val="TableContents"/>
              <w:spacing w:before="0" w:after="0"/>
              <w:ind w:left="225" w:right="0" w:hanging="225"/>
              <w:rPr/>
            </w:pPr>
            <w:r>
              <w:rPr/>
              <w:t> </w:t>
            </w:r>
          </w:p>
        </w:tc>
        <w:tc>
          <w:tcPr>
            <w:tcW w:w="200" w:type="dxa"/>
            <w:tcBorders/>
            <w:shd w:fill="auto" w:val="clear"/>
            <w:vAlign w:val="center"/>
          </w:tcPr>
          <w:p>
            <w:pPr>
              <w:pStyle w:val="TableContents"/>
              <w:spacing w:before="0" w:after="283"/>
              <w:rPr/>
            </w:pPr>
            <w:r>
              <w:rPr/>
              <w:t> </w:t>
            </w:r>
          </w:p>
        </w:tc>
        <w:tc>
          <w:tcPr>
            <w:tcW w:w="9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12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16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14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10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95" w:type="dxa"/>
            <w:gridSpan w:val="2"/>
            <w:tcBorders/>
            <w:shd w:fill="auto" w:val="clear"/>
          </w:tcPr>
          <w:p>
            <w:pPr>
              <w:pStyle w:val="TableContents"/>
              <w:spacing w:before="0" w:after="283"/>
              <w:rPr>
                <w:sz w:val="4"/>
                <w:szCs w:val="4"/>
              </w:rPr>
            </w:pPr>
            <w:r>
              <w:rPr>
                <w:sz w:val="4"/>
                <w:szCs w:val="4"/>
              </w:rPr>
            </w:r>
          </w:p>
        </w:tc>
      </w:tr>
      <w:tr>
        <w:trPr/>
        <w:tc>
          <w:tcPr>
            <w:tcW w:w="2171" w:type="dxa"/>
            <w:tcBorders/>
            <w:shd w:fill="CCEEFF" w:val="clear"/>
            <w:vAlign w:val="bottom"/>
          </w:tcPr>
          <w:p>
            <w:pPr>
              <w:pStyle w:val="TableContents"/>
              <w:spacing w:before="0" w:after="0"/>
              <w:ind w:left="225" w:right="0" w:hanging="225"/>
              <w:rPr/>
            </w:pPr>
            <w:r>
              <w:rPr/>
              <w:t>Operating income</w:t>
            </w:r>
          </w:p>
        </w:tc>
        <w:tc>
          <w:tcPr>
            <w:tcW w:w="20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22" w:type="dxa"/>
            <w:tcBorders/>
            <w:shd w:fill="CCEEFF" w:val="clear"/>
            <w:vAlign w:val="bottom"/>
          </w:tcPr>
          <w:p>
            <w:pPr>
              <w:pStyle w:val="TableContents"/>
              <w:spacing w:before="0" w:after="283"/>
              <w:jc w:val="right"/>
              <w:rPr/>
            </w:pPr>
            <w:r>
              <w:rPr/>
              <w:t>(893</w:t>
            </w:r>
          </w:p>
        </w:tc>
        <w:tc>
          <w:tcPr>
            <w:tcW w:w="114" w:type="dxa"/>
            <w:tcBorders/>
            <w:shd w:fill="CCEEFF" w:val="clear"/>
            <w:vAlign w:val="bottom"/>
          </w:tcPr>
          <w:p>
            <w:pPr>
              <w:pStyle w:val="TableContents"/>
              <w:spacing w:before="0" w:after="283"/>
              <w:rPr/>
            </w:pPr>
            <w:r>
              <w:rPr/>
              <w:t>)</w:t>
            </w:r>
          </w:p>
        </w:tc>
        <w:tc>
          <w:tcPr>
            <w:tcW w:w="20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091" w:type="dxa"/>
            <w:tcBorders/>
            <w:shd w:fill="CCEEFF" w:val="clear"/>
            <w:vAlign w:val="bottom"/>
          </w:tcPr>
          <w:p>
            <w:pPr>
              <w:pStyle w:val="TableContents"/>
              <w:spacing w:before="0" w:after="283"/>
              <w:jc w:val="right"/>
              <w:rPr/>
            </w:pPr>
            <w:r>
              <w:rPr/>
              <w:t>5,085</w:t>
            </w:r>
          </w:p>
        </w:tc>
        <w:tc>
          <w:tcPr>
            <w:tcW w:w="11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384" w:type="dxa"/>
            <w:tcBorders/>
            <w:shd w:fill="CCEEFF" w:val="clear"/>
            <w:vAlign w:val="bottom"/>
          </w:tcPr>
          <w:p>
            <w:pPr>
              <w:pStyle w:val="TableContents"/>
              <w:spacing w:before="0" w:after="283"/>
              <w:jc w:val="right"/>
              <w:rPr/>
            </w:pPr>
            <w:r>
              <w:rPr/>
              <w:t>42,044</w:t>
            </w:r>
          </w:p>
        </w:tc>
        <w:tc>
          <w:tcPr>
            <w:tcW w:w="11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226" w:type="dxa"/>
            <w:tcBorders/>
            <w:shd w:fill="CCEEFF" w:val="clear"/>
            <w:vAlign w:val="bottom"/>
          </w:tcPr>
          <w:p>
            <w:pPr>
              <w:pStyle w:val="TableContents"/>
              <w:spacing w:before="0" w:after="283"/>
              <w:jc w:val="right"/>
              <w:rPr/>
            </w:pPr>
            <w:r>
              <w:rPr/>
              <w:t></w:t>
            </w:r>
          </w:p>
        </w:tc>
        <w:tc>
          <w:tcPr>
            <w:tcW w:w="11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46,236</w:t>
            </w:r>
          </w:p>
        </w:tc>
        <w:tc>
          <w:tcPr>
            <w:tcW w:w="114" w:type="dxa"/>
            <w:tcBorders/>
            <w:shd w:fill="CCEEFF" w:val="clear"/>
            <w:vAlign w:val="bottom"/>
          </w:tcPr>
          <w:p>
            <w:pPr>
              <w:pStyle w:val="TableContents"/>
              <w:spacing w:before="0" w:after="283"/>
              <w:rPr/>
            </w:pPr>
            <w:r>
              <w:rPr/>
              <w:t> </w:t>
            </w:r>
          </w:p>
        </w:tc>
        <w:tc>
          <w:tcPr>
            <w:tcW w:w="95" w:type="dxa"/>
            <w:gridSpan w:val="2"/>
            <w:tcBorders/>
            <w:shd w:fill="CCEEFF" w:val="clear"/>
          </w:tcPr>
          <w:p>
            <w:pPr>
              <w:pStyle w:val="TableContents"/>
              <w:spacing w:before="0" w:after="283"/>
              <w:rPr>
                <w:sz w:val="4"/>
                <w:szCs w:val="4"/>
              </w:rPr>
            </w:pPr>
            <w:r>
              <w:rPr>
                <w:sz w:val="4"/>
                <w:szCs w:val="4"/>
              </w:rPr>
            </w:r>
          </w:p>
        </w:tc>
      </w:tr>
      <w:tr>
        <w:trPr/>
        <w:tc>
          <w:tcPr>
            <w:tcW w:w="2171" w:type="dxa"/>
            <w:tcBorders/>
            <w:shd w:fill="auto" w:val="clear"/>
            <w:vAlign w:val="bottom"/>
          </w:tcPr>
          <w:p>
            <w:pPr>
              <w:pStyle w:val="TableContents"/>
              <w:spacing w:before="0" w:after="0"/>
              <w:ind w:left="225" w:right="0" w:hanging="225"/>
              <w:rPr/>
            </w:pPr>
            <w:r>
              <w:rPr/>
              <w:t>Interest expense</w:t>
            </w:r>
          </w:p>
        </w:tc>
        <w:tc>
          <w:tcPr>
            <w:tcW w:w="20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22" w:type="dxa"/>
            <w:tcBorders/>
            <w:shd w:fill="auto" w:val="clear"/>
            <w:vAlign w:val="bottom"/>
          </w:tcPr>
          <w:p>
            <w:pPr>
              <w:pStyle w:val="TableContents"/>
              <w:spacing w:before="0" w:after="283"/>
              <w:jc w:val="right"/>
              <w:rPr/>
            </w:pPr>
            <w:r>
              <w:rPr/>
              <w:t>(12,925</w:t>
            </w:r>
          </w:p>
        </w:tc>
        <w:tc>
          <w:tcPr>
            <w:tcW w:w="114" w:type="dxa"/>
            <w:tcBorders/>
            <w:shd w:fill="auto" w:val="clear"/>
            <w:vAlign w:val="bottom"/>
          </w:tcPr>
          <w:p>
            <w:pPr>
              <w:pStyle w:val="TableContents"/>
              <w:spacing w:before="0" w:after="283"/>
              <w:rPr/>
            </w:pPr>
            <w:r>
              <w:rPr/>
              <w:t>)</w:t>
            </w:r>
          </w:p>
        </w:tc>
        <w:tc>
          <w:tcPr>
            <w:tcW w:w="20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jc w:val="left"/>
              <w:rPr/>
            </w:pPr>
            <w:r>
              <w:rPr/>
              <w:t> </w:t>
            </w:r>
          </w:p>
        </w:tc>
        <w:tc>
          <w:tcPr>
            <w:tcW w:w="1091" w:type="dxa"/>
            <w:tcBorders/>
            <w:shd w:fill="auto" w:val="clear"/>
            <w:vAlign w:val="bottom"/>
          </w:tcPr>
          <w:p>
            <w:pPr>
              <w:pStyle w:val="TableContents"/>
              <w:spacing w:before="0" w:after="283"/>
              <w:jc w:val="right"/>
              <w:rPr/>
            </w:pPr>
            <w:r>
              <w:rPr/>
              <w:t>(2,322</w:t>
            </w:r>
          </w:p>
        </w:tc>
        <w:tc>
          <w:tcPr>
            <w:tcW w:w="114" w:type="dxa"/>
            <w:tcBorders/>
            <w:shd w:fill="auto" w:val="clear"/>
            <w:vAlign w:val="bottom"/>
          </w:tcPr>
          <w:p>
            <w:pPr>
              <w:pStyle w:val="TableContents"/>
              <w:spacing w:before="0" w:after="283"/>
              <w:rPr/>
            </w:pPr>
            <w:r>
              <w:rPr/>
              <w:t>)</w:t>
            </w:r>
          </w:p>
        </w:tc>
        <w:tc>
          <w:tcPr>
            <w:tcW w:w="20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left"/>
              <w:rPr/>
            </w:pPr>
            <w:r>
              <w:rPr/>
              <w:t> </w:t>
            </w:r>
          </w:p>
        </w:tc>
        <w:tc>
          <w:tcPr>
            <w:tcW w:w="1384" w:type="dxa"/>
            <w:tcBorders/>
            <w:shd w:fill="auto" w:val="clear"/>
            <w:vAlign w:val="bottom"/>
          </w:tcPr>
          <w:p>
            <w:pPr>
              <w:pStyle w:val="TableContents"/>
              <w:spacing w:before="0" w:after="283"/>
              <w:jc w:val="right"/>
              <w:rPr/>
            </w:pPr>
            <w:r>
              <w:rPr/>
              <w:t>(2,432</w:t>
            </w:r>
          </w:p>
        </w:tc>
        <w:tc>
          <w:tcPr>
            <w:tcW w:w="114" w:type="dxa"/>
            <w:tcBorders/>
            <w:shd w:fill="auto" w:val="clear"/>
            <w:vAlign w:val="bottom"/>
          </w:tcPr>
          <w:p>
            <w:pPr>
              <w:pStyle w:val="TableContents"/>
              <w:spacing w:before="0" w:after="283"/>
              <w:rPr/>
            </w:pPr>
            <w:r>
              <w:rPr/>
              <w:t>)</w:t>
            </w:r>
          </w:p>
        </w:tc>
        <w:tc>
          <w:tcPr>
            <w:tcW w:w="20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26" w:type="dxa"/>
            <w:tcBorders/>
            <w:shd w:fill="auto" w:val="clear"/>
            <w:vAlign w:val="bottom"/>
          </w:tcPr>
          <w:p>
            <w:pPr>
              <w:pStyle w:val="TableContents"/>
              <w:spacing w:before="0" w:after="283"/>
              <w:jc w:val="right"/>
              <w:rPr/>
            </w:pPr>
            <w:r>
              <w:rPr/>
              <w:t></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62" w:type="dxa"/>
            <w:tcBorders/>
            <w:shd w:fill="auto" w:val="clear"/>
            <w:vAlign w:val="bottom"/>
          </w:tcPr>
          <w:p>
            <w:pPr>
              <w:pStyle w:val="TableContents"/>
              <w:spacing w:before="0" w:after="283"/>
              <w:jc w:val="right"/>
              <w:rPr/>
            </w:pPr>
            <w:r>
              <w:rPr/>
              <w:t>(17,679</w:t>
            </w:r>
          </w:p>
        </w:tc>
        <w:tc>
          <w:tcPr>
            <w:tcW w:w="114" w:type="dxa"/>
            <w:tcBorders/>
            <w:shd w:fill="auto" w:val="clear"/>
            <w:vAlign w:val="bottom"/>
          </w:tcPr>
          <w:p>
            <w:pPr>
              <w:pStyle w:val="TableContents"/>
              <w:spacing w:before="0" w:after="283"/>
              <w:rPr/>
            </w:pPr>
            <w:r>
              <w:rPr/>
              <w:t>)</w:t>
            </w:r>
          </w:p>
        </w:tc>
        <w:tc>
          <w:tcPr>
            <w:tcW w:w="95" w:type="dxa"/>
            <w:gridSpan w:val="2"/>
            <w:tcBorders/>
            <w:shd w:fill="auto" w:val="clear"/>
          </w:tcPr>
          <w:p>
            <w:pPr>
              <w:pStyle w:val="TableContents"/>
              <w:spacing w:before="0" w:after="283"/>
              <w:rPr>
                <w:sz w:val="4"/>
                <w:szCs w:val="4"/>
              </w:rPr>
            </w:pPr>
            <w:r>
              <w:rPr>
                <w:sz w:val="4"/>
                <w:szCs w:val="4"/>
              </w:rPr>
            </w:r>
          </w:p>
        </w:tc>
      </w:tr>
      <w:tr>
        <w:trPr/>
        <w:tc>
          <w:tcPr>
            <w:tcW w:w="2171" w:type="dxa"/>
            <w:tcBorders/>
            <w:shd w:fill="CCEEFF" w:val="clear"/>
            <w:vAlign w:val="bottom"/>
          </w:tcPr>
          <w:p>
            <w:pPr>
              <w:pStyle w:val="TableContents"/>
              <w:spacing w:before="0" w:after="0"/>
              <w:ind w:left="225" w:right="0" w:hanging="225"/>
              <w:rPr/>
            </w:pPr>
            <w:r>
              <w:rPr/>
              <w:t>Intercompany interest income (expense)</w:t>
            </w:r>
          </w:p>
        </w:tc>
        <w:tc>
          <w:tcPr>
            <w:tcW w:w="20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w:t>
            </w:r>
          </w:p>
        </w:tc>
        <w:tc>
          <w:tcPr>
            <w:tcW w:w="11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091" w:type="dxa"/>
            <w:tcBorders/>
            <w:shd w:fill="CCEEFF" w:val="clear"/>
            <w:vAlign w:val="bottom"/>
          </w:tcPr>
          <w:p>
            <w:pPr>
              <w:pStyle w:val="TableContents"/>
              <w:spacing w:before="0" w:after="283"/>
              <w:jc w:val="right"/>
              <w:rPr/>
            </w:pPr>
            <w:r>
              <w:rPr/>
              <w:t>19,051</w:t>
            </w:r>
          </w:p>
        </w:tc>
        <w:tc>
          <w:tcPr>
            <w:tcW w:w="11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left"/>
              <w:rPr/>
            </w:pPr>
            <w:r>
              <w:rPr/>
              <w:t> </w:t>
            </w:r>
          </w:p>
        </w:tc>
        <w:tc>
          <w:tcPr>
            <w:tcW w:w="1384" w:type="dxa"/>
            <w:tcBorders/>
            <w:shd w:fill="CCEEFF" w:val="clear"/>
            <w:vAlign w:val="bottom"/>
          </w:tcPr>
          <w:p>
            <w:pPr>
              <w:pStyle w:val="TableContents"/>
              <w:spacing w:before="0" w:after="283"/>
              <w:jc w:val="right"/>
              <w:rPr/>
            </w:pPr>
            <w:r>
              <w:rPr/>
              <w:t>(19,051</w:t>
            </w:r>
          </w:p>
        </w:tc>
        <w:tc>
          <w:tcPr>
            <w:tcW w:w="114" w:type="dxa"/>
            <w:tcBorders/>
            <w:shd w:fill="CCEEFF" w:val="clear"/>
            <w:vAlign w:val="bottom"/>
          </w:tcPr>
          <w:p>
            <w:pPr>
              <w:pStyle w:val="TableContents"/>
              <w:spacing w:before="0" w:after="283"/>
              <w:rPr/>
            </w:pPr>
            <w:r>
              <w:rPr/>
              <w:t>)</w:t>
            </w:r>
          </w:p>
        </w:tc>
        <w:tc>
          <w:tcPr>
            <w:tcW w:w="20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226" w:type="dxa"/>
            <w:tcBorders/>
            <w:shd w:fill="CCEEFF" w:val="clear"/>
            <w:vAlign w:val="bottom"/>
          </w:tcPr>
          <w:p>
            <w:pPr>
              <w:pStyle w:val="TableContents"/>
              <w:spacing w:before="0" w:after="283"/>
              <w:jc w:val="right"/>
              <w:rPr/>
            </w:pPr>
            <w:r>
              <w:rPr/>
              <w:t></w:t>
            </w:r>
          </w:p>
        </w:tc>
        <w:tc>
          <w:tcPr>
            <w:tcW w:w="11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w:t>
            </w:r>
          </w:p>
        </w:tc>
        <w:tc>
          <w:tcPr>
            <w:tcW w:w="114" w:type="dxa"/>
            <w:tcBorders/>
            <w:shd w:fill="CCEEFF" w:val="clear"/>
            <w:vAlign w:val="bottom"/>
          </w:tcPr>
          <w:p>
            <w:pPr>
              <w:pStyle w:val="TableContents"/>
              <w:spacing w:before="0" w:after="283"/>
              <w:rPr/>
            </w:pPr>
            <w:r>
              <w:rPr/>
              <w:t> </w:t>
            </w:r>
          </w:p>
        </w:tc>
        <w:tc>
          <w:tcPr>
            <w:tcW w:w="95" w:type="dxa"/>
            <w:gridSpan w:val="2"/>
            <w:tcBorders/>
            <w:shd w:fill="CCEEFF" w:val="clear"/>
          </w:tcPr>
          <w:p>
            <w:pPr>
              <w:pStyle w:val="TableContents"/>
              <w:spacing w:before="0" w:after="283"/>
              <w:rPr>
                <w:sz w:val="4"/>
                <w:szCs w:val="4"/>
              </w:rPr>
            </w:pPr>
            <w:r>
              <w:rPr>
                <w:sz w:val="4"/>
                <w:szCs w:val="4"/>
              </w:rPr>
            </w:r>
          </w:p>
        </w:tc>
      </w:tr>
      <w:tr>
        <w:trPr/>
        <w:tc>
          <w:tcPr>
            <w:tcW w:w="2171" w:type="dxa"/>
            <w:tcBorders/>
            <w:shd w:fill="auto" w:val="clear"/>
            <w:vAlign w:val="bottom"/>
          </w:tcPr>
          <w:p>
            <w:pPr>
              <w:pStyle w:val="TableContents"/>
              <w:spacing w:before="0" w:after="0"/>
              <w:ind w:left="225" w:right="0" w:hanging="225"/>
              <w:rPr/>
            </w:pPr>
            <w:r>
              <w:rPr/>
              <w:t>Equity earnings</w:t>
            </w:r>
          </w:p>
        </w:tc>
        <w:tc>
          <w:tcPr>
            <w:tcW w:w="20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41,397</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091" w:type="dxa"/>
            <w:tcBorders/>
            <w:shd w:fill="auto" w:val="clear"/>
            <w:vAlign w:val="bottom"/>
          </w:tcPr>
          <w:p>
            <w:pPr>
              <w:pStyle w:val="TableContents"/>
              <w:spacing w:before="0" w:after="283"/>
              <w:jc w:val="right"/>
              <w:rPr/>
            </w:pPr>
            <w:r>
              <w:rPr/>
              <w:t>19,691</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84" w:type="dxa"/>
            <w:tcBorders/>
            <w:shd w:fill="auto" w:val="clear"/>
            <w:vAlign w:val="bottom"/>
          </w:tcPr>
          <w:p>
            <w:pPr>
              <w:pStyle w:val="TableContents"/>
              <w:spacing w:before="0" w:after="283"/>
              <w:jc w:val="right"/>
              <w:rPr/>
            </w:pPr>
            <w:r>
              <w:rPr/>
              <w:t></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jc w:val="left"/>
              <w:rPr/>
            </w:pPr>
            <w:r>
              <w:rPr/>
              <w:t> </w:t>
            </w:r>
          </w:p>
        </w:tc>
        <w:tc>
          <w:tcPr>
            <w:tcW w:w="1226" w:type="dxa"/>
            <w:tcBorders/>
            <w:shd w:fill="auto" w:val="clear"/>
            <w:vAlign w:val="bottom"/>
          </w:tcPr>
          <w:p>
            <w:pPr>
              <w:pStyle w:val="TableContents"/>
              <w:spacing w:before="0" w:after="283"/>
              <w:jc w:val="right"/>
              <w:rPr/>
            </w:pPr>
            <w:r>
              <w:rPr/>
              <w:t>(61,088</w:t>
            </w:r>
          </w:p>
        </w:tc>
        <w:tc>
          <w:tcPr>
            <w:tcW w:w="114" w:type="dxa"/>
            <w:tcBorders/>
            <w:shd w:fill="auto" w:val="clear"/>
            <w:vAlign w:val="bottom"/>
          </w:tcPr>
          <w:p>
            <w:pPr>
              <w:pStyle w:val="TableContents"/>
              <w:spacing w:before="0" w:after="283"/>
              <w:rPr/>
            </w:pPr>
            <w:r>
              <w:rPr/>
              <w:t>)</w:t>
            </w:r>
          </w:p>
        </w:tc>
        <w:tc>
          <w:tcPr>
            <w:tcW w:w="20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w:t>
            </w:r>
          </w:p>
        </w:tc>
        <w:tc>
          <w:tcPr>
            <w:tcW w:w="114" w:type="dxa"/>
            <w:tcBorders/>
            <w:shd w:fill="auto" w:val="clear"/>
            <w:vAlign w:val="bottom"/>
          </w:tcPr>
          <w:p>
            <w:pPr>
              <w:pStyle w:val="TableContents"/>
              <w:spacing w:before="0" w:after="283"/>
              <w:rPr/>
            </w:pPr>
            <w:r>
              <w:rPr/>
              <w:t> </w:t>
            </w:r>
          </w:p>
        </w:tc>
        <w:tc>
          <w:tcPr>
            <w:tcW w:w="95" w:type="dxa"/>
            <w:gridSpan w:val="2"/>
            <w:tcBorders/>
            <w:shd w:fill="auto" w:val="clear"/>
          </w:tcPr>
          <w:p>
            <w:pPr>
              <w:pStyle w:val="TableContents"/>
              <w:spacing w:before="0" w:after="283"/>
              <w:rPr>
                <w:sz w:val="4"/>
                <w:szCs w:val="4"/>
              </w:rPr>
            </w:pPr>
            <w:r>
              <w:rPr>
                <w:sz w:val="4"/>
                <w:szCs w:val="4"/>
              </w:rPr>
            </w:r>
          </w:p>
        </w:tc>
      </w:tr>
      <w:tr>
        <w:trPr/>
        <w:tc>
          <w:tcPr>
            <w:tcW w:w="2171" w:type="dxa"/>
            <w:tcBorders/>
            <w:shd w:fill="CCEEFF" w:val="clear"/>
            <w:vAlign w:val="bottom"/>
          </w:tcPr>
          <w:p>
            <w:pPr>
              <w:pStyle w:val="TableContents"/>
              <w:spacing w:before="0" w:after="0"/>
              <w:ind w:left="225" w:right="0" w:hanging="225"/>
              <w:rPr/>
            </w:pPr>
            <w:r>
              <w:rPr/>
              <w:t>Other income</w:t>
            </w:r>
          </w:p>
        </w:tc>
        <w:tc>
          <w:tcPr>
            <w:tcW w:w="20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228</w:t>
            </w:r>
          </w:p>
        </w:tc>
        <w:tc>
          <w:tcPr>
            <w:tcW w:w="11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091" w:type="dxa"/>
            <w:tcBorders/>
            <w:shd w:fill="CCEEFF" w:val="clear"/>
            <w:vAlign w:val="bottom"/>
          </w:tcPr>
          <w:p>
            <w:pPr>
              <w:pStyle w:val="TableContents"/>
              <w:spacing w:before="0" w:after="283"/>
              <w:jc w:val="right"/>
              <w:rPr/>
            </w:pPr>
            <w:r>
              <w:rPr/>
              <w:t>780</w:t>
            </w:r>
          </w:p>
        </w:tc>
        <w:tc>
          <w:tcPr>
            <w:tcW w:w="11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384" w:type="dxa"/>
            <w:tcBorders/>
            <w:shd w:fill="CCEEFF" w:val="clear"/>
            <w:vAlign w:val="bottom"/>
          </w:tcPr>
          <w:p>
            <w:pPr>
              <w:pStyle w:val="TableContents"/>
              <w:spacing w:before="0" w:after="283"/>
              <w:jc w:val="right"/>
              <w:rPr/>
            </w:pPr>
            <w:r>
              <w:rPr/>
              <w:t>379</w:t>
            </w:r>
          </w:p>
        </w:tc>
        <w:tc>
          <w:tcPr>
            <w:tcW w:w="11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226" w:type="dxa"/>
            <w:tcBorders/>
            <w:shd w:fill="CCEEFF" w:val="clear"/>
            <w:vAlign w:val="bottom"/>
          </w:tcPr>
          <w:p>
            <w:pPr>
              <w:pStyle w:val="TableContents"/>
              <w:spacing w:before="0" w:after="283"/>
              <w:jc w:val="right"/>
              <w:rPr/>
            </w:pPr>
            <w:r>
              <w:rPr/>
              <w:t></w:t>
            </w:r>
          </w:p>
        </w:tc>
        <w:tc>
          <w:tcPr>
            <w:tcW w:w="11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1,387</w:t>
            </w:r>
          </w:p>
        </w:tc>
        <w:tc>
          <w:tcPr>
            <w:tcW w:w="114" w:type="dxa"/>
            <w:tcBorders/>
            <w:shd w:fill="CCEEFF" w:val="clear"/>
            <w:vAlign w:val="bottom"/>
          </w:tcPr>
          <w:p>
            <w:pPr>
              <w:pStyle w:val="TableContents"/>
              <w:spacing w:before="0" w:after="283"/>
              <w:rPr/>
            </w:pPr>
            <w:r>
              <w:rPr/>
              <w:t> </w:t>
            </w:r>
          </w:p>
        </w:tc>
        <w:tc>
          <w:tcPr>
            <w:tcW w:w="95" w:type="dxa"/>
            <w:gridSpan w:val="2"/>
            <w:tcBorders/>
            <w:shd w:fill="CCEEFF" w:val="clear"/>
          </w:tcPr>
          <w:p>
            <w:pPr>
              <w:pStyle w:val="TableContents"/>
              <w:spacing w:before="0" w:after="283"/>
              <w:rPr>
                <w:sz w:val="4"/>
                <w:szCs w:val="4"/>
              </w:rPr>
            </w:pPr>
            <w:r>
              <w:rPr>
                <w:sz w:val="4"/>
                <w:szCs w:val="4"/>
              </w:rPr>
            </w:r>
          </w:p>
        </w:tc>
      </w:tr>
      <w:tr>
        <w:trPr/>
        <w:tc>
          <w:tcPr>
            <w:tcW w:w="2171" w:type="dxa"/>
            <w:tcBorders/>
            <w:shd w:fill="auto" w:val="clear"/>
            <w:vAlign w:val="bottom"/>
          </w:tcPr>
          <w:p>
            <w:pPr>
              <w:pStyle w:val="TableContents"/>
              <w:spacing w:before="0" w:after="0"/>
              <w:ind w:left="225" w:right="0" w:hanging="225"/>
              <w:rPr/>
            </w:pPr>
            <w:r>
              <w:rPr/>
              <w:t>Income tax benefit (expense)</w:t>
            </w:r>
          </w:p>
        </w:tc>
        <w:tc>
          <w:tcPr>
            <w:tcW w:w="20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jc w:val="left"/>
              <w:rPr/>
            </w:pPr>
            <w:r>
              <w:rPr/>
              <w:t> </w:t>
            </w:r>
          </w:p>
        </w:tc>
        <w:tc>
          <w:tcPr>
            <w:tcW w:w="1091" w:type="dxa"/>
            <w:tcBorders/>
            <w:shd w:fill="auto" w:val="clear"/>
            <w:vAlign w:val="bottom"/>
          </w:tcPr>
          <w:p>
            <w:pPr>
              <w:pStyle w:val="TableContents"/>
              <w:spacing w:before="0" w:after="283"/>
              <w:jc w:val="right"/>
              <w:rPr/>
            </w:pPr>
            <w:r>
              <w:rPr/>
              <w:t>(888</w:t>
            </w:r>
          </w:p>
        </w:tc>
        <w:tc>
          <w:tcPr>
            <w:tcW w:w="114" w:type="dxa"/>
            <w:tcBorders/>
            <w:shd w:fill="auto" w:val="clear"/>
            <w:vAlign w:val="bottom"/>
          </w:tcPr>
          <w:p>
            <w:pPr>
              <w:pStyle w:val="TableContents"/>
              <w:spacing w:before="0" w:after="283"/>
              <w:rPr/>
            </w:pPr>
            <w:r>
              <w:rPr/>
              <w:t>)</w:t>
            </w:r>
          </w:p>
        </w:tc>
        <w:tc>
          <w:tcPr>
            <w:tcW w:w="20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left"/>
              <w:rPr/>
            </w:pPr>
            <w:r>
              <w:rPr/>
              <w:t> </w:t>
            </w:r>
          </w:p>
        </w:tc>
        <w:tc>
          <w:tcPr>
            <w:tcW w:w="1384" w:type="dxa"/>
            <w:tcBorders/>
            <w:shd w:fill="auto" w:val="clear"/>
            <w:vAlign w:val="bottom"/>
          </w:tcPr>
          <w:p>
            <w:pPr>
              <w:pStyle w:val="TableContents"/>
              <w:spacing w:before="0" w:after="283"/>
              <w:jc w:val="right"/>
              <w:rPr/>
            </w:pPr>
            <w:r>
              <w:rPr/>
              <w:t>(1,249</w:t>
            </w:r>
          </w:p>
        </w:tc>
        <w:tc>
          <w:tcPr>
            <w:tcW w:w="114" w:type="dxa"/>
            <w:tcBorders/>
            <w:shd w:fill="auto" w:val="clear"/>
            <w:vAlign w:val="bottom"/>
          </w:tcPr>
          <w:p>
            <w:pPr>
              <w:pStyle w:val="TableContents"/>
              <w:spacing w:before="0" w:after="283"/>
              <w:rPr/>
            </w:pPr>
            <w:r>
              <w:rPr/>
              <w:t>)</w:t>
            </w:r>
          </w:p>
        </w:tc>
        <w:tc>
          <w:tcPr>
            <w:tcW w:w="20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26" w:type="dxa"/>
            <w:tcBorders/>
            <w:shd w:fill="auto" w:val="clear"/>
            <w:vAlign w:val="bottom"/>
          </w:tcPr>
          <w:p>
            <w:pPr>
              <w:pStyle w:val="TableContents"/>
              <w:spacing w:before="0" w:after="283"/>
              <w:jc w:val="right"/>
              <w:rPr/>
            </w:pPr>
            <w:r>
              <w:rPr/>
              <w:t></w:t>
            </w:r>
          </w:p>
        </w:tc>
        <w:tc>
          <w:tcPr>
            <w:tcW w:w="11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62" w:type="dxa"/>
            <w:tcBorders/>
            <w:shd w:fill="auto" w:val="clear"/>
            <w:vAlign w:val="bottom"/>
          </w:tcPr>
          <w:p>
            <w:pPr>
              <w:pStyle w:val="TableContents"/>
              <w:spacing w:before="0" w:after="283"/>
              <w:jc w:val="right"/>
              <w:rPr/>
            </w:pPr>
            <w:r>
              <w:rPr/>
              <w:t>(2,137</w:t>
            </w:r>
          </w:p>
        </w:tc>
        <w:tc>
          <w:tcPr>
            <w:tcW w:w="114" w:type="dxa"/>
            <w:tcBorders/>
            <w:shd w:fill="auto" w:val="clear"/>
            <w:vAlign w:val="bottom"/>
          </w:tcPr>
          <w:p>
            <w:pPr>
              <w:pStyle w:val="TableContents"/>
              <w:spacing w:before="0" w:after="283"/>
              <w:rPr/>
            </w:pPr>
            <w:r>
              <w:rPr/>
              <w:t>)</w:t>
            </w:r>
          </w:p>
        </w:tc>
        <w:tc>
          <w:tcPr>
            <w:tcW w:w="95" w:type="dxa"/>
            <w:gridSpan w:val="2"/>
            <w:tcBorders/>
            <w:shd w:fill="auto" w:val="clear"/>
          </w:tcPr>
          <w:p>
            <w:pPr>
              <w:pStyle w:val="TableContents"/>
              <w:spacing w:before="0" w:after="283"/>
              <w:rPr>
                <w:sz w:val="4"/>
                <w:szCs w:val="4"/>
              </w:rPr>
            </w:pPr>
            <w:r>
              <w:rPr>
                <w:sz w:val="4"/>
                <w:szCs w:val="4"/>
              </w:rPr>
            </w:r>
          </w:p>
        </w:tc>
      </w:tr>
      <w:tr>
        <w:trPr/>
        <w:tc>
          <w:tcPr>
            <w:tcW w:w="2171" w:type="dxa"/>
            <w:tcBorders/>
            <w:shd w:fill="auto" w:val="clear"/>
            <w:vAlign w:val="center"/>
          </w:tcPr>
          <w:p>
            <w:pPr>
              <w:pStyle w:val="TableContents"/>
              <w:spacing w:before="0" w:after="0"/>
              <w:ind w:left="225" w:right="0" w:hanging="225"/>
              <w:rPr/>
            </w:pPr>
            <w:r>
              <w:rPr/>
              <w:t> </w:t>
            </w:r>
          </w:p>
        </w:tc>
        <w:tc>
          <w:tcPr>
            <w:tcW w:w="200" w:type="dxa"/>
            <w:tcBorders/>
            <w:shd w:fill="auto" w:val="clear"/>
            <w:vAlign w:val="center"/>
          </w:tcPr>
          <w:p>
            <w:pPr>
              <w:pStyle w:val="TableContents"/>
              <w:spacing w:before="0" w:after="283"/>
              <w:rPr/>
            </w:pPr>
            <w:r>
              <w:rPr/>
              <w:t> </w:t>
            </w:r>
          </w:p>
        </w:tc>
        <w:tc>
          <w:tcPr>
            <w:tcW w:w="9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12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16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14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10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95" w:type="dxa"/>
            <w:gridSpan w:val="2"/>
            <w:tcBorders/>
            <w:shd w:fill="auto" w:val="clear"/>
          </w:tcPr>
          <w:p>
            <w:pPr>
              <w:pStyle w:val="TableContents"/>
              <w:spacing w:before="0" w:after="283"/>
              <w:rPr>
                <w:sz w:val="4"/>
                <w:szCs w:val="4"/>
              </w:rPr>
            </w:pPr>
            <w:r>
              <w:rPr>
                <w:sz w:val="4"/>
                <w:szCs w:val="4"/>
              </w:rPr>
            </w:r>
          </w:p>
        </w:tc>
      </w:tr>
      <w:tr>
        <w:trPr/>
        <w:tc>
          <w:tcPr>
            <w:tcW w:w="2171" w:type="dxa"/>
            <w:tcBorders/>
            <w:shd w:fill="CCEEFF" w:val="clear"/>
            <w:vAlign w:val="bottom"/>
          </w:tcPr>
          <w:p>
            <w:pPr>
              <w:pStyle w:val="TableContents"/>
              <w:spacing w:before="0" w:after="0"/>
              <w:ind w:left="225" w:right="0" w:hanging="225"/>
              <w:rPr/>
            </w:pPr>
            <w:r>
              <w:rPr/>
              <w:t>Net income</w:t>
            </w:r>
          </w:p>
        </w:tc>
        <w:tc>
          <w:tcPr>
            <w:tcW w:w="20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22" w:type="dxa"/>
            <w:tcBorders/>
            <w:shd w:fill="CCEEFF" w:val="clear"/>
            <w:vAlign w:val="bottom"/>
          </w:tcPr>
          <w:p>
            <w:pPr>
              <w:pStyle w:val="TableContents"/>
              <w:spacing w:before="0" w:after="283"/>
              <w:jc w:val="right"/>
              <w:rPr/>
            </w:pPr>
            <w:r>
              <w:rPr/>
              <w:t>27,807</w:t>
            </w:r>
          </w:p>
        </w:tc>
        <w:tc>
          <w:tcPr>
            <w:tcW w:w="11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w:t>
            </w:r>
          </w:p>
        </w:tc>
        <w:tc>
          <w:tcPr>
            <w:tcW w:w="1091" w:type="dxa"/>
            <w:tcBorders/>
            <w:shd w:fill="CCEEFF" w:val="clear"/>
            <w:vAlign w:val="bottom"/>
          </w:tcPr>
          <w:p>
            <w:pPr>
              <w:pStyle w:val="TableContents"/>
              <w:spacing w:before="0" w:after="283"/>
              <w:jc w:val="right"/>
              <w:rPr/>
            </w:pPr>
            <w:r>
              <w:rPr/>
              <w:t>41,397</w:t>
            </w:r>
          </w:p>
        </w:tc>
        <w:tc>
          <w:tcPr>
            <w:tcW w:w="11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left"/>
              <w:rPr/>
            </w:pPr>
            <w:r>
              <w:rPr/>
              <w:t>$</w:t>
            </w:r>
          </w:p>
        </w:tc>
        <w:tc>
          <w:tcPr>
            <w:tcW w:w="1384" w:type="dxa"/>
            <w:tcBorders/>
            <w:shd w:fill="CCEEFF" w:val="clear"/>
            <w:vAlign w:val="bottom"/>
          </w:tcPr>
          <w:p>
            <w:pPr>
              <w:pStyle w:val="TableContents"/>
              <w:spacing w:before="0" w:after="283"/>
              <w:jc w:val="right"/>
              <w:rPr/>
            </w:pPr>
            <w:r>
              <w:rPr/>
              <w:t>19,691</w:t>
            </w:r>
          </w:p>
        </w:tc>
        <w:tc>
          <w:tcPr>
            <w:tcW w:w="11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w:t>
            </w:r>
          </w:p>
        </w:tc>
        <w:tc>
          <w:tcPr>
            <w:tcW w:w="1226" w:type="dxa"/>
            <w:tcBorders/>
            <w:shd w:fill="CCEEFF" w:val="clear"/>
            <w:vAlign w:val="bottom"/>
          </w:tcPr>
          <w:p>
            <w:pPr>
              <w:pStyle w:val="TableContents"/>
              <w:spacing w:before="0" w:after="283"/>
              <w:jc w:val="right"/>
              <w:rPr/>
            </w:pPr>
            <w:r>
              <w:rPr/>
              <w:t>(61,088</w:t>
            </w:r>
          </w:p>
        </w:tc>
        <w:tc>
          <w:tcPr>
            <w:tcW w:w="114" w:type="dxa"/>
            <w:tcBorders/>
            <w:shd w:fill="CCEEFF" w:val="clear"/>
            <w:vAlign w:val="bottom"/>
          </w:tcPr>
          <w:p>
            <w:pPr>
              <w:pStyle w:val="TableContents"/>
              <w:spacing w:before="0" w:after="283"/>
              <w:rPr/>
            </w:pPr>
            <w:r>
              <w:rPr/>
              <w:t>)</w:t>
            </w:r>
          </w:p>
        </w:tc>
        <w:tc>
          <w:tcPr>
            <w:tcW w:w="20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62" w:type="dxa"/>
            <w:tcBorders/>
            <w:shd w:fill="CCEEFF" w:val="clear"/>
            <w:vAlign w:val="bottom"/>
          </w:tcPr>
          <w:p>
            <w:pPr>
              <w:pStyle w:val="TableContents"/>
              <w:spacing w:before="0" w:after="283"/>
              <w:jc w:val="right"/>
              <w:rPr/>
            </w:pPr>
            <w:r>
              <w:rPr/>
              <w:t>27,807</w:t>
            </w:r>
          </w:p>
        </w:tc>
        <w:tc>
          <w:tcPr>
            <w:tcW w:w="114" w:type="dxa"/>
            <w:tcBorders/>
            <w:shd w:fill="CCEEFF" w:val="clear"/>
            <w:vAlign w:val="bottom"/>
          </w:tcPr>
          <w:p>
            <w:pPr>
              <w:pStyle w:val="TableContents"/>
              <w:spacing w:before="0" w:after="283"/>
              <w:rPr/>
            </w:pPr>
            <w:r>
              <w:rPr/>
              <w:t> </w:t>
            </w:r>
          </w:p>
        </w:tc>
        <w:tc>
          <w:tcPr>
            <w:tcW w:w="95" w:type="dxa"/>
            <w:gridSpan w:val="2"/>
            <w:tcBorders/>
            <w:shd w:fill="CCEEFF" w:val="clear"/>
          </w:tcPr>
          <w:p>
            <w:pPr>
              <w:pStyle w:val="TableContents"/>
              <w:spacing w:before="0" w:after="283"/>
              <w:rPr>
                <w:sz w:val="4"/>
                <w:szCs w:val="4"/>
              </w:rPr>
            </w:pPr>
            <w:r>
              <w:rPr>
                <w:sz w:val="4"/>
                <w:szCs w:val="4"/>
              </w:rPr>
            </w:r>
          </w:p>
        </w:tc>
      </w:tr>
      <w:tr>
        <w:trPr/>
        <w:tc>
          <w:tcPr>
            <w:tcW w:w="2171" w:type="dxa"/>
            <w:tcBorders/>
            <w:shd w:fill="auto" w:val="clear"/>
            <w:vAlign w:val="center"/>
          </w:tcPr>
          <w:p>
            <w:pPr>
              <w:pStyle w:val="TableContents"/>
              <w:spacing w:before="0" w:after="0"/>
              <w:ind w:left="225" w:right="0" w:hanging="225"/>
              <w:rPr/>
            </w:pPr>
            <w:r>
              <w:rPr/>
              <w:t> </w:t>
            </w:r>
          </w:p>
        </w:tc>
        <w:tc>
          <w:tcPr>
            <w:tcW w:w="200" w:type="dxa"/>
            <w:tcBorders/>
            <w:shd w:fill="auto" w:val="clear"/>
            <w:vAlign w:val="center"/>
          </w:tcPr>
          <w:p>
            <w:pPr>
              <w:pStyle w:val="TableContents"/>
              <w:spacing w:before="0" w:after="283"/>
              <w:rPr/>
            </w:pPr>
            <w:r>
              <w:rPr/>
              <w:t> </w:t>
            </w:r>
          </w:p>
        </w:tc>
        <w:tc>
          <w:tcPr>
            <w:tcW w:w="97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129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16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145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101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95" w:type="dxa"/>
            <w:gridSpan w:val="2"/>
            <w:tcBorders/>
            <w:shd w:fill="auto" w:val="clear"/>
          </w:tcPr>
          <w:p>
            <w:pPr>
              <w:pStyle w:val="TableContents"/>
              <w:spacing w:before="0" w:after="283"/>
              <w:rPr>
                <w:sz w:val="4"/>
                <w:szCs w:val="4"/>
              </w:rPr>
            </w:pPr>
            <w:r>
              <w:rPr>
                <w:sz w:val="4"/>
                <w:szCs w:val="4"/>
              </w:rPr>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552"/>
        <w:gridCol w:w="2177"/>
        <w:gridCol w:w="1476"/>
      </w:tblGrid>
      <w:tr>
        <w:trPr/>
        <w:tc>
          <w:tcPr>
            <w:tcW w:w="6552" w:type="dxa"/>
            <w:tcBorders/>
            <w:shd w:fill="auto" w:val="clear"/>
            <w:vAlign w:val="center"/>
          </w:tcPr>
          <w:p>
            <w:pPr>
              <w:pStyle w:val="TableContents"/>
              <w:spacing w:before="0" w:after="283"/>
              <w:rPr>
                <w:sz w:val="4"/>
                <w:szCs w:val="4"/>
              </w:rPr>
            </w:pPr>
            <w:r>
              <w:rPr>
                <w:sz w:val="4"/>
                <w:szCs w:val="4"/>
              </w:rPr>
            </w:r>
          </w:p>
        </w:tc>
        <w:tc>
          <w:tcPr>
            <w:tcW w:w="2177" w:type="dxa"/>
            <w:tcBorders/>
            <w:shd w:fill="auto" w:val="clear"/>
            <w:vAlign w:val="center"/>
          </w:tcPr>
          <w:p>
            <w:pPr>
              <w:pStyle w:val="TableContents"/>
              <w:spacing w:before="0" w:after="283"/>
              <w:rPr>
                <w:sz w:val="4"/>
                <w:szCs w:val="4"/>
              </w:rPr>
            </w:pPr>
            <w:r>
              <w:rPr>
                <w:sz w:val="4"/>
                <w:szCs w:val="4"/>
              </w:rPr>
            </w:r>
          </w:p>
        </w:tc>
        <w:tc>
          <w:tcPr>
            <w:tcW w:w="1476" w:type="dxa"/>
            <w:tcBorders/>
            <w:shd w:fill="auto" w:val="clear"/>
            <w:vAlign w:val="center"/>
          </w:tcPr>
          <w:p>
            <w:pPr>
              <w:pStyle w:val="TableContents"/>
              <w:spacing w:before="0" w:after="283"/>
              <w:rPr>
                <w:sz w:val="4"/>
                <w:szCs w:val="4"/>
              </w:rPr>
            </w:pPr>
            <w:r>
              <w:rPr>
                <w:sz w:val="4"/>
                <w:szCs w:val="4"/>
              </w:rPr>
            </w:r>
          </w:p>
        </w:tc>
      </w:tr>
      <w:tr>
        <w:trPr/>
        <w:tc>
          <w:tcPr>
            <w:tcW w:w="6552" w:type="dxa"/>
            <w:tcBorders/>
            <w:shd w:fill="auto" w:val="clear"/>
          </w:tcPr>
          <w:p>
            <w:pPr>
              <w:pStyle w:val="TableContents"/>
              <w:spacing w:before="0" w:after="283"/>
              <w:jc w:val="left"/>
              <w:rPr/>
            </w:pPr>
            <w:r>
              <w:rPr/>
              <w:t>(1)</w:t>
            </w:r>
          </w:p>
        </w:tc>
        <w:tc>
          <w:tcPr>
            <w:tcW w:w="2177" w:type="dxa"/>
            <w:tcBorders/>
            <w:shd w:fill="auto" w:val="clear"/>
          </w:tcPr>
          <w:p>
            <w:pPr>
              <w:pStyle w:val="TableContents"/>
              <w:spacing w:before="0" w:after="283"/>
              <w:rPr/>
            </w:pPr>
            <w:r>
              <w:rPr/>
              <w:t> </w:t>
            </w:r>
          </w:p>
        </w:tc>
        <w:tc>
          <w:tcPr>
            <w:tcW w:w="1476" w:type="dxa"/>
            <w:tcBorders/>
            <w:shd w:fill="auto" w:val="clear"/>
          </w:tcPr>
          <w:p>
            <w:pPr>
              <w:pStyle w:val="TableContents"/>
              <w:spacing w:before="0" w:after="283"/>
              <w:rPr/>
            </w:pPr>
            <w:r>
              <w:rPr/>
              <w:t>General and administrative expense is not currently allocated between Guarantor and Non-Guarantor Subsidiaries for financial reporting purposes.</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22 </w:t>
      </w:r>
    </w:p>
    <w:p>
      <w:pPr>
        <w:pStyle w:val="TextBody"/>
        <w:spacing w:before="3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2399"/>
        <w:gridCol w:w="176"/>
        <w:gridCol w:w="151"/>
        <w:gridCol w:w="809"/>
        <w:gridCol w:w="110"/>
        <w:gridCol w:w="176"/>
        <w:gridCol w:w="202"/>
        <w:gridCol w:w="1083"/>
        <w:gridCol w:w="110"/>
        <w:gridCol w:w="176"/>
        <w:gridCol w:w="255"/>
        <w:gridCol w:w="1371"/>
        <w:gridCol w:w="110"/>
        <w:gridCol w:w="176"/>
        <w:gridCol w:w="203"/>
        <w:gridCol w:w="1244"/>
        <w:gridCol w:w="110"/>
        <w:gridCol w:w="176"/>
        <w:gridCol w:w="151"/>
        <w:gridCol w:w="809"/>
        <w:gridCol w:w="110"/>
        <w:gridCol w:w="23"/>
        <w:gridCol w:w="75"/>
      </w:tblGrid>
      <w:tr>
        <w:trPr/>
        <w:tc>
          <w:tcPr>
            <w:tcW w:w="2399"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244"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75" w:type="dxa"/>
            <w:tcBorders/>
            <w:shd w:fill="auto" w:val="clear"/>
          </w:tcPr>
          <w:p>
            <w:pPr>
              <w:pStyle w:val="TableContents"/>
              <w:spacing w:before="0" w:after="283"/>
              <w:rPr>
                <w:sz w:val="4"/>
                <w:szCs w:val="4"/>
              </w:rPr>
            </w:pPr>
            <w:r>
              <w:rPr>
                <w:sz w:val="4"/>
                <w:szCs w:val="4"/>
              </w:rPr>
            </w:r>
          </w:p>
        </w:tc>
      </w:tr>
      <w:tr>
        <w:trPr/>
        <w:tc>
          <w:tcPr>
            <w:tcW w:w="2399"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7555" w:type="dxa"/>
            <w:gridSpan w:val="20"/>
            <w:tcBorders>
              <w:bottom w:val="single" w:sz="2" w:space="0" w:color="000000"/>
            </w:tcBorders>
            <w:shd w:fill="auto" w:val="clear"/>
            <w:tcMar>
              <w:bottom w:w="28" w:type="dxa"/>
            </w:tcMar>
            <w:vAlign w:val="bottom"/>
          </w:tcPr>
          <w:p>
            <w:pPr>
              <w:pStyle w:val="TableContents"/>
              <w:spacing w:before="0" w:after="283"/>
              <w:jc w:val="center"/>
              <w:rPr>
                <w:b/>
              </w:rPr>
            </w:pPr>
            <w:r>
              <w:rPr>
                <w:b/>
              </w:rPr>
              <w:t>Statement of Cash Flows</w:t>
            </w:r>
          </w:p>
        </w:tc>
        <w:tc>
          <w:tcPr>
            <w:tcW w:w="75" w:type="dxa"/>
            <w:tcBorders/>
            <w:shd w:fill="auto" w:val="clear"/>
            <w:vAlign w:val="bottom"/>
          </w:tcPr>
          <w:p>
            <w:pPr>
              <w:pStyle w:val="TableContents"/>
              <w:spacing w:before="0" w:after="283"/>
              <w:rPr/>
            </w:pPr>
            <w:r>
              <w:rPr/>
              <w:t> </w:t>
            </w:r>
          </w:p>
        </w:tc>
      </w:tr>
      <w:tr>
        <w:trPr/>
        <w:tc>
          <w:tcPr>
            <w:tcW w:w="2399"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7555" w:type="dxa"/>
            <w:gridSpan w:val="20"/>
            <w:tcBorders>
              <w:bottom w:val="single" w:sz="2" w:space="0" w:color="000000"/>
            </w:tcBorders>
            <w:shd w:fill="auto" w:val="clear"/>
            <w:tcMar>
              <w:bottom w:w="28" w:type="dxa"/>
            </w:tcMar>
            <w:vAlign w:val="bottom"/>
          </w:tcPr>
          <w:p>
            <w:pPr>
              <w:pStyle w:val="TableContents"/>
              <w:spacing w:before="0" w:after="283"/>
              <w:jc w:val="center"/>
              <w:rPr>
                <w:b/>
              </w:rPr>
            </w:pPr>
            <w:r>
              <w:rPr>
                <w:b/>
              </w:rPr>
              <w:t>Nine Months Ended September 30, 2006</w:t>
            </w:r>
          </w:p>
        </w:tc>
        <w:tc>
          <w:tcPr>
            <w:tcW w:w="75" w:type="dxa"/>
            <w:tcBorders/>
            <w:shd w:fill="auto" w:val="clear"/>
            <w:vAlign w:val="bottom"/>
          </w:tcPr>
          <w:p>
            <w:pPr>
              <w:pStyle w:val="TableContents"/>
              <w:spacing w:before="0" w:after="283"/>
              <w:rPr/>
            </w:pPr>
            <w:r>
              <w:rPr/>
              <w:t> </w:t>
            </w:r>
          </w:p>
        </w:tc>
      </w:tr>
      <w:tr>
        <w:trPr/>
        <w:tc>
          <w:tcPr>
            <w:tcW w:w="2399"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285" w:type="dxa"/>
            <w:gridSpan w:val="2"/>
            <w:tcBorders/>
            <w:shd w:fill="auto" w:val="clear"/>
            <w:vAlign w:val="bottom"/>
          </w:tcPr>
          <w:p>
            <w:pPr>
              <w:pStyle w:val="TableContents"/>
              <w:spacing w:before="0" w:after="283"/>
              <w:jc w:val="center"/>
              <w:rPr>
                <w:b/>
              </w:rPr>
            </w:pPr>
            <w:r>
              <w:rPr>
                <w:b/>
              </w:rPr>
              <w:t>Guarantor</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626" w:type="dxa"/>
            <w:gridSpan w:val="2"/>
            <w:tcBorders/>
            <w:shd w:fill="auto" w:val="clear"/>
            <w:vAlign w:val="bottom"/>
          </w:tcPr>
          <w:p>
            <w:pPr>
              <w:pStyle w:val="TableContents"/>
              <w:spacing w:before="0" w:after="283"/>
              <w:jc w:val="center"/>
              <w:rPr>
                <w:b/>
              </w:rPr>
            </w:pPr>
            <w:r>
              <w:rPr>
                <w:b/>
              </w:rPr>
              <w:t>Non-Guarantor</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447" w:type="dxa"/>
            <w:gridSpan w:val="2"/>
            <w:tcBorders/>
            <w:shd w:fill="auto" w:val="clear"/>
            <w:vAlign w:val="bottom"/>
          </w:tcPr>
          <w:p>
            <w:pPr>
              <w:pStyle w:val="TableContents"/>
              <w:spacing w:before="0" w:after="283"/>
              <w:jc w:val="center"/>
              <w:rPr>
                <w:b/>
              </w:rPr>
            </w:pPr>
            <w:r>
              <w:rPr>
                <w:b/>
              </w:rPr>
              <w:t>Consolidating</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960" w:type="dxa"/>
            <w:gridSpan w:val="2"/>
            <w:tcBorders/>
            <w:shd w:fill="auto" w:val="clear"/>
            <w:vAlign w:val="bottom"/>
          </w:tcPr>
          <w:p>
            <w:pPr>
              <w:pStyle w:val="TableContents"/>
              <w:spacing w:before="0" w:after="283"/>
              <w:jc w:val="center"/>
              <w:rPr/>
            </w:pPr>
            <w:r>
              <w:rPr/>
              <w:t> </w:t>
            </w:r>
          </w:p>
        </w:tc>
        <w:tc>
          <w:tcPr>
            <w:tcW w:w="110" w:type="dxa"/>
            <w:tcBorders/>
            <w:shd w:fill="auto" w:val="clear"/>
            <w:vAlign w:val="bottom"/>
          </w:tcPr>
          <w:p>
            <w:pPr>
              <w:pStyle w:val="TableContents"/>
              <w:spacing w:before="0" w:after="283"/>
              <w:rPr/>
            </w:pPr>
            <w:r>
              <w:rPr/>
              <w:t> </w:t>
            </w:r>
          </w:p>
        </w:tc>
        <w:tc>
          <w:tcPr>
            <w:tcW w:w="98" w:type="dxa"/>
            <w:gridSpan w:val="2"/>
            <w:tcBorders/>
            <w:shd w:fill="auto" w:val="clear"/>
          </w:tcPr>
          <w:p>
            <w:pPr>
              <w:pStyle w:val="TableContents"/>
              <w:spacing w:before="0" w:after="283"/>
              <w:rPr>
                <w:sz w:val="4"/>
                <w:szCs w:val="4"/>
              </w:rPr>
            </w:pPr>
            <w:r>
              <w:rPr>
                <w:sz w:val="4"/>
                <w:szCs w:val="4"/>
              </w:rPr>
            </w:r>
          </w:p>
        </w:tc>
      </w:tr>
      <w:tr>
        <w:trPr/>
        <w:tc>
          <w:tcPr>
            <w:tcW w:w="2399"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96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Parent</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28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62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44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Adjustments</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96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10" w:type="dxa"/>
            <w:tcBorders/>
            <w:shd w:fill="auto" w:val="clear"/>
            <w:vAlign w:val="bottom"/>
          </w:tcPr>
          <w:p>
            <w:pPr>
              <w:pStyle w:val="TableContents"/>
              <w:spacing w:before="0" w:after="283"/>
              <w:rPr/>
            </w:pPr>
            <w:r>
              <w:rPr/>
              <w:t> </w:t>
            </w:r>
          </w:p>
        </w:tc>
        <w:tc>
          <w:tcPr>
            <w:tcW w:w="98" w:type="dxa"/>
            <w:gridSpan w:val="2"/>
            <w:tcBorders/>
            <w:shd w:fill="auto" w:val="clear"/>
          </w:tcPr>
          <w:p>
            <w:pPr>
              <w:pStyle w:val="TableContents"/>
              <w:spacing w:before="0" w:after="283"/>
              <w:rPr>
                <w:sz w:val="4"/>
                <w:szCs w:val="4"/>
              </w:rPr>
            </w:pPr>
            <w:r>
              <w:rPr>
                <w:sz w:val="4"/>
                <w:szCs w:val="4"/>
              </w:rPr>
            </w:r>
          </w:p>
        </w:tc>
      </w:tr>
      <w:tr>
        <w:trPr/>
        <w:tc>
          <w:tcPr>
            <w:tcW w:w="2399"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626" w:type="dxa"/>
            <w:gridSpan w:val="2"/>
            <w:tcBorders/>
            <w:shd w:fill="auto" w:val="clear"/>
            <w:vAlign w:val="bottom"/>
          </w:tcPr>
          <w:p>
            <w:pPr>
              <w:pStyle w:val="TableContents"/>
              <w:spacing w:before="0" w:after="283"/>
              <w:jc w:val="center"/>
              <w:rPr>
                <w:b/>
              </w:rPr>
            </w:pPr>
            <w:r>
              <w:rPr>
                <w:b/>
              </w:rPr>
              <w:t>(in thousands)</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244"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98" w:type="dxa"/>
            <w:gridSpan w:val="2"/>
            <w:tcBorders/>
            <w:shd w:fill="auto" w:val="clear"/>
          </w:tcPr>
          <w:p>
            <w:pPr>
              <w:pStyle w:val="TableContents"/>
              <w:spacing w:before="0" w:after="283"/>
              <w:rPr>
                <w:sz w:val="4"/>
                <w:szCs w:val="4"/>
              </w:rPr>
            </w:pPr>
            <w:r>
              <w:rPr>
                <w:sz w:val="4"/>
                <w:szCs w:val="4"/>
              </w:rPr>
            </w:r>
          </w:p>
        </w:tc>
      </w:tr>
      <w:tr>
        <w:trPr/>
        <w:tc>
          <w:tcPr>
            <w:tcW w:w="2399" w:type="dxa"/>
            <w:tcBorders/>
            <w:shd w:fill="CCEEFF" w:val="clear"/>
            <w:vAlign w:val="bottom"/>
          </w:tcPr>
          <w:p>
            <w:pPr>
              <w:pStyle w:val="TableContents"/>
              <w:spacing w:before="0" w:after="0"/>
              <w:ind w:left="225" w:right="0" w:hanging="225"/>
              <w:rPr/>
            </w:pPr>
            <w:r>
              <w:rPr/>
              <w:t>CASH FLOWS FROM OPERATING ACTIVITIES:</w:t>
            </w:r>
          </w:p>
        </w:tc>
        <w:tc>
          <w:tcPr>
            <w:tcW w:w="17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371"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244"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98" w:type="dxa"/>
            <w:gridSpan w:val="2"/>
            <w:tcBorders/>
            <w:shd w:fill="CCEEFF" w:val="clear"/>
          </w:tcPr>
          <w:p>
            <w:pPr>
              <w:pStyle w:val="TableContents"/>
              <w:spacing w:before="0" w:after="283"/>
              <w:rPr>
                <w:sz w:val="4"/>
                <w:szCs w:val="4"/>
              </w:rPr>
            </w:pPr>
            <w:r>
              <w:rPr>
                <w:sz w:val="4"/>
                <w:szCs w:val="4"/>
              </w:rPr>
            </w:r>
          </w:p>
        </w:tc>
      </w:tr>
      <w:tr>
        <w:trPr/>
        <w:tc>
          <w:tcPr>
            <w:tcW w:w="2399" w:type="dxa"/>
            <w:tcBorders/>
            <w:shd w:fill="auto" w:val="clear"/>
            <w:vAlign w:val="bottom"/>
          </w:tcPr>
          <w:p>
            <w:pPr>
              <w:pStyle w:val="TableContents"/>
              <w:spacing w:before="0" w:after="0"/>
              <w:ind w:left="225" w:right="0" w:hanging="225"/>
              <w:rPr/>
            </w:pPr>
            <w:r>
              <w:rPr/>
              <w:t>Net income</w:t>
            </w:r>
          </w:p>
        </w:tc>
        <w:tc>
          <w:tcPr>
            <w:tcW w:w="17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09" w:type="dxa"/>
            <w:tcBorders/>
            <w:shd w:fill="auto" w:val="clear"/>
            <w:vAlign w:val="bottom"/>
          </w:tcPr>
          <w:p>
            <w:pPr>
              <w:pStyle w:val="TableContents"/>
              <w:spacing w:before="0" w:after="283"/>
              <w:jc w:val="right"/>
              <w:rPr/>
            </w:pPr>
            <w:r>
              <w:rPr/>
              <w:t>52,292</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left"/>
              <w:rPr/>
            </w:pPr>
            <w:r>
              <w:rPr/>
              <w:t>$</w:t>
            </w:r>
          </w:p>
        </w:tc>
        <w:tc>
          <w:tcPr>
            <w:tcW w:w="1083" w:type="dxa"/>
            <w:tcBorders/>
            <w:shd w:fill="auto" w:val="clear"/>
            <w:vAlign w:val="bottom"/>
          </w:tcPr>
          <w:p>
            <w:pPr>
              <w:pStyle w:val="TableContents"/>
              <w:spacing w:before="0" w:after="283"/>
              <w:jc w:val="right"/>
              <w:rPr/>
            </w:pPr>
            <w:r>
              <w:rPr/>
              <w:t>79,218</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jc w:val="left"/>
              <w:rPr/>
            </w:pPr>
            <w:r>
              <w:rPr/>
              <w:t>$</w:t>
            </w:r>
          </w:p>
        </w:tc>
        <w:tc>
          <w:tcPr>
            <w:tcW w:w="1371" w:type="dxa"/>
            <w:tcBorders/>
            <w:shd w:fill="auto" w:val="clear"/>
            <w:vAlign w:val="bottom"/>
          </w:tcPr>
          <w:p>
            <w:pPr>
              <w:pStyle w:val="TableContents"/>
              <w:spacing w:before="0" w:after="283"/>
              <w:jc w:val="right"/>
              <w:rPr/>
            </w:pPr>
            <w:r>
              <w:rPr/>
              <w:t>33,519</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jc w:val="left"/>
              <w:rPr/>
            </w:pPr>
            <w:r>
              <w:rPr/>
              <w:t>$</w:t>
            </w:r>
          </w:p>
        </w:tc>
        <w:tc>
          <w:tcPr>
            <w:tcW w:w="1244" w:type="dxa"/>
            <w:tcBorders/>
            <w:shd w:fill="auto" w:val="clear"/>
            <w:vAlign w:val="bottom"/>
          </w:tcPr>
          <w:p>
            <w:pPr>
              <w:pStyle w:val="TableContents"/>
              <w:spacing w:before="0" w:after="283"/>
              <w:jc w:val="right"/>
              <w:rPr/>
            </w:pPr>
            <w:r>
              <w:rPr/>
              <w:t>(112,737</w:t>
            </w:r>
          </w:p>
        </w:tc>
        <w:tc>
          <w:tcPr>
            <w:tcW w:w="110" w:type="dxa"/>
            <w:tcBorders/>
            <w:shd w:fill="auto" w:val="clear"/>
            <w:vAlign w:val="bottom"/>
          </w:tcPr>
          <w:p>
            <w:pPr>
              <w:pStyle w:val="TableContents"/>
              <w:spacing w:before="0" w:after="283"/>
              <w:rPr/>
            </w:pPr>
            <w:r>
              <w:rPr/>
              <w:t>)</w:t>
            </w:r>
          </w:p>
        </w:tc>
        <w:tc>
          <w:tcPr>
            <w:tcW w:w="17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09" w:type="dxa"/>
            <w:tcBorders/>
            <w:shd w:fill="auto" w:val="clear"/>
            <w:vAlign w:val="bottom"/>
          </w:tcPr>
          <w:p>
            <w:pPr>
              <w:pStyle w:val="TableContents"/>
              <w:spacing w:before="0" w:after="283"/>
              <w:jc w:val="right"/>
              <w:rPr/>
            </w:pPr>
            <w:r>
              <w:rPr/>
              <w:t>52,292</w:t>
            </w:r>
          </w:p>
        </w:tc>
        <w:tc>
          <w:tcPr>
            <w:tcW w:w="110" w:type="dxa"/>
            <w:tcBorders/>
            <w:shd w:fill="auto" w:val="clear"/>
            <w:vAlign w:val="bottom"/>
          </w:tcPr>
          <w:p>
            <w:pPr>
              <w:pStyle w:val="TableContents"/>
              <w:spacing w:before="0" w:after="283"/>
              <w:rPr/>
            </w:pPr>
            <w:r>
              <w:rPr/>
              <w:t> </w:t>
            </w:r>
          </w:p>
        </w:tc>
        <w:tc>
          <w:tcPr>
            <w:tcW w:w="98" w:type="dxa"/>
            <w:gridSpan w:val="2"/>
            <w:tcBorders/>
            <w:shd w:fill="auto" w:val="clear"/>
          </w:tcPr>
          <w:p>
            <w:pPr>
              <w:pStyle w:val="TableContents"/>
              <w:spacing w:before="0" w:after="283"/>
              <w:rPr>
                <w:sz w:val="4"/>
                <w:szCs w:val="4"/>
              </w:rPr>
            </w:pPr>
            <w:r>
              <w:rPr>
                <w:sz w:val="4"/>
                <w:szCs w:val="4"/>
              </w:rPr>
            </w:r>
          </w:p>
        </w:tc>
      </w:tr>
      <w:tr>
        <w:trPr/>
        <w:tc>
          <w:tcPr>
            <w:tcW w:w="2399" w:type="dxa"/>
            <w:tcBorders/>
            <w:shd w:fill="CCEEFF" w:val="clear"/>
            <w:vAlign w:val="bottom"/>
          </w:tcPr>
          <w:p>
            <w:pPr>
              <w:pStyle w:val="TableContents"/>
              <w:spacing w:before="0" w:after="0"/>
              <w:ind w:left="225" w:right="0" w:hanging="225"/>
              <w:rPr/>
            </w:pPr>
            <w:r>
              <w:rPr/>
              <w:t>Adjustments to reconcile net income to net cash provided by operating activities:</w:t>
            </w:r>
          </w:p>
        </w:tc>
        <w:tc>
          <w:tcPr>
            <w:tcW w:w="17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371"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244"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98" w:type="dxa"/>
            <w:gridSpan w:val="2"/>
            <w:tcBorders/>
            <w:shd w:fill="CCEEFF" w:val="clear"/>
          </w:tcPr>
          <w:p>
            <w:pPr>
              <w:pStyle w:val="TableContents"/>
              <w:spacing w:before="0" w:after="283"/>
              <w:rPr>
                <w:sz w:val="4"/>
                <w:szCs w:val="4"/>
              </w:rPr>
            </w:pPr>
            <w:r>
              <w:rPr>
                <w:sz w:val="4"/>
                <w:szCs w:val="4"/>
              </w:rPr>
            </w:r>
          </w:p>
        </w:tc>
      </w:tr>
      <w:tr>
        <w:trPr/>
        <w:tc>
          <w:tcPr>
            <w:tcW w:w="2399" w:type="dxa"/>
            <w:tcBorders/>
            <w:shd w:fill="auto" w:val="clear"/>
            <w:vAlign w:val="bottom"/>
          </w:tcPr>
          <w:p>
            <w:pPr>
              <w:pStyle w:val="TableContents"/>
              <w:spacing w:before="0" w:after="0"/>
              <w:ind w:left="450" w:right="0" w:hanging="225"/>
              <w:rPr/>
            </w:pPr>
            <w:r>
              <w:rPr/>
              <w:t>Equity earnings</w:t>
            </w:r>
          </w:p>
        </w:tc>
        <w:tc>
          <w:tcPr>
            <w:tcW w:w="17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809" w:type="dxa"/>
            <w:tcBorders/>
            <w:shd w:fill="auto" w:val="clear"/>
            <w:vAlign w:val="bottom"/>
          </w:tcPr>
          <w:p>
            <w:pPr>
              <w:pStyle w:val="TableContents"/>
              <w:spacing w:before="0" w:after="283"/>
              <w:jc w:val="right"/>
              <w:rPr/>
            </w:pPr>
            <w:r>
              <w:rPr/>
              <w:t>(79,218</w:t>
            </w:r>
          </w:p>
        </w:tc>
        <w:tc>
          <w:tcPr>
            <w:tcW w:w="110" w:type="dxa"/>
            <w:tcBorders/>
            <w:shd w:fill="auto" w:val="clear"/>
            <w:vAlign w:val="bottom"/>
          </w:tcPr>
          <w:p>
            <w:pPr>
              <w:pStyle w:val="TableContents"/>
              <w:spacing w:before="0" w:after="283"/>
              <w:rPr/>
            </w:pPr>
            <w:r>
              <w:rPr/>
              <w:t>)</w:t>
            </w:r>
          </w:p>
        </w:tc>
        <w:tc>
          <w:tcPr>
            <w:tcW w:w="176"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left"/>
              <w:rPr/>
            </w:pPr>
            <w:r>
              <w:rPr/>
              <w:t> </w:t>
            </w:r>
          </w:p>
        </w:tc>
        <w:tc>
          <w:tcPr>
            <w:tcW w:w="1083" w:type="dxa"/>
            <w:tcBorders/>
            <w:shd w:fill="auto" w:val="clear"/>
            <w:vAlign w:val="bottom"/>
          </w:tcPr>
          <w:p>
            <w:pPr>
              <w:pStyle w:val="TableContents"/>
              <w:spacing w:before="0" w:after="283"/>
              <w:jc w:val="right"/>
              <w:rPr/>
            </w:pPr>
            <w:r>
              <w:rPr/>
              <w:t>(33,519</w:t>
            </w:r>
          </w:p>
        </w:tc>
        <w:tc>
          <w:tcPr>
            <w:tcW w:w="110" w:type="dxa"/>
            <w:tcBorders/>
            <w:shd w:fill="auto" w:val="clear"/>
            <w:vAlign w:val="bottom"/>
          </w:tcPr>
          <w:p>
            <w:pPr>
              <w:pStyle w:val="TableContents"/>
              <w:spacing w:before="0" w:after="283"/>
              <w:rPr/>
            </w:pPr>
            <w:r>
              <w:rPr/>
              <w:t>)</w:t>
            </w:r>
          </w:p>
        </w:tc>
        <w:tc>
          <w:tcPr>
            <w:tcW w:w="176"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244" w:type="dxa"/>
            <w:tcBorders/>
            <w:shd w:fill="auto" w:val="clear"/>
            <w:vAlign w:val="bottom"/>
          </w:tcPr>
          <w:p>
            <w:pPr>
              <w:pStyle w:val="TableContents"/>
              <w:spacing w:before="0" w:after="283"/>
              <w:jc w:val="right"/>
              <w:rPr/>
            </w:pPr>
            <w:r>
              <w:rPr/>
              <w:t>112,737</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c>
          <w:tcPr>
            <w:tcW w:w="98" w:type="dxa"/>
            <w:gridSpan w:val="2"/>
            <w:tcBorders/>
            <w:shd w:fill="auto" w:val="clear"/>
          </w:tcPr>
          <w:p>
            <w:pPr>
              <w:pStyle w:val="TableContents"/>
              <w:spacing w:before="0" w:after="283"/>
              <w:rPr>
                <w:sz w:val="4"/>
                <w:szCs w:val="4"/>
              </w:rPr>
            </w:pPr>
            <w:r>
              <w:rPr>
                <w:sz w:val="4"/>
                <w:szCs w:val="4"/>
              </w:rPr>
            </w:r>
          </w:p>
        </w:tc>
      </w:tr>
      <w:tr>
        <w:trPr/>
        <w:tc>
          <w:tcPr>
            <w:tcW w:w="2399" w:type="dxa"/>
            <w:tcBorders/>
            <w:shd w:fill="CCEEFF" w:val="clear"/>
            <w:vAlign w:val="bottom"/>
          </w:tcPr>
          <w:p>
            <w:pPr>
              <w:pStyle w:val="TableContents"/>
              <w:spacing w:before="0" w:after="0"/>
              <w:ind w:left="450" w:right="0" w:hanging="225"/>
              <w:rPr/>
            </w:pPr>
            <w:r>
              <w:rPr/>
              <w:t>Distributions from subsidiaries</w:t>
            </w:r>
          </w:p>
        </w:tc>
        <w:tc>
          <w:tcPr>
            <w:tcW w:w="17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68,714</w:t>
            </w:r>
          </w:p>
        </w:tc>
        <w:tc>
          <w:tcPr>
            <w:tcW w:w="11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pPr>
            <w:r>
              <w:rPr/>
              <w:t>46,418</w:t>
            </w:r>
          </w:p>
        </w:tc>
        <w:tc>
          <w:tcPr>
            <w:tcW w:w="11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371" w:type="dxa"/>
            <w:tcBorders/>
            <w:shd w:fill="CCEEFF" w:val="clear"/>
            <w:vAlign w:val="bottom"/>
          </w:tcPr>
          <w:p>
            <w:pPr>
              <w:pStyle w:val="TableContents"/>
              <w:spacing w:before="0" w:after="283"/>
              <w:jc w:val="right"/>
              <w:rPr/>
            </w:pPr>
            <w:r>
              <w:rPr/>
              <w:t></w:t>
            </w:r>
          </w:p>
        </w:tc>
        <w:tc>
          <w:tcPr>
            <w:tcW w:w="11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 </w:t>
            </w:r>
          </w:p>
        </w:tc>
        <w:tc>
          <w:tcPr>
            <w:tcW w:w="1244" w:type="dxa"/>
            <w:tcBorders/>
            <w:shd w:fill="CCEEFF" w:val="clear"/>
            <w:vAlign w:val="bottom"/>
          </w:tcPr>
          <w:p>
            <w:pPr>
              <w:pStyle w:val="TableContents"/>
              <w:spacing w:before="0" w:after="283"/>
              <w:jc w:val="right"/>
              <w:rPr/>
            </w:pPr>
            <w:r>
              <w:rPr/>
              <w:t>(115,132</w:t>
            </w:r>
          </w:p>
        </w:tc>
        <w:tc>
          <w:tcPr>
            <w:tcW w:w="110" w:type="dxa"/>
            <w:tcBorders/>
            <w:shd w:fill="CCEEFF" w:val="clear"/>
            <w:vAlign w:val="bottom"/>
          </w:tcPr>
          <w:p>
            <w:pPr>
              <w:pStyle w:val="TableContents"/>
              <w:spacing w:before="0" w:after="283"/>
              <w:rPr/>
            </w:pPr>
            <w:r>
              <w:rPr/>
              <w:t>)</w:t>
            </w:r>
          </w:p>
        </w:tc>
        <w:tc>
          <w:tcPr>
            <w:tcW w:w="17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w:t>
            </w:r>
          </w:p>
        </w:tc>
        <w:tc>
          <w:tcPr>
            <w:tcW w:w="110" w:type="dxa"/>
            <w:tcBorders/>
            <w:shd w:fill="CCEEFF" w:val="clear"/>
            <w:vAlign w:val="bottom"/>
          </w:tcPr>
          <w:p>
            <w:pPr>
              <w:pStyle w:val="TableContents"/>
              <w:spacing w:before="0" w:after="283"/>
              <w:rPr/>
            </w:pPr>
            <w:r>
              <w:rPr/>
              <w:t> </w:t>
            </w:r>
          </w:p>
        </w:tc>
        <w:tc>
          <w:tcPr>
            <w:tcW w:w="98" w:type="dxa"/>
            <w:gridSpan w:val="2"/>
            <w:tcBorders/>
            <w:shd w:fill="CCEEFF" w:val="clear"/>
          </w:tcPr>
          <w:p>
            <w:pPr>
              <w:pStyle w:val="TableContents"/>
              <w:spacing w:before="0" w:after="283"/>
              <w:rPr>
                <w:sz w:val="4"/>
                <w:szCs w:val="4"/>
              </w:rPr>
            </w:pPr>
            <w:r>
              <w:rPr>
                <w:sz w:val="4"/>
                <w:szCs w:val="4"/>
              </w:rPr>
            </w:r>
          </w:p>
        </w:tc>
      </w:tr>
      <w:tr>
        <w:trPr/>
        <w:tc>
          <w:tcPr>
            <w:tcW w:w="2399" w:type="dxa"/>
            <w:tcBorders/>
            <w:shd w:fill="auto" w:val="clear"/>
            <w:vAlign w:val="bottom"/>
          </w:tcPr>
          <w:p>
            <w:pPr>
              <w:pStyle w:val="TableContents"/>
              <w:spacing w:before="0" w:after="0"/>
              <w:ind w:left="450" w:right="0" w:hanging="225"/>
              <w:rPr/>
            </w:pPr>
            <w:r>
              <w:rPr/>
              <w:t>Depreciation, amortization and other</w:t>
            </w:r>
          </w:p>
        </w:tc>
        <w:tc>
          <w:tcPr>
            <w:tcW w:w="17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2,941</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pPr>
            <w:r>
              <w:rPr/>
              <w:t>16,025</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jc w:val="right"/>
              <w:rPr/>
            </w:pPr>
            <w:r>
              <w:rPr/>
              <w:t>8,492</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244"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27,458</w:t>
            </w:r>
          </w:p>
        </w:tc>
        <w:tc>
          <w:tcPr>
            <w:tcW w:w="110" w:type="dxa"/>
            <w:tcBorders/>
            <w:shd w:fill="auto" w:val="clear"/>
            <w:vAlign w:val="bottom"/>
          </w:tcPr>
          <w:p>
            <w:pPr>
              <w:pStyle w:val="TableContents"/>
              <w:spacing w:before="0" w:after="283"/>
              <w:rPr/>
            </w:pPr>
            <w:r>
              <w:rPr/>
              <w:t> </w:t>
            </w:r>
          </w:p>
        </w:tc>
        <w:tc>
          <w:tcPr>
            <w:tcW w:w="98" w:type="dxa"/>
            <w:gridSpan w:val="2"/>
            <w:tcBorders/>
            <w:shd w:fill="auto" w:val="clear"/>
          </w:tcPr>
          <w:p>
            <w:pPr>
              <w:pStyle w:val="TableContents"/>
              <w:spacing w:before="0" w:after="283"/>
              <w:rPr>
                <w:sz w:val="4"/>
                <w:szCs w:val="4"/>
              </w:rPr>
            </w:pPr>
            <w:r>
              <w:rPr>
                <w:sz w:val="4"/>
                <w:szCs w:val="4"/>
              </w:rPr>
            </w:r>
          </w:p>
        </w:tc>
      </w:tr>
      <w:tr>
        <w:trPr/>
        <w:tc>
          <w:tcPr>
            <w:tcW w:w="2399" w:type="dxa"/>
            <w:tcBorders/>
            <w:shd w:fill="CCEEFF" w:val="clear"/>
            <w:vAlign w:val="bottom"/>
          </w:tcPr>
          <w:p>
            <w:pPr>
              <w:pStyle w:val="TableContents"/>
              <w:spacing w:before="0" w:after="0"/>
              <w:ind w:left="225" w:right="0" w:hanging="225"/>
              <w:rPr/>
            </w:pPr>
            <w:r>
              <w:rPr/>
              <w:t>Net changes in operating assets and liabilities</w:t>
            </w:r>
          </w:p>
        </w:tc>
        <w:tc>
          <w:tcPr>
            <w:tcW w:w="17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2,267</w:t>
            </w:r>
          </w:p>
        </w:tc>
        <w:tc>
          <w:tcPr>
            <w:tcW w:w="11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left"/>
              <w:rPr/>
            </w:pPr>
            <w:r>
              <w:rPr/>
              <w:t> </w:t>
            </w:r>
          </w:p>
        </w:tc>
        <w:tc>
          <w:tcPr>
            <w:tcW w:w="1083" w:type="dxa"/>
            <w:tcBorders/>
            <w:shd w:fill="CCEEFF" w:val="clear"/>
            <w:vAlign w:val="bottom"/>
          </w:tcPr>
          <w:p>
            <w:pPr>
              <w:pStyle w:val="TableContents"/>
              <w:spacing w:before="0" w:after="283"/>
              <w:jc w:val="right"/>
              <w:rPr/>
            </w:pPr>
            <w:r>
              <w:rPr/>
              <w:t>(30,645</w:t>
            </w:r>
          </w:p>
        </w:tc>
        <w:tc>
          <w:tcPr>
            <w:tcW w:w="110" w:type="dxa"/>
            <w:tcBorders/>
            <w:shd w:fill="CCEEFF" w:val="clear"/>
            <w:vAlign w:val="bottom"/>
          </w:tcPr>
          <w:p>
            <w:pPr>
              <w:pStyle w:val="TableContents"/>
              <w:spacing w:before="0" w:after="283"/>
              <w:rPr/>
            </w:pPr>
            <w:r>
              <w:rPr/>
              <w:t>)</w:t>
            </w:r>
          </w:p>
        </w:tc>
        <w:tc>
          <w:tcPr>
            <w:tcW w:w="176"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jc w:val="left"/>
              <w:rPr/>
            </w:pPr>
            <w:r>
              <w:rPr/>
              <w:t> </w:t>
            </w:r>
          </w:p>
        </w:tc>
        <w:tc>
          <w:tcPr>
            <w:tcW w:w="1371" w:type="dxa"/>
            <w:tcBorders/>
            <w:shd w:fill="CCEEFF" w:val="clear"/>
            <w:vAlign w:val="bottom"/>
          </w:tcPr>
          <w:p>
            <w:pPr>
              <w:pStyle w:val="TableContents"/>
              <w:spacing w:before="0" w:after="283"/>
              <w:jc w:val="right"/>
              <w:rPr/>
            </w:pPr>
            <w:r>
              <w:rPr/>
              <w:t>(1,081</w:t>
            </w:r>
          </w:p>
        </w:tc>
        <w:tc>
          <w:tcPr>
            <w:tcW w:w="110" w:type="dxa"/>
            <w:tcBorders/>
            <w:shd w:fill="CCEEFF" w:val="clear"/>
            <w:vAlign w:val="bottom"/>
          </w:tcPr>
          <w:p>
            <w:pPr>
              <w:pStyle w:val="TableContents"/>
              <w:spacing w:before="0" w:after="283"/>
              <w:rPr/>
            </w:pPr>
            <w:r>
              <w:rPr/>
              <w:t>)</w:t>
            </w:r>
          </w:p>
        </w:tc>
        <w:tc>
          <w:tcPr>
            <w:tcW w:w="176"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 </w:t>
            </w:r>
          </w:p>
        </w:tc>
        <w:tc>
          <w:tcPr>
            <w:tcW w:w="1244" w:type="dxa"/>
            <w:tcBorders/>
            <w:shd w:fill="CCEEFF" w:val="clear"/>
            <w:vAlign w:val="bottom"/>
          </w:tcPr>
          <w:p>
            <w:pPr>
              <w:pStyle w:val="TableContents"/>
              <w:spacing w:before="0" w:after="283"/>
              <w:jc w:val="right"/>
              <w:rPr/>
            </w:pPr>
            <w:r>
              <w:rPr/>
              <w:t>(800</w:t>
            </w:r>
          </w:p>
        </w:tc>
        <w:tc>
          <w:tcPr>
            <w:tcW w:w="110" w:type="dxa"/>
            <w:tcBorders/>
            <w:shd w:fill="CCEEFF" w:val="clear"/>
            <w:vAlign w:val="bottom"/>
          </w:tcPr>
          <w:p>
            <w:pPr>
              <w:pStyle w:val="TableContents"/>
              <w:spacing w:before="0" w:after="283"/>
              <w:rPr/>
            </w:pPr>
            <w:r>
              <w:rPr/>
              <w:t>)</w:t>
            </w:r>
          </w:p>
        </w:tc>
        <w:tc>
          <w:tcPr>
            <w:tcW w:w="17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pPr>
            <w:r>
              <w:rPr/>
              <w:t>(30,259</w:t>
            </w:r>
          </w:p>
        </w:tc>
        <w:tc>
          <w:tcPr>
            <w:tcW w:w="110" w:type="dxa"/>
            <w:tcBorders/>
            <w:shd w:fill="CCEEFF" w:val="clear"/>
            <w:vAlign w:val="bottom"/>
          </w:tcPr>
          <w:p>
            <w:pPr>
              <w:pStyle w:val="TableContents"/>
              <w:spacing w:before="0" w:after="283"/>
              <w:rPr/>
            </w:pPr>
            <w:r>
              <w:rPr/>
              <w:t>)</w:t>
            </w:r>
          </w:p>
        </w:tc>
        <w:tc>
          <w:tcPr>
            <w:tcW w:w="98" w:type="dxa"/>
            <w:gridSpan w:val="2"/>
            <w:tcBorders/>
            <w:shd w:fill="CCEEFF" w:val="clear"/>
          </w:tcPr>
          <w:p>
            <w:pPr>
              <w:pStyle w:val="TableContents"/>
              <w:spacing w:before="0" w:after="283"/>
              <w:rPr>
                <w:sz w:val="4"/>
                <w:szCs w:val="4"/>
              </w:rPr>
            </w:pPr>
            <w:r>
              <w:rPr>
                <w:sz w:val="4"/>
                <w:szCs w:val="4"/>
              </w:rPr>
            </w:r>
          </w:p>
        </w:tc>
      </w:tr>
      <w:tr>
        <w:trPr/>
        <w:tc>
          <w:tcPr>
            <w:tcW w:w="2399" w:type="dxa"/>
            <w:tcBorders/>
            <w:shd w:fill="auto" w:val="clear"/>
            <w:vAlign w:val="center"/>
          </w:tcPr>
          <w:p>
            <w:pPr>
              <w:pStyle w:val="TableContents"/>
              <w:spacing w:before="0" w:after="0"/>
              <w:ind w:left="225" w:right="0" w:hanging="225"/>
              <w:rPr/>
            </w:pPr>
            <w:r>
              <w:rPr/>
              <w:t> </w:t>
            </w:r>
          </w:p>
        </w:tc>
        <w:tc>
          <w:tcPr>
            <w:tcW w:w="176" w:type="dxa"/>
            <w:tcBorders/>
            <w:shd w:fill="auto" w:val="clear"/>
            <w:vAlign w:val="center"/>
          </w:tcPr>
          <w:p>
            <w:pPr>
              <w:pStyle w:val="TableContents"/>
              <w:spacing w:before="0" w:after="283"/>
              <w:rPr/>
            </w:pPr>
            <w:r>
              <w:rPr/>
              <w:t> </w:t>
            </w:r>
          </w:p>
        </w:tc>
        <w:tc>
          <w:tcPr>
            <w:tcW w:w="9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2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6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4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9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98" w:type="dxa"/>
            <w:gridSpan w:val="2"/>
            <w:tcBorders/>
            <w:shd w:fill="auto" w:val="clear"/>
          </w:tcPr>
          <w:p>
            <w:pPr>
              <w:pStyle w:val="TableContents"/>
              <w:spacing w:before="0" w:after="283"/>
              <w:rPr>
                <w:sz w:val="4"/>
                <w:szCs w:val="4"/>
              </w:rPr>
            </w:pPr>
            <w:r>
              <w:rPr>
                <w:sz w:val="4"/>
                <w:szCs w:val="4"/>
              </w:rPr>
            </w:r>
          </w:p>
        </w:tc>
      </w:tr>
      <w:tr>
        <w:trPr/>
        <w:tc>
          <w:tcPr>
            <w:tcW w:w="2399" w:type="dxa"/>
            <w:tcBorders/>
            <w:shd w:fill="auto" w:val="clear"/>
            <w:vAlign w:val="bottom"/>
          </w:tcPr>
          <w:p>
            <w:pPr>
              <w:pStyle w:val="TableContents"/>
              <w:spacing w:before="0" w:after="0"/>
              <w:ind w:left="225" w:right="0" w:hanging="225"/>
              <w:rPr/>
            </w:pPr>
            <w:r>
              <w:rPr/>
              <w:t>NET CASH PROVIDED BY OPERATING ACTIVITIES</w:t>
            </w:r>
          </w:p>
        </w:tc>
        <w:tc>
          <w:tcPr>
            <w:tcW w:w="17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46,996</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pPr>
            <w:r>
              <w:rPr/>
              <w:t>77,497</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jc w:val="right"/>
              <w:rPr/>
            </w:pPr>
            <w:r>
              <w:rPr/>
              <w:t>40,930</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jc w:val="left"/>
              <w:rPr/>
            </w:pPr>
            <w:r>
              <w:rPr/>
              <w:t> </w:t>
            </w:r>
          </w:p>
        </w:tc>
        <w:tc>
          <w:tcPr>
            <w:tcW w:w="1244" w:type="dxa"/>
            <w:tcBorders/>
            <w:shd w:fill="auto" w:val="clear"/>
            <w:vAlign w:val="bottom"/>
          </w:tcPr>
          <w:p>
            <w:pPr>
              <w:pStyle w:val="TableContents"/>
              <w:spacing w:before="0" w:after="283"/>
              <w:jc w:val="right"/>
              <w:rPr/>
            </w:pPr>
            <w:r>
              <w:rPr/>
              <w:t>(115,932</w:t>
            </w:r>
          </w:p>
        </w:tc>
        <w:tc>
          <w:tcPr>
            <w:tcW w:w="110" w:type="dxa"/>
            <w:tcBorders/>
            <w:shd w:fill="auto" w:val="clear"/>
            <w:vAlign w:val="bottom"/>
          </w:tcPr>
          <w:p>
            <w:pPr>
              <w:pStyle w:val="TableContents"/>
              <w:spacing w:before="0" w:after="283"/>
              <w:rPr/>
            </w:pPr>
            <w:r>
              <w:rPr/>
              <w:t>)</w:t>
            </w:r>
          </w:p>
        </w:tc>
        <w:tc>
          <w:tcPr>
            <w:tcW w:w="17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49,491</w:t>
            </w:r>
          </w:p>
        </w:tc>
        <w:tc>
          <w:tcPr>
            <w:tcW w:w="110" w:type="dxa"/>
            <w:tcBorders/>
            <w:shd w:fill="auto" w:val="clear"/>
            <w:vAlign w:val="bottom"/>
          </w:tcPr>
          <w:p>
            <w:pPr>
              <w:pStyle w:val="TableContents"/>
              <w:spacing w:before="0" w:after="283"/>
              <w:rPr/>
            </w:pPr>
            <w:r>
              <w:rPr/>
              <w:t> </w:t>
            </w:r>
          </w:p>
        </w:tc>
        <w:tc>
          <w:tcPr>
            <w:tcW w:w="98" w:type="dxa"/>
            <w:gridSpan w:val="2"/>
            <w:tcBorders/>
            <w:shd w:fill="auto" w:val="clear"/>
          </w:tcPr>
          <w:p>
            <w:pPr>
              <w:pStyle w:val="TableContents"/>
              <w:spacing w:before="0" w:after="283"/>
              <w:rPr>
                <w:sz w:val="4"/>
                <w:szCs w:val="4"/>
              </w:rPr>
            </w:pPr>
            <w:r>
              <w:rPr>
                <w:sz w:val="4"/>
                <w:szCs w:val="4"/>
              </w:rPr>
            </w:r>
          </w:p>
        </w:tc>
      </w:tr>
      <w:tr>
        <w:trPr/>
        <w:tc>
          <w:tcPr>
            <w:tcW w:w="2399" w:type="dxa"/>
            <w:tcBorders/>
            <w:shd w:fill="auto" w:val="clear"/>
            <w:vAlign w:val="center"/>
          </w:tcPr>
          <w:p>
            <w:pPr>
              <w:pStyle w:val="TableContents"/>
              <w:spacing w:before="0" w:after="0"/>
              <w:ind w:left="225" w:right="0" w:hanging="225"/>
              <w:rPr/>
            </w:pPr>
            <w:r>
              <w:rPr/>
              <w:t> </w:t>
            </w:r>
          </w:p>
        </w:tc>
        <w:tc>
          <w:tcPr>
            <w:tcW w:w="176" w:type="dxa"/>
            <w:tcBorders/>
            <w:shd w:fill="auto" w:val="clear"/>
            <w:vAlign w:val="center"/>
          </w:tcPr>
          <w:p>
            <w:pPr>
              <w:pStyle w:val="TableContents"/>
              <w:spacing w:before="0" w:after="283"/>
              <w:rPr/>
            </w:pPr>
            <w:r>
              <w:rPr/>
              <w:t> </w:t>
            </w:r>
          </w:p>
        </w:tc>
        <w:tc>
          <w:tcPr>
            <w:tcW w:w="9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2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6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4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9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98" w:type="dxa"/>
            <w:gridSpan w:val="2"/>
            <w:tcBorders/>
            <w:shd w:fill="auto" w:val="clear"/>
          </w:tcPr>
          <w:p>
            <w:pPr>
              <w:pStyle w:val="TableContents"/>
              <w:spacing w:before="0" w:after="283"/>
              <w:rPr>
                <w:sz w:val="4"/>
                <w:szCs w:val="4"/>
              </w:rPr>
            </w:pPr>
            <w:r>
              <w:rPr>
                <w:sz w:val="4"/>
                <w:szCs w:val="4"/>
              </w:rPr>
            </w:r>
          </w:p>
        </w:tc>
      </w:tr>
      <w:tr>
        <w:trPr/>
        <w:tc>
          <w:tcPr>
            <w:tcW w:w="2399" w:type="dxa"/>
            <w:tcBorders/>
            <w:shd w:fill="CCEEFF" w:val="clear"/>
            <w:vAlign w:val="bottom"/>
          </w:tcPr>
          <w:p>
            <w:pPr>
              <w:pStyle w:val="TableContents"/>
              <w:spacing w:before="0" w:after="0"/>
              <w:ind w:left="225" w:right="0" w:hanging="225"/>
              <w:rPr/>
            </w:pPr>
            <w:r>
              <w:rPr/>
              <w:t xml:space="preserve">CASH FLOWS FROM INVESTING ACTIVITIES </w:t>
            </w:r>
          </w:p>
        </w:tc>
        <w:tc>
          <w:tcPr>
            <w:tcW w:w="17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left"/>
              <w:rPr/>
            </w:pPr>
            <w:r>
              <w:rPr/>
              <w:t> </w:t>
            </w:r>
          </w:p>
        </w:tc>
        <w:tc>
          <w:tcPr>
            <w:tcW w:w="1083"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371"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244"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98" w:type="dxa"/>
            <w:gridSpan w:val="2"/>
            <w:tcBorders/>
            <w:shd w:fill="CCEEFF" w:val="clear"/>
          </w:tcPr>
          <w:p>
            <w:pPr>
              <w:pStyle w:val="TableContents"/>
              <w:spacing w:before="0" w:after="283"/>
              <w:rPr>
                <w:sz w:val="4"/>
                <w:szCs w:val="4"/>
              </w:rPr>
            </w:pPr>
            <w:r>
              <w:rPr>
                <w:sz w:val="4"/>
                <w:szCs w:val="4"/>
              </w:rPr>
            </w:r>
          </w:p>
        </w:tc>
      </w:tr>
      <w:tr>
        <w:trPr/>
        <w:tc>
          <w:tcPr>
            <w:tcW w:w="2399" w:type="dxa"/>
            <w:tcBorders/>
            <w:shd w:fill="auto" w:val="clear"/>
            <w:vAlign w:val="bottom"/>
          </w:tcPr>
          <w:p>
            <w:pPr>
              <w:pStyle w:val="TableContents"/>
              <w:spacing w:before="0" w:after="0"/>
              <w:ind w:left="450" w:right="0" w:hanging="225"/>
              <w:rPr/>
            </w:pPr>
            <w:r>
              <w:rPr/>
              <w:t>Acquisitions</w:t>
            </w:r>
          </w:p>
        </w:tc>
        <w:tc>
          <w:tcPr>
            <w:tcW w:w="17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left"/>
              <w:rPr/>
            </w:pPr>
            <w:r>
              <w:rPr/>
              <w:t> </w:t>
            </w:r>
          </w:p>
        </w:tc>
        <w:tc>
          <w:tcPr>
            <w:tcW w:w="1083" w:type="dxa"/>
            <w:tcBorders/>
            <w:shd w:fill="auto" w:val="clear"/>
            <w:vAlign w:val="bottom"/>
          </w:tcPr>
          <w:p>
            <w:pPr>
              <w:pStyle w:val="TableContents"/>
              <w:spacing w:before="0" w:after="283"/>
              <w:jc w:val="right"/>
              <w:rPr/>
            </w:pPr>
            <w:r>
              <w:rPr/>
              <w:t>(2,365</w:t>
            </w:r>
          </w:p>
        </w:tc>
        <w:tc>
          <w:tcPr>
            <w:tcW w:w="110" w:type="dxa"/>
            <w:tcBorders/>
            <w:shd w:fill="auto" w:val="clear"/>
            <w:vAlign w:val="bottom"/>
          </w:tcPr>
          <w:p>
            <w:pPr>
              <w:pStyle w:val="TableContents"/>
              <w:spacing w:before="0" w:after="283"/>
              <w:rPr/>
            </w:pPr>
            <w:r>
              <w:rPr/>
              <w:t>)</w:t>
            </w:r>
          </w:p>
        </w:tc>
        <w:tc>
          <w:tcPr>
            <w:tcW w:w="176"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244"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809" w:type="dxa"/>
            <w:tcBorders/>
            <w:shd w:fill="auto" w:val="clear"/>
            <w:vAlign w:val="bottom"/>
          </w:tcPr>
          <w:p>
            <w:pPr>
              <w:pStyle w:val="TableContents"/>
              <w:spacing w:before="0" w:after="283"/>
              <w:jc w:val="right"/>
              <w:rPr/>
            </w:pPr>
            <w:r>
              <w:rPr/>
              <w:t>(2,365</w:t>
            </w:r>
          </w:p>
        </w:tc>
        <w:tc>
          <w:tcPr>
            <w:tcW w:w="110" w:type="dxa"/>
            <w:tcBorders/>
            <w:shd w:fill="auto" w:val="clear"/>
            <w:vAlign w:val="bottom"/>
          </w:tcPr>
          <w:p>
            <w:pPr>
              <w:pStyle w:val="TableContents"/>
              <w:spacing w:before="0" w:after="283"/>
              <w:rPr/>
            </w:pPr>
            <w:r>
              <w:rPr/>
              <w:t>)</w:t>
            </w:r>
          </w:p>
        </w:tc>
        <w:tc>
          <w:tcPr>
            <w:tcW w:w="98" w:type="dxa"/>
            <w:gridSpan w:val="2"/>
            <w:tcBorders/>
            <w:shd w:fill="auto" w:val="clear"/>
          </w:tcPr>
          <w:p>
            <w:pPr>
              <w:pStyle w:val="TableContents"/>
              <w:spacing w:before="0" w:after="283"/>
              <w:rPr>
                <w:sz w:val="4"/>
                <w:szCs w:val="4"/>
              </w:rPr>
            </w:pPr>
            <w:r>
              <w:rPr>
                <w:sz w:val="4"/>
                <w:szCs w:val="4"/>
              </w:rPr>
            </w:r>
          </w:p>
        </w:tc>
      </w:tr>
      <w:tr>
        <w:trPr/>
        <w:tc>
          <w:tcPr>
            <w:tcW w:w="2399" w:type="dxa"/>
            <w:tcBorders/>
            <w:shd w:fill="CCEEFF" w:val="clear"/>
            <w:vAlign w:val="bottom"/>
          </w:tcPr>
          <w:p>
            <w:pPr>
              <w:pStyle w:val="TableContents"/>
              <w:spacing w:before="0" w:after="0"/>
              <w:ind w:left="450" w:right="0" w:hanging="225"/>
              <w:rPr/>
            </w:pPr>
            <w:r>
              <w:rPr/>
              <w:t>Additions to property, equipment and other</w:t>
            </w:r>
          </w:p>
        </w:tc>
        <w:tc>
          <w:tcPr>
            <w:tcW w:w="17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pPr>
            <w:r>
              <w:rPr/>
              <w:t>(24</w:t>
            </w:r>
          </w:p>
        </w:tc>
        <w:tc>
          <w:tcPr>
            <w:tcW w:w="110" w:type="dxa"/>
            <w:tcBorders/>
            <w:shd w:fill="CCEEFF" w:val="clear"/>
            <w:vAlign w:val="bottom"/>
          </w:tcPr>
          <w:p>
            <w:pPr>
              <w:pStyle w:val="TableContents"/>
              <w:spacing w:before="0" w:after="283"/>
              <w:rPr/>
            </w:pPr>
            <w:r>
              <w:rPr/>
              <w:t>)</w:t>
            </w:r>
          </w:p>
        </w:tc>
        <w:tc>
          <w:tcPr>
            <w:tcW w:w="176"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left"/>
              <w:rPr/>
            </w:pPr>
            <w:r>
              <w:rPr/>
              <w:t> </w:t>
            </w:r>
          </w:p>
        </w:tc>
        <w:tc>
          <w:tcPr>
            <w:tcW w:w="1083" w:type="dxa"/>
            <w:tcBorders/>
            <w:shd w:fill="CCEEFF" w:val="clear"/>
            <w:vAlign w:val="bottom"/>
          </w:tcPr>
          <w:p>
            <w:pPr>
              <w:pStyle w:val="TableContents"/>
              <w:spacing w:before="0" w:after="283"/>
              <w:jc w:val="right"/>
              <w:rPr/>
            </w:pPr>
            <w:r>
              <w:rPr/>
              <w:t>(48,371</w:t>
            </w:r>
          </w:p>
        </w:tc>
        <w:tc>
          <w:tcPr>
            <w:tcW w:w="110" w:type="dxa"/>
            <w:tcBorders/>
            <w:shd w:fill="CCEEFF" w:val="clear"/>
            <w:vAlign w:val="bottom"/>
          </w:tcPr>
          <w:p>
            <w:pPr>
              <w:pStyle w:val="TableContents"/>
              <w:spacing w:before="0" w:after="283"/>
              <w:rPr/>
            </w:pPr>
            <w:r>
              <w:rPr/>
              <w:t>)</w:t>
            </w:r>
          </w:p>
        </w:tc>
        <w:tc>
          <w:tcPr>
            <w:tcW w:w="176"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jc w:val="left"/>
              <w:rPr/>
            </w:pPr>
            <w:r>
              <w:rPr/>
              <w:t> </w:t>
            </w:r>
          </w:p>
        </w:tc>
        <w:tc>
          <w:tcPr>
            <w:tcW w:w="1371" w:type="dxa"/>
            <w:tcBorders/>
            <w:shd w:fill="CCEEFF" w:val="clear"/>
            <w:vAlign w:val="bottom"/>
          </w:tcPr>
          <w:p>
            <w:pPr>
              <w:pStyle w:val="TableContents"/>
              <w:spacing w:before="0" w:after="283"/>
              <w:jc w:val="right"/>
              <w:rPr/>
            </w:pPr>
            <w:r>
              <w:rPr/>
              <w:t>(18,946</w:t>
            </w:r>
          </w:p>
        </w:tc>
        <w:tc>
          <w:tcPr>
            <w:tcW w:w="110" w:type="dxa"/>
            <w:tcBorders/>
            <w:shd w:fill="CCEEFF" w:val="clear"/>
            <w:vAlign w:val="bottom"/>
          </w:tcPr>
          <w:p>
            <w:pPr>
              <w:pStyle w:val="TableContents"/>
              <w:spacing w:before="0" w:after="283"/>
              <w:rPr/>
            </w:pPr>
            <w:r>
              <w:rPr/>
              <w:t>)</w:t>
            </w:r>
          </w:p>
        </w:tc>
        <w:tc>
          <w:tcPr>
            <w:tcW w:w="176"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244" w:type="dxa"/>
            <w:tcBorders/>
            <w:shd w:fill="CCEEFF" w:val="clear"/>
            <w:vAlign w:val="bottom"/>
          </w:tcPr>
          <w:p>
            <w:pPr>
              <w:pStyle w:val="TableContents"/>
              <w:spacing w:before="0" w:after="283"/>
              <w:jc w:val="right"/>
              <w:rPr/>
            </w:pPr>
            <w:r>
              <w:rPr/>
              <w:t></w:t>
            </w:r>
          </w:p>
        </w:tc>
        <w:tc>
          <w:tcPr>
            <w:tcW w:w="11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pPr>
            <w:r>
              <w:rPr/>
              <w:t>(67,341</w:t>
            </w:r>
          </w:p>
        </w:tc>
        <w:tc>
          <w:tcPr>
            <w:tcW w:w="110" w:type="dxa"/>
            <w:tcBorders/>
            <w:shd w:fill="CCEEFF" w:val="clear"/>
            <w:vAlign w:val="bottom"/>
          </w:tcPr>
          <w:p>
            <w:pPr>
              <w:pStyle w:val="TableContents"/>
              <w:spacing w:before="0" w:after="283"/>
              <w:rPr/>
            </w:pPr>
            <w:r>
              <w:rPr/>
              <w:t>)</w:t>
            </w:r>
          </w:p>
        </w:tc>
        <w:tc>
          <w:tcPr>
            <w:tcW w:w="98" w:type="dxa"/>
            <w:gridSpan w:val="2"/>
            <w:tcBorders/>
            <w:shd w:fill="CCEEFF" w:val="clear"/>
          </w:tcPr>
          <w:p>
            <w:pPr>
              <w:pStyle w:val="TableContents"/>
              <w:spacing w:before="0" w:after="283"/>
              <w:rPr>
                <w:sz w:val="4"/>
                <w:szCs w:val="4"/>
              </w:rPr>
            </w:pPr>
            <w:r>
              <w:rPr>
                <w:sz w:val="4"/>
                <w:szCs w:val="4"/>
              </w:rPr>
            </w:r>
          </w:p>
        </w:tc>
      </w:tr>
      <w:tr>
        <w:trPr/>
        <w:tc>
          <w:tcPr>
            <w:tcW w:w="2399" w:type="dxa"/>
            <w:tcBorders/>
            <w:shd w:fill="auto" w:val="clear"/>
            <w:vAlign w:val="bottom"/>
          </w:tcPr>
          <w:p>
            <w:pPr>
              <w:pStyle w:val="TableContents"/>
              <w:spacing w:before="0" w:after="0"/>
              <w:ind w:left="450" w:right="0" w:hanging="225"/>
              <w:rPr/>
            </w:pPr>
            <w:r>
              <w:rPr/>
              <w:t>Additions to pipeline linefill and minimum tank inventory</w:t>
            </w:r>
          </w:p>
        </w:tc>
        <w:tc>
          <w:tcPr>
            <w:tcW w:w="17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left"/>
              <w:rPr/>
            </w:pPr>
            <w:r>
              <w:rPr/>
              <w:t> </w:t>
            </w:r>
          </w:p>
        </w:tc>
        <w:tc>
          <w:tcPr>
            <w:tcW w:w="1083" w:type="dxa"/>
            <w:tcBorders/>
            <w:shd w:fill="auto" w:val="clear"/>
            <w:vAlign w:val="bottom"/>
          </w:tcPr>
          <w:p>
            <w:pPr>
              <w:pStyle w:val="TableContents"/>
              <w:spacing w:before="0" w:after="283"/>
              <w:jc w:val="right"/>
              <w:rPr/>
            </w:pPr>
            <w:r>
              <w:rPr/>
              <w:t>(8,128</w:t>
            </w:r>
          </w:p>
        </w:tc>
        <w:tc>
          <w:tcPr>
            <w:tcW w:w="110" w:type="dxa"/>
            <w:tcBorders/>
            <w:shd w:fill="auto" w:val="clear"/>
            <w:vAlign w:val="bottom"/>
          </w:tcPr>
          <w:p>
            <w:pPr>
              <w:pStyle w:val="TableContents"/>
              <w:spacing w:before="0" w:after="283"/>
              <w:rPr/>
            </w:pPr>
            <w:r>
              <w:rPr/>
              <w:t>)</w:t>
            </w:r>
          </w:p>
        </w:tc>
        <w:tc>
          <w:tcPr>
            <w:tcW w:w="176"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jc w:val="left"/>
              <w:rPr/>
            </w:pPr>
            <w:r>
              <w:rPr/>
              <w:t> </w:t>
            </w:r>
          </w:p>
        </w:tc>
        <w:tc>
          <w:tcPr>
            <w:tcW w:w="1371" w:type="dxa"/>
            <w:tcBorders/>
            <w:shd w:fill="auto" w:val="clear"/>
            <w:vAlign w:val="bottom"/>
          </w:tcPr>
          <w:p>
            <w:pPr>
              <w:pStyle w:val="TableContents"/>
              <w:spacing w:before="0" w:after="283"/>
              <w:jc w:val="right"/>
              <w:rPr/>
            </w:pPr>
            <w:r>
              <w:rPr/>
              <w:t>(7,978</w:t>
            </w:r>
          </w:p>
        </w:tc>
        <w:tc>
          <w:tcPr>
            <w:tcW w:w="110" w:type="dxa"/>
            <w:tcBorders/>
            <w:shd w:fill="auto" w:val="clear"/>
            <w:vAlign w:val="bottom"/>
          </w:tcPr>
          <w:p>
            <w:pPr>
              <w:pStyle w:val="TableContents"/>
              <w:spacing w:before="0" w:after="283"/>
              <w:rPr/>
            </w:pPr>
            <w:r>
              <w:rPr/>
              <w:t>)</w:t>
            </w:r>
          </w:p>
        </w:tc>
        <w:tc>
          <w:tcPr>
            <w:tcW w:w="176"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244"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809" w:type="dxa"/>
            <w:tcBorders/>
            <w:shd w:fill="auto" w:val="clear"/>
            <w:vAlign w:val="bottom"/>
          </w:tcPr>
          <w:p>
            <w:pPr>
              <w:pStyle w:val="TableContents"/>
              <w:spacing w:before="0" w:after="283"/>
              <w:jc w:val="right"/>
              <w:rPr/>
            </w:pPr>
            <w:r>
              <w:rPr/>
              <w:t>(16,106</w:t>
            </w:r>
          </w:p>
        </w:tc>
        <w:tc>
          <w:tcPr>
            <w:tcW w:w="110" w:type="dxa"/>
            <w:tcBorders/>
            <w:shd w:fill="auto" w:val="clear"/>
            <w:vAlign w:val="bottom"/>
          </w:tcPr>
          <w:p>
            <w:pPr>
              <w:pStyle w:val="TableContents"/>
              <w:spacing w:before="0" w:after="283"/>
              <w:rPr/>
            </w:pPr>
            <w:r>
              <w:rPr/>
              <w:t>)</w:t>
            </w:r>
          </w:p>
        </w:tc>
        <w:tc>
          <w:tcPr>
            <w:tcW w:w="98" w:type="dxa"/>
            <w:gridSpan w:val="2"/>
            <w:tcBorders/>
            <w:shd w:fill="auto" w:val="clear"/>
          </w:tcPr>
          <w:p>
            <w:pPr>
              <w:pStyle w:val="TableContents"/>
              <w:spacing w:before="0" w:after="283"/>
              <w:rPr>
                <w:sz w:val="4"/>
                <w:szCs w:val="4"/>
              </w:rPr>
            </w:pPr>
            <w:r>
              <w:rPr>
                <w:sz w:val="4"/>
                <w:szCs w:val="4"/>
              </w:rPr>
            </w:r>
          </w:p>
        </w:tc>
      </w:tr>
      <w:tr>
        <w:trPr/>
        <w:tc>
          <w:tcPr>
            <w:tcW w:w="2399" w:type="dxa"/>
            <w:tcBorders/>
            <w:shd w:fill="CCEEFF" w:val="clear"/>
            <w:vAlign w:val="bottom"/>
          </w:tcPr>
          <w:p>
            <w:pPr>
              <w:pStyle w:val="TableContents"/>
              <w:spacing w:before="0" w:after="0"/>
              <w:ind w:left="450" w:right="0" w:hanging="225"/>
              <w:rPr/>
            </w:pPr>
            <w:r>
              <w:rPr/>
              <w:t>Intercompany</w:t>
            </w:r>
          </w:p>
        </w:tc>
        <w:tc>
          <w:tcPr>
            <w:tcW w:w="17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pPr>
            <w:r>
              <w:rPr/>
              <w:t>(84,000</w:t>
            </w:r>
          </w:p>
        </w:tc>
        <w:tc>
          <w:tcPr>
            <w:tcW w:w="110" w:type="dxa"/>
            <w:tcBorders/>
            <w:shd w:fill="CCEEFF" w:val="clear"/>
            <w:vAlign w:val="bottom"/>
          </w:tcPr>
          <w:p>
            <w:pPr>
              <w:pStyle w:val="TableContents"/>
              <w:spacing w:before="0" w:after="283"/>
              <w:rPr/>
            </w:pPr>
            <w:r>
              <w:rPr/>
              <w:t>)</w:t>
            </w:r>
          </w:p>
        </w:tc>
        <w:tc>
          <w:tcPr>
            <w:tcW w:w="176"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pPr>
            <w:r>
              <w:rPr/>
              <w:t></w:t>
            </w:r>
          </w:p>
        </w:tc>
        <w:tc>
          <w:tcPr>
            <w:tcW w:w="11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371" w:type="dxa"/>
            <w:tcBorders/>
            <w:shd w:fill="CCEEFF" w:val="clear"/>
            <w:vAlign w:val="bottom"/>
          </w:tcPr>
          <w:p>
            <w:pPr>
              <w:pStyle w:val="TableContents"/>
              <w:spacing w:before="0" w:after="283"/>
              <w:jc w:val="right"/>
              <w:rPr/>
            </w:pPr>
            <w:r>
              <w:rPr/>
              <w:t></w:t>
            </w:r>
          </w:p>
        </w:tc>
        <w:tc>
          <w:tcPr>
            <w:tcW w:w="11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244" w:type="dxa"/>
            <w:tcBorders/>
            <w:shd w:fill="CCEEFF" w:val="clear"/>
            <w:vAlign w:val="bottom"/>
          </w:tcPr>
          <w:p>
            <w:pPr>
              <w:pStyle w:val="TableContents"/>
              <w:spacing w:before="0" w:after="283"/>
              <w:jc w:val="right"/>
              <w:rPr/>
            </w:pPr>
            <w:r>
              <w:rPr/>
              <w:t>84,000</w:t>
            </w:r>
          </w:p>
        </w:tc>
        <w:tc>
          <w:tcPr>
            <w:tcW w:w="11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w:t>
            </w:r>
          </w:p>
        </w:tc>
        <w:tc>
          <w:tcPr>
            <w:tcW w:w="110" w:type="dxa"/>
            <w:tcBorders/>
            <w:shd w:fill="CCEEFF" w:val="clear"/>
            <w:vAlign w:val="bottom"/>
          </w:tcPr>
          <w:p>
            <w:pPr>
              <w:pStyle w:val="TableContents"/>
              <w:spacing w:before="0" w:after="283"/>
              <w:rPr/>
            </w:pPr>
            <w:r>
              <w:rPr/>
              <w:t> </w:t>
            </w:r>
          </w:p>
        </w:tc>
        <w:tc>
          <w:tcPr>
            <w:tcW w:w="98" w:type="dxa"/>
            <w:gridSpan w:val="2"/>
            <w:tcBorders/>
            <w:shd w:fill="CCEEFF" w:val="clear"/>
          </w:tcPr>
          <w:p>
            <w:pPr>
              <w:pStyle w:val="TableContents"/>
              <w:spacing w:before="0" w:after="283"/>
              <w:rPr>
                <w:sz w:val="4"/>
                <w:szCs w:val="4"/>
              </w:rPr>
            </w:pPr>
            <w:r>
              <w:rPr>
                <w:sz w:val="4"/>
                <w:szCs w:val="4"/>
              </w:rPr>
            </w:r>
          </w:p>
        </w:tc>
      </w:tr>
      <w:tr>
        <w:trPr/>
        <w:tc>
          <w:tcPr>
            <w:tcW w:w="2399" w:type="dxa"/>
            <w:tcBorders/>
            <w:shd w:fill="auto" w:val="clear"/>
            <w:vAlign w:val="center"/>
          </w:tcPr>
          <w:p>
            <w:pPr>
              <w:pStyle w:val="TableContents"/>
              <w:spacing w:before="0" w:after="0"/>
              <w:ind w:left="225" w:right="0" w:hanging="225"/>
              <w:rPr/>
            </w:pPr>
            <w:r>
              <w:rPr/>
              <w:t> </w:t>
            </w:r>
          </w:p>
        </w:tc>
        <w:tc>
          <w:tcPr>
            <w:tcW w:w="176" w:type="dxa"/>
            <w:tcBorders/>
            <w:shd w:fill="auto" w:val="clear"/>
            <w:vAlign w:val="center"/>
          </w:tcPr>
          <w:p>
            <w:pPr>
              <w:pStyle w:val="TableContents"/>
              <w:spacing w:before="0" w:after="283"/>
              <w:rPr/>
            </w:pPr>
            <w:r>
              <w:rPr/>
              <w:t> </w:t>
            </w:r>
          </w:p>
        </w:tc>
        <w:tc>
          <w:tcPr>
            <w:tcW w:w="9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2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6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4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9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98" w:type="dxa"/>
            <w:gridSpan w:val="2"/>
            <w:tcBorders/>
            <w:shd w:fill="auto" w:val="clear"/>
          </w:tcPr>
          <w:p>
            <w:pPr>
              <w:pStyle w:val="TableContents"/>
              <w:spacing w:before="0" w:after="283"/>
              <w:rPr>
                <w:sz w:val="4"/>
                <w:szCs w:val="4"/>
              </w:rPr>
            </w:pPr>
            <w:r>
              <w:rPr>
                <w:sz w:val="4"/>
                <w:szCs w:val="4"/>
              </w:rPr>
            </w:r>
          </w:p>
        </w:tc>
      </w:tr>
      <w:tr>
        <w:trPr/>
        <w:tc>
          <w:tcPr>
            <w:tcW w:w="2399" w:type="dxa"/>
            <w:tcBorders/>
            <w:shd w:fill="auto" w:val="clear"/>
            <w:vAlign w:val="bottom"/>
          </w:tcPr>
          <w:p>
            <w:pPr>
              <w:pStyle w:val="TableContents"/>
              <w:spacing w:before="0" w:after="0"/>
              <w:ind w:left="225" w:right="0" w:hanging="225"/>
              <w:rPr/>
            </w:pPr>
            <w:r>
              <w:rPr/>
              <w:t>NET CASH USED IN INVESTING ACTIVITIES</w:t>
            </w:r>
          </w:p>
        </w:tc>
        <w:tc>
          <w:tcPr>
            <w:tcW w:w="17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809" w:type="dxa"/>
            <w:tcBorders/>
            <w:shd w:fill="auto" w:val="clear"/>
            <w:vAlign w:val="bottom"/>
          </w:tcPr>
          <w:p>
            <w:pPr>
              <w:pStyle w:val="TableContents"/>
              <w:spacing w:before="0" w:after="283"/>
              <w:jc w:val="right"/>
              <w:rPr/>
            </w:pPr>
            <w:r>
              <w:rPr/>
              <w:t>(84,024</w:t>
            </w:r>
          </w:p>
        </w:tc>
        <w:tc>
          <w:tcPr>
            <w:tcW w:w="110" w:type="dxa"/>
            <w:tcBorders/>
            <w:shd w:fill="auto" w:val="clear"/>
            <w:vAlign w:val="bottom"/>
          </w:tcPr>
          <w:p>
            <w:pPr>
              <w:pStyle w:val="TableContents"/>
              <w:spacing w:before="0" w:after="283"/>
              <w:rPr/>
            </w:pPr>
            <w:r>
              <w:rPr/>
              <w:t>)</w:t>
            </w:r>
          </w:p>
        </w:tc>
        <w:tc>
          <w:tcPr>
            <w:tcW w:w="176"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left"/>
              <w:rPr/>
            </w:pPr>
            <w:r>
              <w:rPr/>
              <w:t> </w:t>
            </w:r>
          </w:p>
        </w:tc>
        <w:tc>
          <w:tcPr>
            <w:tcW w:w="1083" w:type="dxa"/>
            <w:tcBorders/>
            <w:shd w:fill="auto" w:val="clear"/>
            <w:vAlign w:val="bottom"/>
          </w:tcPr>
          <w:p>
            <w:pPr>
              <w:pStyle w:val="TableContents"/>
              <w:spacing w:before="0" w:after="283"/>
              <w:jc w:val="right"/>
              <w:rPr/>
            </w:pPr>
            <w:r>
              <w:rPr/>
              <w:t>(58,864</w:t>
            </w:r>
          </w:p>
        </w:tc>
        <w:tc>
          <w:tcPr>
            <w:tcW w:w="110" w:type="dxa"/>
            <w:tcBorders/>
            <w:shd w:fill="auto" w:val="clear"/>
            <w:vAlign w:val="bottom"/>
          </w:tcPr>
          <w:p>
            <w:pPr>
              <w:pStyle w:val="TableContents"/>
              <w:spacing w:before="0" w:after="283"/>
              <w:rPr/>
            </w:pPr>
            <w:r>
              <w:rPr/>
              <w:t>)</w:t>
            </w:r>
          </w:p>
        </w:tc>
        <w:tc>
          <w:tcPr>
            <w:tcW w:w="176"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jc w:val="left"/>
              <w:rPr/>
            </w:pPr>
            <w:r>
              <w:rPr/>
              <w:t> </w:t>
            </w:r>
          </w:p>
        </w:tc>
        <w:tc>
          <w:tcPr>
            <w:tcW w:w="1371" w:type="dxa"/>
            <w:tcBorders/>
            <w:shd w:fill="auto" w:val="clear"/>
            <w:vAlign w:val="bottom"/>
          </w:tcPr>
          <w:p>
            <w:pPr>
              <w:pStyle w:val="TableContents"/>
              <w:spacing w:before="0" w:after="283"/>
              <w:jc w:val="right"/>
              <w:rPr/>
            </w:pPr>
            <w:r>
              <w:rPr/>
              <w:t>(26,924</w:t>
            </w:r>
          </w:p>
        </w:tc>
        <w:tc>
          <w:tcPr>
            <w:tcW w:w="110" w:type="dxa"/>
            <w:tcBorders/>
            <w:shd w:fill="auto" w:val="clear"/>
            <w:vAlign w:val="bottom"/>
          </w:tcPr>
          <w:p>
            <w:pPr>
              <w:pStyle w:val="TableContents"/>
              <w:spacing w:before="0" w:after="283"/>
              <w:rPr/>
            </w:pPr>
            <w:r>
              <w:rPr/>
              <w:t>)</w:t>
            </w:r>
          </w:p>
        </w:tc>
        <w:tc>
          <w:tcPr>
            <w:tcW w:w="176"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244" w:type="dxa"/>
            <w:tcBorders/>
            <w:shd w:fill="auto" w:val="clear"/>
            <w:vAlign w:val="bottom"/>
          </w:tcPr>
          <w:p>
            <w:pPr>
              <w:pStyle w:val="TableContents"/>
              <w:spacing w:before="0" w:after="283"/>
              <w:jc w:val="right"/>
              <w:rPr/>
            </w:pPr>
            <w:r>
              <w:rPr/>
              <w:t>84,000</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809" w:type="dxa"/>
            <w:tcBorders/>
            <w:shd w:fill="auto" w:val="clear"/>
            <w:vAlign w:val="bottom"/>
          </w:tcPr>
          <w:p>
            <w:pPr>
              <w:pStyle w:val="TableContents"/>
              <w:spacing w:before="0" w:after="283"/>
              <w:jc w:val="right"/>
              <w:rPr/>
            </w:pPr>
            <w:r>
              <w:rPr/>
              <w:t>(85,812</w:t>
            </w:r>
          </w:p>
        </w:tc>
        <w:tc>
          <w:tcPr>
            <w:tcW w:w="110" w:type="dxa"/>
            <w:tcBorders/>
            <w:shd w:fill="auto" w:val="clear"/>
            <w:vAlign w:val="bottom"/>
          </w:tcPr>
          <w:p>
            <w:pPr>
              <w:pStyle w:val="TableContents"/>
              <w:spacing w:before="0" w:after="283"/>
              <w:rPr/>
            </w:pPr>
            <w:r>
              <w:rPr/>
              <w:t>)</w:t>
            </w:r>
          </w:p>
        </w:tc>
        <w:tc>
          <w:tcPr>
            <w:tcW w:w="98" w:type="dxa"/>
            <w:gridSpan w:val="2"/>
            <w:tcBorders/>
            <w:shd w:fill="auto" w:val="clear"/>
          </w:tcPr>
          <w:p>
            <w:pPr>
              <w:pStyle w:val="TableContents"/>
              <w:spacing w:before="0" w:after="283"/>
              <w:rPr>
                <w:sz w:val="4"/>
                <w:szCs w:val="4"/>
              </w:rPr>
            </w:pPr>
            <w:r>
              <w:rPr>
                <w:sz w:val="4"/>
                <w:szCs w:val="4"/>
              </w:rPr>
            </w:r>
          </w:p>
        </w:tc>
      </w:tr>
      <w:tr>
        <w:trPr/>
        <w:tc>
          <w:tcPr>
            <w:tcW w:w="2399" w:type="dxa"/>
            <w:tcBorders/>
            <w:shd w:fill="auto" w:val="clear"/>
            <w:vAlign w:val="center"/>
          </w:tcPr>
          <w:p>
            <w:pPr>
              <w:pStyle w:val="TableContents"/>
              <w:spacing w:before="0" w:after="0"/>
              <w:ind w:left="225" w:right="0" w:hanging="225"/>
              <w:rPr/>
            </w:pPr>
            <w:r>
              <w:rPr/>
              <w:t> </w:t>
            </w:r>
          </w:p>
        </w:tc>
        <w:tc>
          <w:tcPr>
            <w:tcW w:w="176" w:type="dxa"/>
            <w:tcBorders/>
            <w:shd w:fill="auto" w:val="clear"/>
            <w:vAlign w:val="center"/>
          </w:tcPr>
          <w:p>
            <w:pPr>
              <w:pStyle w:val="TableContents"/>
              <w:spacing w:before="0" w:after="283"/>
              <w:rPr/>
            </w:pPr>
            <w:r>
              <w:rPr/>
              <w:t> </w:t>
            </w:r>
          </w:p>
        </w:tc>
        <w:tc>
          <w:tcPr>
            <w:tcW w:w="9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2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6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4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9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98" w:type="dxa"/>
            <w:gridSpan w:val="2"/>
            <w:tcBorders/>
            <w:shd w:fill="auto" w:val="clear"/>
          </w:tcPr>
          <w:p>
            <w:pPr>
              <w:pStyle w:val="TableContents"/>
              <w:spacing w:before="0" w:after="283"/>
              <w:rPr>
                <w:sz w:val="4"/>
                <w:szCs w:val="4"/>
              </w:rPr>
            </w:pPr>
            <w:r>
              <w:rPr>
                <w:sz w:val="4"/>
                <w:szCs w:val="4"/>
              </w:rPr>
            </w:r>
          </w:p>
        </w:tc>
      </w:tr>
      <w:tr>
        <w:trPr/>
        <w:tc>
          <w:tcPr>
            <w:tcW w:w="2399" w:type="dxa"/>
            <w:tcBorders/>
            <w:shd w:fill="CCEEFF" w:val="clear"/>
            <w:vAlign w:val="bottom"/>
          </w:tcPr>
          <w:p>
            <w:pPr>
              <w:pStyle w:val="TableContents"/>
              <w:spacing w:before="0" w:after="0"/>
              <w:ind w:left="225" w:right="0" w:hanging="225"/>
              <w:rPr/>
            </w:pPr>
            <w:r>
              <w:rPr/>
              <w:t>NET CASH PROVIDED BY (USED IN) FINANCING ACTIVITIES</w:t>
            </w:r>
          </w:p>
        </w:tc>
        <w:tc>
          <w:tcPr>
            <w:tcW w:w="17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35,458</w:t>
            </w:r>
          </w:p>
        </w:tc>
        <w:tc>
          <w:tcPr>
            <w:tcW w:w="11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left"/>
              <w:rPr/>
            </w:pPr>
            <w:r>
              <w:rPr/>
              <w:t> </w:t>
            </w:r>
          </w:p>
        </w:tc>
        <w:tc>
          <w:tcPr>
            <w:tcW w:w="1083" w:type="dxa"/>
            <w:tcBorders/>
            <w:shd w:fill="CCEEFF" w:val="clear"/>
            <w:vAlign w:val="bottom"/>
          </w:tcPr>
          <w:p>
            <w:pPr>
              <w:pStyle w:val="TableContents"/>
              <w:spacing w:before="0" w:after="283"/>
              <w:jc w:val="right"/>
              <w:rPr/>
            </w:pPr>
            <w:r>
              <w:rPr/>
              <w:t>(23,136</w:t>
            </w:r>
          </w:p>
        </w:tc>
        <w:tc>
          <w:tcPr>
            <w:tcW w:w="110" w:type="dxa"/>
            <w:tcBorders/>
            <w:shd w:fill="CCEEFF" w:val="clear"/>
            <w:vAlign w:val="bottom"/>
          </w:tcPr>
          <w:p>
            <w:pPr>
              <w:pStyle w:val="TableContents"/>
              <w:spacing w:before="0" w:after="283"/>
              <w:rPr/>
            </w:pPr>
            <w:r>
              <w:rPr/>
              <w:t>)</w:t>
            </w:r>
          </w:p>
        </w:tc>
        <w:tc>
          <w:tcPr>
            <w:tcW w:w="176"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jc w:val="left"/>
              <w:rPr/>
            </w:pPr>
            <w:r>
              <w:rPr/>
              <w:t> </w:t>
            </w:r>
          </w:p>
        </w:tc>
        <w:tc>
          <w:tcPr>
            <w:tcW w:w="1371" w:type="dxa"/>
            <w:tcBorders/>
            <w:shd w:fill="CCEEFF" w:val="clear"/>
            <w:vAlign w:val="bottom"/>
          </w:tcPr>
          <w:p>
            <w:pPr>
              <w:pStyle w:val="TableContents"/>
              <w:spacing w:before="0" w:after="283"/>
              <w:jc w:val="right"/>
              <w:rPr/>
            </w:pPr>
            <w:r>
              <w:rPr/>
              <w:t>(12,365</w:t>
            </w:r>
          </w:p>
        </w:tc>
        <w:tc>
          <w:tcPr>
            <w:tcW w:w="110" w:type="dxa"/>
            <w:tcBorders/>
            <w:shd w:fill="CCEEFF" w:val="clear"/>
            <w:vAlign w:val="bottom"/>
          </w:tcPr>
          <w:p>
            <w:pPr>
              <w:pStyle w:val="TableContents"/>
              <w:spacing w:before="0" w:after="283"/>
              <w:rPr/>
            </w:pPr>
            <w:r>
              <w:rPr/>
              <w:t>)</w:t>
            </w:r>
          </w:p>
        </w:tc>
        <w:tc>
          <w:tcPr>
            <w:tcW w:w="176"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244" w:type="dxa"/>
            <w:tcBorders/>
            <w:shd w:fill="CCEEFF" w:val="clear"/>
            <w:vAlign w:val="bottom"/>
          </w:tcPr>
          <w:p>
            <w:pPr>
              <w:pStyle w:val="TableContents"/>
              <w:spacing w:before="0" w:after="283"/>
              <w:jc w:val="right"/>
              <w:rPr/>
            </w:pPr>
            <w:r>
              <w:rPr/>
              <w:t>31,932</w:t>
            </w:r>
          </w:p>
        </w:tc>
        <w:tc>
          <w:tcPr>
            <w:tcW w:w="11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31,889</w:t>
            </w:r>
          </w:p>
        </w:tc>
        <w:tc>
          <w:tcPr>
            <w:tcW w:w="110" w:type="dxa"/>
            <w:tcBorders/>
            <w:shd w:fill="CCEEFF" w:val="clear"/>
            <w:vAlign w:val="bottom"/>
          </w:tcPr>
          <w:p>
            <w:pPr>
              <w:pStyle w:val="TableContents"/>
              <w:spacing w:before="0" w:after="283"/>
              <w:rPr/>
            </w:pPr>
            <w:r>
              <w:rPr/>
              <w:t> </w:t>
            </w:r>
          </w:p>
        </w:tc>
        <w:tc>
          <w:tcPr>
            <w:tcW w:w="98" w:type="dxa"/>
            <w:gridSpan w:val="2"/>
            <w:tcBorders/>
            <w:shd w:fill="CCEEFF" w:val="clear"/>
          </w:tcPr>
          <w:p>
            <w:pPr>
              <w:pStyle w:val="TableContents"/>
              <w:spacing w:before="0" w:after="283"/>
              <w:rPr>
                <w:sz w:val="4"/>
                <w:szCs w:val="4"/>
              </w:rPr>
            </w:pPr>
            <w:r>
              <w:rPr>
                <w:sz w:val="4"/>
                <w:szCs w:val="4"/>
              </w:rPr>
            </w:r>
          </w:p>
        </w:tc>
      </w:tr>
      <w:tr>
        <w:trPr/>
        <w:tc>
          <w:tcPr>
            <w:tcW w:w="2399" w:type="dxa"/>
            <w:tcBorders/>
            <w:shd w:fill="auto" w:val="clear"/>
            <w:vAlign w:val="center"/>
          </w:tcPr>
          <w:p>
            <w:pPr>
              <w:pStyle w:val="TableContents"/>
              <w:spacing w:before="0" w:after="0"/>
              <w:ind w:left="225" w:right="0" w:hanging="225"/>
              <w:rPr/>
            </w:pPr>
            <w:r>
              <w:rPr/>
              <w:t> </w:t>
            </w:r>
          </w:p>
        </w:tc>
        <w:tc>
          <w:tcPr>
            <w:tcW w:w="176" w:type="dxa"/>
            <w:tcBorders/>
            <w:shd w:fill="auto" w:val="clear"/>
            <w:vAlign w:val="center"/>
          </w:tcPr>
          <w:p>
            <w:pPr>
              <w:pStyle w:val="TableContents"/>
              <w:spacing w:before="0" w:after="283"/>
              <w:rPr/>
            </w:pPr>
            <w:r>
              <w:rPr/>
              <w:t> </w:t>
            </w:r>
          </w:p>
        </w:tc>
        <w:tc>
          <w:tcPr>
            <w:tcW w:w="9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2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6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4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9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98" w:type="dxa"/>
            <w:gridSpan w:val="2"/>
            <w:tcBorders/>
            <w:shd w:fill="auto" w:val="clear"/>
          </w:tcPr>
          <w:p>
            <w:pPr>
              <w:pStyle w:val="TableContents"/>
              <w:spacing w:before="0" w:after="283"/>
              <w:rPr>
                <w:sz w:val="4"/>
                <w:szCs w:val="4"/>
              </w:rPr>
            </w:pPr>
            <w:r>
              <w:rPr>
                <w:sz w:val="4"/>
                <w:szCs w:val="4"/>
              </w:rPr>
            </w:r>
          </w:p>
        </w:tc>
      </w:tr>
      <w:tr>
        <w:trPr/>
        <w:tc>
          <w:tcPr>
            <w:tcW w:w="2399" w:type="dxa"/>
            <w:tcBorders/>
            <w:shd w:fill="auto" w:val="clear"/>
            <w:vAlign w:val="bottom"/>
          </w:tcPr>
          <w:p>
            <w:pPr>
              <w:pStyle w:val="TableContents"/>
              <w:spacing w:before="0" w:after="0"/>
              <w:ind w:left="450" w:right="0" w:hanging="225"/>
              <w:rPr/>
            </w:pPr>
            <w:r>
              <w:rPr/>
              <w:t>Effect of translation adjustment</w:t>
            </w:r>
          </w:p>
        </w:tc>
        <w:tc>
          <w:tcPr>
            <w:tcW w:w="17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jc w:val="right"/>
              <w:rPr/>
            </w:pPr>
            <w:r>
              <w:rPr/>
              <w:t>83</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244"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83</w:t>
            </w:r>
          </w:p>
        </w:tc>
        <w:tc>
          <w:tcPr>
            <w:tcW w:w="110" w:type="dxa"/>
            <w:tcBorders/>
            <w:shd w:fill="auto" w:val="clear"/>
            <w:vAlign w:val="bottom"/>
          </w:tcPr>
          <w:p>
            <w:pPr>
              <w:pStyle w:val="TableContents"/>
              <w:spacing w:before="0" w:after="283"/>
              <w:rPr/>
            </w:pPr>
            <w:r>
              <w:rPr/>
              <w:t> </w:t>
            </w:r>
          </w:p>
        </w:tc>
        <w:tc>
          <w:tcPr>
            <w:tcW w:w="98" w:type="dxa"/>
            <w:gridSpan w:val="2"/>
            <w:tcBorders/>
            <w:shd w:fill="auto" w:val="clear"/>
          </w:tcPr>
          <w:p>
            <w:pPr>
              <w:pStyle w:val="TableContents"/>
              <w:spacing w:before="0" w:after="283"/>
              <w:rPr>
                <w:sz w:val="4"/>
                <w:szCs w:val="4"/>
              </w:rPr>
            </w:pPr>
            <w:r>
              <w:rPr>
                <w:sz w:val="4"/>
                <w:szCs w:val="4"/>
              </w:rPr>
            </w:r>
          </w:p>
        </w:tc>
      </w:tr>
      <w:tr>
        <w:trPr/>
        <w:tc>
          <w:tcPr>
            <w:tcW w:w="2399" w:type="dxa"/>
            <w:tcBorders/>
            <w:shd w:fill="auto" w:val="clear"/>
            <w:vAlign w:val="center"/>
          </w:tcPr>
          <w:p>
            <w:pPr>
              <w:pStyle w:val="TableContents"/>
              <w:spacing w:before="0" w:after="0"/>
              <w:ind w:left="225" w:right="0" w:hanging="225"/>
              <w:rPr/>
            </w:pPr>
            <w:r>
              <w:rPr/>
              <w:t> </w:t>
            </w:r>
          </w:p>
        </w:tc>
        <w:tc>
          <w:tcPr>
            <w:tcW w:w="176" w:type="dxa"/>
            <w:tcBorders/>
            <w:shd w:fill="auto" w:val="clear"/>
            <w:vAlign w:val="center"/>
          </w:tcPr>
          <w:p>
            <w:pPr>
              <w:pStyle w:val="TableContents"/>
              <w:spacing w:before="0" w:after="283"/>
              <w:rPr/>
            </w:pPr>
            <w:r>
              <w:rPr/>
              <w:t> </w:t>
            </w:r>
          </w:p>
        </w:tc>
        <w:tc>
          <w:tcPr>
            <w:tcW w:w="9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2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6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4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9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98" w:type="dxa"/>
            <w:gridSpan w:val="2"/>
            <w:tcBorders/>
            <w:shd w:fill="auto" w:val="clear"/>
          </w:tcPr>
          <w:p>
            <w:pPr>
              <w:pStyle w:val="TableContents"/>
              <w:spacing w:before="0" w:after="283"/>
              <w:rPr>
                <w:sz w:val="4"/>
                <w:szCs w:val="4"/>
              </w:rPr>
            </w:pPr>
            <w:r>
              <w:rPr>
                <w:sz w:val="4"/>
                <w:szCs w:val="4"/>
              </w:rPr>
            </w:r>
          </w:p>
        </w:tc>
      </w:tr>
      <w:tr>
        <w:trPr/>
        <w:tc>
          <w:tcPr>
            <w:tcW w:w="2399" w:type="dxa"/>
            <w:tcBorders/>
            <w:shd w:fill="CCEEFF" w:val="clear"/>
            <w:vAlign w:val="bottom"/>
          </w:tcPr>
          <w:p>
            <w:pPr>
              <w:pStyle w:val="TableContents"/>
              <w:spacing w:before="0" w:after="0"/>
              <w:ind w:left="225" w:right="0" w:hanging="225"/>
              <w:rPr/>
            </w:pPr>
            <w:r>
              <w:rPr/>
              <w:t>NET INCREASE (DECREASE) IN CASH AND CASH EQUIVALENTS</w:t>
            </w:r>
          </w:p>
        </w:tc>
        <w:tc>
          <w:tcPr>
            <w:tcW w:w="17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pPr>
            <w:r>
              <w:rPr/>
              <w:t>(1,570</w:t>
            </w:r>
          </w:p>
        </w:tc>
        <w:tc>
          <w:tcPr>
            <w:tcW w:w="110" w:type="dxa"/>
            <w:tcBorders/>
            <w:shd w:fill="CCEEFF" w:val="clear"/>
            <w:vAlign w:val="bottom"/>
          </w:tcPr>
          <w:p>
            <w:pPr>
              <w:pStyle w:val="TableContents"/>
              <w:spacing w:before="0" w:after="283"/>
              <w:rPr/>
            </w:pPr>
            <w:r>
              <w:rPr/>
              <w:t>)</w:t>
            </w:r>
          </w:p>
        </w:tc>
        <w:tc>
          <w:tcPr>
            <w:tcW w:w="176"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left"/>
              <w:rPr/>
            </w:pPr>
            <w:r>
              <w:rPr/>
              <w:t> </w:t>
            </w:r>
          </w:p>
        </w:tc>
        <w:tc>
          <w:tcPr>
            <w:tcW w:w="1083" w:type="dxa"/>
            <w:tcBorders/>
            <w:shd w:fill="CCEEFF" w:val="clear"/>
            <w:vAlign w:val="bottom"/>
          </w:tcPr>
          <w:p>
            <w:pPr>
              <w:pStyle w:val="TableContents"/>
              <w:spacing w:before="0" w:after="283"/>
              <w:jc w:val="right"/>
              <w:rPr/>
            </w:pPr>
            <w:r>
              <w:rPr/>
              <w:t>(4,503</w:t>
            </w:r>
          </w:p>
        </w:tc>
        <w:tc>
          <w:tcPr>
            <w:tcW w:w="110" w:type="dxa"/>
            <w:tcBorders/>
            <w:shd w:fill="CCEEFF" w:val="clear"/>
            <w:vAlign w:val="bottom"/>
          </w:tcPr>
          <w:p>
            <w:pPr>
              <w:pStyle w:val="TableContents"/>
              <w:spacing w:before="0" w:after="283"/>
              <w:rPr/>
            </w:pPr>
            <w:r>
              <w:rPr/>
              <w:t>)</w:t>
            </w:r>
          </w:p>
        </w:tc>
        <w:tc>
          <w:tcPr>
            <w:tcW w:w="176"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371" w:type="dxa"/>
            <w:tcBorders/>
            <w:shd w:fill="CCEEFF" w:val="clear"/>
            <w:vAlign w:val="bottom"/>
          </w:tcPr>
          <w:p>
            <w:pPr>
              <w:pStyle w:val="TableContents"/>
              <w:spacing w:before="0" w:after="283"/>
              <w:jc w:val="right"/>
              <w:rPr/>
            </w:pPr>
            <w:r>
              <w:rPr/>
              <w:t>1,724</w:t>
            </w:r>
          </w:p>
        </w:tc>
        <w:tc>
          <w:tcPr>
            <w:tcW w:w="11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244" w:type="dxa"/>
            <w:tcBorders/>
            <w:shd w:fill="CCEEFF" w:val="clear"/>
            <w:vAlign w:val="bottom"/>
          </w:tcPr>
          <w:p>
            <w:pPr>
              <w:pStyle w:val="TableContents"/>
              <w:spacing w:before="0" w:after="283"/>
              <w:jc w:val="right"/>
              <w:rPr/>
            </w:pPr>
            <w:r>
              <w:rPr/>
              <w:t></w:t>
            </w:r>
          </w:p>
        </w:tc>
        <w:tc>
          <w:tcPr>
            <w:tcW w:w="11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pPr>
            <w:r>
              <w:rPr/>
              <w:t>(4,349</w:t>
            </w:r>
          </w:p>
        </w:tc>
        <w:tc>
          <w:tcPr>
            <w:tcW w:w="110" w:type="dxa"/>
            <w:tcBorders/>
            <w:shd w:fill="CCEEFF" w:val="clear"/>
            <w:vAlign w:val="bottom"/>
          </w:tcPr>
          <w:p>
            <w:pPr>
              <w:pStyle w:val="TableContents"/>
              <w:spacing w:before="0" w:after="283"/>
              <w:rPr/>
            </w:pPr>
            <w:r>
              <w:rPr/>
              <w:t>)</w:t>
            </w:r>
          </w:p>
        </w:tc>
        <w:tc>
          <w:tcPr>
            <w:tcW w:w="98" w:type="dxa"/>
            <w:gridSpan w:val="2"/>
            <w:tcBorders/>
            <w:shd w:fill="CCEEFF" w:val="clear"/>
          </w:tcPr>
          <w:p>
            <w:pPr>
              <w:pStyle w:val="TableContents"/>
              <w:spacing w:before="0" w:after="283"/>
              <w:rPr>
                <w:sz w:val="4"/>
                <w:szCs w:val="4"/>
              </w:rPr>
            </w:pPr>
            <w:r>
              <w:rPr>
                <w:sz w:val="4"/>
                <w:szCs w:val="4"/>
              </w:rPr>
            </w:r>
          </w:p>
        </w:tc>
      </w:tr>
      <w:tr>
        <w:trPr/>
        <w:tc>
          <w:tcPr>
            <w:tcW w:w="2399" w:type="dxa"/>
            <w:tcBorders/>
            <w:shd w:fill="auto" w:val="clear"/>
            <w:vAlign w:val="bottom"/>
          </w:tcPr>
          <w:p>
            <w:pPr>
              <w:pStyle w:val="TableContents"/>
              <w:spacing w:before="0" w:after="0"/>
              <w:ind w:left="225" w:right="0" w:hanging="225"/>
              <w:rPr/>
            </w:pPr>
            <w:r>
              <w:rPr/>
              <w:t>CASH AND CASH EQUIVALENTS, beginning of reporting period</w:t>
            </w:r>
          </w:p>
        </w:tc>
        <w:tc>
          <w:tcPr>
            <w:tcW w:w="17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4,192</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pPr>
            <w:r>
              <w:rPr/>
              <w:t>12,484</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jc w:val="right"/>
              <w:rPr/>
            </w:pPr>
            <w:r>
              <w:rPr/>
              <w:t>1,388</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244"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18,064</w:t>
            </w:r>
          </w:p>
        </w:tc>
        <w:tc>
          <w:tcPr>
            <w:tcW w:w="110" w:type="dxa"/>
            <w:tcBorders/>
            <w:shd w:fill="auto" w:val="clear"/>
            <w:vAlign w:val="bottom"/>
          </w:tcPr>
          <w:p>
            <w:pPr>
              <w:pStyle w:val="TableContents"/>
              <w:spacing w:before="0" w:after="283"/>
              <w:rPr/>
            </w:pPr>
            <w:r>
              <w:rPr/>
              <w:t> </w:t>
            </w:r>
          </w:p>
        </w:tc>
        <w:tc>
          <w:tcPr>
            <w:tcW w:w="98" w:type="dxa"/>
            <w:gridSpan w:val="2"/>
            <w:tcBorders/>
            <w:shd w:fill="auto" w:val="clear"/>
          </w:tcPr>
          <w:p>
            <w:pPr>
              <w:pStyle w:val="TableContents"/>
              <w:spacing w:before="0" w:after="283"/>
              <w:rPr>
                <w:sz w:val="4"/>
                <w:szCs w:val="4"/>
              </w:rPr>
            </w:pPr>
            <w:r>
              <w:rPr>
                <w:sz w:val="4"/>
                <w:szCs w:val="4"/>
              </w:rPr>
            </w:r>
          </w:p>
        </w:tc>
      </w:tr>
      <w:tr>
        <w:trPr/>
        <w:tc>
          <w:tcPr>
            <w:tcW w:w="2399" w:type="dxa"/>
            <w:tcBorders/>
            <w:shd w:fill="auto" w:val="clear"/>
            <w:vAlign w:val="center"/>
          </w:tcPr>
          <w:p>
            <w:pPr>
              <w:pStyle w:val="TableContents"/>
              <w:spacing w:before="0" w:after="0"/>
              <w:ind w:left="225" w:right="0" w:hanging="225"/>
              <w:rPr/>
            </w:pPr>
            <w:r>
              <w:rPr/>
              <w:t> </w:t>
            </w:r>
          </w:p>
        </w:tc>
        <w:tc>
          <w:tcPr>
            <w:tcW w:w="176" w:type="dxa"/>
            <w:tcBorders/>
            <w:shd w:fill="auto" w:val="clear"/>
            <w:vAlign w:val="center"/>
          </w:tcPr>
          <w:p>
            <w:pPr>
              <w:pStyle w:val="TableContents"/>
              <w:spacing w:before="0" w:after="283"/>
              <w:rPr/>
            </w:pPr>
            <w:r>
              <w:rPr/>
              <w:t> </w:t>
            </w:r>
          </w:p>
        </w:tc>
        <w:tc>
          <w:tcPr>
            <w:tcW w:w="9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2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62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4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9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98" w:type="dxa"/>
            <w:gridSpan w:val="2"/>
            <w:tcBorders/>
            <w:shd w:fill="auto" w:val="clear"/>
          </w:tcPr>
          <w:p>
            <w:pPr>
              <w:pStyle w:val="TableContents"/>
              <w:spacing w:before="0" w:after="283"/>
              <w:rPr>
                <w:sz w:val="4"/>
                <w:szCs w:val="4"/>
              </w:rPr>
            </w:pPr>
            <w:r>
              <w:rPr>
                <w:sz w:val="4"/>
                <w:szCs w:val="4"/>
              </w:rPr>
            </w:r>
          </w:p>
        </w:tc>
      </w:tr>
      <w:tr>
        <w:trPr/>
        <w:tc>
          <w:tcPr>
            <w:tcW w:w="2399" w:type="dxa"/>
            <w:tcBorders/>
            <w:shd w:fill="CCEEFF" w:val="clear"/>
            <w:vAlign w:val="bottom"/>
          </w:tcPr>
          <w:p>
            <w:pPr>
              <w:pStyle w:val="TableContents"/>
              <w:spacing w:before="0" w:after="0"/>
              <w:ind w:left="225" w:right="0" w:hanging="225"/>
              <w:rPr/>
            </w:pPr>
            <w:r>
              <w:rPr/>
              <w:t>CASH AND CASH EQUIVALENTS, end of reporting period</w:t>
            </w:r>
          </w:p>
        </w:tc>
        <w:tc>
          <w:tcPr>
            <w:tcW w:w="17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09" w:type="dxa"/>
            <w:tcBorders/>
            <w:shd w:fill="CCEEFF" w:val="clear"/>
            <w:vAlign w:val="bottom"/>
          </w:tcPr>
          <w:p>
            <w:pPr>
              <w:pStyle w:val="TableContents"/>
              <w:spacing w:before="0" w:after="283"/>
              <w:jc w:val="right"/>
              <w:rPr/>
            </w:pPr>
            <w:r>
              <w:rPr/>
              <w:t>2,622</w:t>
            </w:r>
          </w:p>
        </w:tc>
        <w:tc>
          <w:tcPr>
            <w:tcW w:w="11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left"/>
              <w:rPr/>
            </w:pPr>
            <w:r>
              <w:rPr/>
              <w:t>$</w:t>
            </w:r>
          </w:p>
        </w:tc>
        <w:tc>
          <w:tcPr>
            <w:tcW w:w="1083" w:type="dxa"/>
            <w:tcBorders/>
            <w:shd w:fill="CCEEFF" w:val="clear"/>
            <w:vAlign w:val="bottom"/>
          </w:tcPr>
          <w:p>
            <w:pPr>
              <w:pStyle w:val="TableContents"/>
              <w:spacing w:before="0" w:after="283"/>
              <w:jc w:val="right"/>
              <w:rPr/>
            </w:pPr>
            <w:r>
              <w:rPr/>
              <w:t>7,981</w:t>
            </w:r>
          </w:p>
        </w:tc>
        <w:tc>
          <w:tcPr>
            <w:tcW w:w="11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jc w:val="left"/>
              <w:rPr/>
            </w:pPr>
            <w:r>
              <w:rPr/>
              <w:t>$</w:t>
            </w:r>
          </w:p>
        </w:tc>
        <w:tc>
          <w:tcPr>
            <w:tcW w:w="1371" w:type="dxa"/>
            <w:tcBorders/>
            <w:shd w:fill="CCEEFF" w:val="clear"/>
            <w:vAlign w:val="bottom"/>
          </w:tcPr>
          <w:p>
            <w:pPr>
              <w:pStyle w:val="TableContents"/>
              <w:spacing w:before="0" w:after="283"/>
              <w:jc w:val="right"/>
              <w:rPr/>
            </w:pPr>
            <w:r>
              <w:rPr/>
              <w:t>3,112</w:t>
            </w:r>
          </w:p>
        </w:tc>
        <w:tc>
          <w:tcPr>
            <w:tcW w:w="11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w:t>
            </w:r>
          </w:p>
        </w:tc>
        <w:tc>
          <w:tcPr>
            <w:tcW w:w="1244" w:type="dxa"/>
            <w:tcBorders/>
            <w:shd w:fill="CCEEFF" w:val="clear"/>
            <w:vAlign w:val="bottom"/>
          </w:tcPr>
          <w:p>
            <w:pPr>
              <w:pStyle w:val="TableContents"/>
              <w:spacing w:before="0" w:after="283"/>
              <w:jc w:val="right"/>
              <w:rPr/>
            </w:pPr>
            <w:r>
              <w:rPr/>
              <w:t></w:t>
            </w:r>
          </w:p>
        </w:tc>
        <w:tc>
          <w:tcPr>
            <w:tcW w:w="11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09" w:type="dxa"/>
            <w:tcBorders/>
            <w:shd w:fill="CCEEFF" w:val="clear"/>
            <w:vAlign w:val="bottom"/>
          </w:tcPr>
          <w:p>
            <w:pPr>
              <w:pStyle w:val="TableContents"/>
              <w:spacing w:before="0" w:after="283"/>
              <w:jc w:val="right"/>
              <w:rPr/>
            </w:pPr>
            <w:r>
              <w:rPr/>
              <w:t>13,715</w:t>
            </w:r>
          </w:p>
        </w:tc>
        <w:tc>
          <w:tcPr>
            <w:tcW w:w="110" w:type="dxa"/>
            <w:tcBorders/>
            <w:shd w:fill="CCEEFF" w:val="clear"/>
            <w:vAlign w:val="bottom"/>
          </w:tcPr>
          <w:p>
            <w:pPr>
              <w:pStyle w:val="TableContents"/>
              <w:spacing w:before="0" w:after="283"/>
              <w:rPr/>
            </w:pPr>
            <w:r>
              <w:rPr/>
              <w:t> </w:t>
            </w:r>
          </w:p>
        </w:tc>
        <w:tc>
          <w:tcPr>
            <w:tcW w:w="98" w:type="dxa"/>
            <w:gridSpan w:val="2"/>
            <w:tcBorders/>
            <w:shd w:fill="CCEEFF" w:val="clear"/>
          </w:tcPr>
          <w:p>
            <w:pPr>
              <w:pStyle w:val="TableContents"/>
              <w:spacing w:before="0" w:after="283"/>
              <w:rPr>
                <w:sz w:val="4"/>
                <w:szCs w:val="4"/>
              </w:rPr>
            </w:pPr>
            <w:r>
              <w:rPr>
                <w:sz w:val="4"/>
                <w:szCs w:val="4"/>
              </w:rPr>
            </w:r>
          </w:p>
        </w:tc>
      </w:tr>
      <w:tr>
        <w:trPr/>
        <w:tc>
          <w:tcPr>
            <w:tcW w:w="2399" w:type="dxa"/>
            <w:tcBorders/>
            <w:shd w:fill="auto" w:val="clear"/>
            <w:vAlign w:val="center"/>
          </w:tcPr>
          <w:p>
            <w:pPr>
              <w:pStyle w:val="TableContents"/>
              <w:spacing w:before="0" w:after="0"/>
              <w:ind w:left="225" w:right="0" w:hanging="225"/>
              <w:rPr/>
            </w:pPr>
            <w:r>
              <w:rPr/>
              <w:t> </w:t>
            </w:r>
          </w:p>
        </w:tc>
        <w:tc>
          <w:tcPr>
            <w:tcW w:w="176" w:type="dxa"/>
            <w:tcBorders/>
            <w:shd w:fill="auto" w:val="clear"/>
            <w:vAlign w:val="center"/>
          </w:tcPr>
          <w:p>
            <w:pPr>
              <w:pStyle w:val="TableContents"/>
              <w:spacing w:before="0" w:after="283"/>
              <w:rPr/>
            </w:pPr>
            <w:r>
              <w:rPr/>
              <w:t> </w:t>
            </w:r>
          </w:p>
        </w:tc>
        <w:tc>
          <w:tcPr>
            <w:tcW w:w="96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28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62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4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96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98" w:type="dxa"/>
            <w:gridSpan w:val="2"/>
            <w:tcBorders/>
            <w:shd w:fill="auto" w:val="clear"/>
          </w:tcPr>
          <w:p>
            <w:pPr>
              <w:pStyle w:val="TableContents"/>
              <w:spacing w:before="0" w:after="283"/>
              <w:rPr>
                <w:sz w:val="4"/>
                <w:szCs w:val="4"/>
              </w:rPr>
            </w:pPr>
            <w:r>
              <w:rPr>
                <w:sz w:val="4"/>
                <w:szCs w:val="4"/>
              </w:rPr>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23 </w:t>
      </w:r>
    </w:p>
    <w:p>
      <w:pPr>
        <w:pStyle w:val="TextBody"/>
        <w:spacing w:before="3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2283"/>
        <w:gridCol w:w="159"/>
        <w:gridCol w:w="150"/>
        <w:gridCol w:w="914"/>
        <w:gridCol w:w="108"/>
        <w:gridCol w:w="159"/>
        <w:gridCol w:w="179"/>
        <w:gridCol w:w="1103"/>
        <w:gridCol w:w="108"/>
        <w:gridCol w:w="159"/>
        <w:gridCol w:w="256"/>
        <w:gridCol w:w="1374"/>
        <w:gridCol w:w="108"/>
        <w:gridCol w:w="159"/>
        <w:gridCol w:w="203"/>
        <w:gridCol w:w="1245"/>
        <w:gridCol w:w="108"/>
        <w:gridCol w:w="159"/>
        <w:gridCol w:w="150"/>
        <w:gridCol w:w="914"/>
        <w:gridCol w:w="108"/>
        <w:gridCol w:w="23"/>
        <w:gridCol w:w="76"/>
      </w:tblGrid>
      <w:tr>
        <w:trPr/>
        <w:tc>
          <w:tcPr>
            <w:tcW w:w="2283"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74"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76" w:type="dxa"/>
            <w:tcBorders/>
            <w:shd w:fill="auto" w:val="clear"/>
          </w:tcPr>
          <w:p>
            <w:pPr>
              <w:pStyle w:val="TableContents"/>
              <w:spacing w:before="0" w:after="283"/>
              <w:rPr>
                <w:sz w:val="4"/>
                <w:szCs w:val="4"/>
              </w:rPr>
            </w:pPr>
            <w:r>
              <w:rPr>
                <w:sz w:val="4"/>
                <w:szCs w:val="4"/>
              </w:rPr>
            </w:r>
          </w:p>
        </w:tc>
      </w:tr>
      <w:tr>
        <w:trPr/>
        <w:tc>
          <w:tcPr>
            <w:tcW w:w="2283"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687" w:type="dxa"/>
            <w:gridSpan w:val="20"/>
            <w:tcBorders>
              <w:bottom w:val="single" w:sz="2" w:space="0" w:color="000000"/>
            </w:tcBorders>
            <w:shd w:fill="auto" w:val="clear"/>
            <w:tcMar>
              <w:bottom w:w="28" w:type="dxa"/>
            </w:tcMar>
            <w:vAlign w:val="bottom"/>
          </w:tcPr>
          <w:p>
            <w:pPr>
              <w:pStyle w:val="TableContents"/>
              <w:spacing w:before="0" w:after="283"/>
              <w:jc w:val="center"/>
              <w:rPr>
                <w:b/>
              </w:rPr>
            </w:pPr>
            <w:r>
              <w:rPr>
                <w:b/>
              </w:rPr>
              <w:t>Statement of Cash Flows</w:t>
            </w:r>
          </w:p>
        </w:tc>
        <w:tc>
          <w:tcPr>
            <w:tcW w:w="76" w:type="dxa"/>
            <w:tcBorders/>
            <w:shd w:fill="auto" w:val="clear"/>
            <w:vAlign w:val="bottom"/>
          </w:tcPr>
          <w:p>
            <w:pPr>
              <w:pStyle w:val="TableContents"/>
              <w:spacing w:before="0" w:after="283"/>
              <w:rPr/>
            </w:pPr>
            <w:r>
              <w:rPr/>
              <w:t> </w:t>
            </w:r>
          </w:p>
        </w:tc>
      </w:tr>
      <w:tr>
        <w:trPr/>
        <w:tc>
          <w:tcPr>
            <w:tcW w:w="2283"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687" w:type="dxa"/>
            <w:gridSpan w:val="20"/>
            <w:tcBorders>
              <w:bottom w:val="single" w:sz="2" w:space="0" w:color="000000"/>
            </w:tcBorders>
            <w:shd w:fill="auto" w:val="clear"/>
            <w:tcMar>
              <w:bottom w:w="28" w:type="dxa"/>
            </w:tcMar>
            <w:vAlign w:val="bottom"/>
          </w:tcPr>
          <w:p>
            <w:pPr>
              <w:pStyle w:val="TableContents"/>
              <w:spacing w:before="0" w:after="283"/>
              <w:jc w:val="center"/>
              <w:rPr>
                <w:b/>
              </w:rPr>
            </w:pPr>
            <w:r>
              <w:rPr>
                <w:b/>
              </w:rPr>
              <w:t>Nine Months Ended September 30, 2005</w:t>
            </w:r>
          </w:p>
        </w:tc>
        <w:tc>
          <w:tcPr>
            <w:tcW w:w="76" w:type="dxa"/>
            <w:tcBorders/>
            <w:shd w:fill="auto" w:val="clear"/>
            <w:vAlign w:val="bottom"/>
          </w:tcPr>
          <w:p>
            <w:pPr>
              <w:pStyle w:val="TableContents"/>
              <w:spacing w:before="0" w:after="283"/>
              <w:rPr/>
            </w:pPr>
            <w:r>
              <w:rPr/>
              <w:t> </w:t>
            </w:r>
          </w:p>
        </w:tc>
      </w:tr>
      <w:tr>
        <w:trPr/>
        <w:tc>
          <w:tcPr>
            <w:tcW w:w="2283"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82" w:type="dxa"/>
            <w:gridSpan w:val="2"/>
            <w:tcBorders/>
            <w:shd w:fill="auto" w:val="clear"/>
            <w:vAlign w:val="bottom"/>
          </w:tcPr>
          <w:p>
            <w:pPr>
              <w:pStyle w:val="TableContents"/>
              <w:spacing w:before="0" w:after="283"/>
              <w:jc w:val="center"/>
              <w:rPr>
                <w:b/>
              </w:rPr>
            </w:pPr>
            <w:r>
              <w:rPr>
                <w:b/>
              </w:rPr>
              <w:t>Guarantor</w:t>
            </w:r>
          </w:p>
        </w:tc>
        <w:tc>
          <w:tcPr>
            <w:tcW w:w="10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630" w:type="dxa"/>
            <w:gridSpan w:val="2"/>
            <w:tcBorders/>
            <w:shd w:fill="auto" w:val="clear"/>
            <w:vAlign w:val="bottom"/>
          </w:tcPr>
          <w:p>
            <w:pPr>
              <w:pStyle w:val="TableContents"/>
              <w:spacing w:before="0" w:after="283"/>
              <w:jc w:val="center"/>
              <w:rPr>
                <w:b/>
              </w:rPr>
            </w:pPr>
            <w:r>
              <w:rPr>
                <w:b/>
              </w:rPr>
              <w:t>Non-Guarantor</w:t>
            </w:r>
          </w:p>
        </w:tc>
        <w:tc>
          <w:tcPr>
            <w:tcW w:w="10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448" w:type="dxa"/>
            <w:gridSpan w:val="2"/>
            <w:tcBorders/>
            <w:shd w:fill="auto" w:val="clear"/>
            <w:vAlign w:val="bottom"/>
          </w:tcPr>
          <w:p>
            <w:pPr>
              <w:pStyle w:val="TableContents"/>
              <w:spacing w:before="0" w:after="283"/>
              <w:jc w:val="center"/>
              <w:rPr>
                <w:b/>
              </w:rPr>
            </w:pPr>
            <w:r>
              <w:rPr>
                <w:b/>
              </w:rPr>
              <w:t>Consolidating</w:t>
            </w:r>
          </w:p>
        </w:tc>
        <w:tc>
          <w:tcPr>
            <w:tcW w:w="10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064" w:type="dxa"/>
            <w:gridSpan w:val="2"/>
            <w:tcBorders/>
            <w:shd w:fill="auto" w:val="clear"/>
            <w:vAlign w:val="bottom"/>
          </w:tcPr>
          <w:p>
            <w:pPr>
              <w:pStyle w:val="TableContents"/>
              <w:spacing w:before="0" w:after="283"/>
              <w:jc w:val="center"/>
              <w:rPr/>
            </w:pPr>
            <w:r>
              <w:rPr/>
              <w:t> </w:t>
            </w:r>
          </w:p>
        </w:tc>
        <w:tc>
          <w:tcPr>
            <w:tcW w:w="108" w:type="dxa"/>
            <w:tcBorders/>
            <w:shd w:fill="auto" w:val="clear"/>
            <w:vAlign w:val="bottom"/>
          </w:tcPr>
          <w:p>
            <w:pPr>
              <w:pStyle w:val="TableContents"/>
              <w:spacing w:before="0" w:after="283"/>
              <w:rPr/>
            </w:pPr>
            <w:r>
              <w:rPr/>
              <w:t> </w:t>
            </w:r>
          </w:p>
        </w:tc>
        <w:tc>
          <w:tcPr>
            <w:tcW w:w="99" w:type="dxa"/>
            <w:gridSpan w:val="2"/>
            <w:tcBorders/>
            <w:shd w:fill="auto" w:val="clear"/>
          </w:tcPr>
          <w:p>
            <w:pPr>
              <w:pStyle w:val="TableContents"/>
              <w:spacing w:before="0" w:after="283"/>
              <w:rPr>
                <w:sz w:val="4"/>
                <w:szCs w:val="4"/>
              </w:rPr>
            </w:pPr>
            <w:r>
              <w:rPr>
                <w:sz w:val="4"/>
                <w:szCs w:val="4"/>
              </w:rPr>
            </w:r>
          </w:p>
        </w:tc>
      </w:tr>
      <w:tr>
        <w:trPr/>
        <w:tc>
          <w:tcPr>
            <w:tcW w:w="2283"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06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Parent</w:t>
            </w:r>
          </w:p>
        </w:tc>
        <w:tc>
          <w:tcPr>
            <w:tcW w:w="10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8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10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63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10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44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Adjustments</w:t>
            </w:r>
          </w:p>
        </w:tc>
        <w:tc>
          <w:tcPr>
            <w:tcW w:w="10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06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08" w:type="dxa"/>
            <w:tcBorders/>
            <w:shd w:fill="auto" w:val="clear"/>
            <w:vAlign w:val="bottom"/>
          </w:tcPr>
          <w:p>
            <w:pPr>
              <w:pStyle w:val="TableContents"/>
              <w:spacing w:before="0" w:after="283"/>
              <w:rPr/>
            </w:pPr>
            <w:r>
              <w:rPr/>
              <w:t> </w:t>
            </w:r>
          </w:p>
        </w:tc>
        <w:tc>
          <w:tcPr>
            <w:tcW w:w="99" w:type="dxa"/>
            <w:gridSpan w:val="2"/>
            <w:tcBorders/>
            <w:shd w:fill="auto" w:val="clear"/>
          </w:tcPr>
          <w:p>
            <w:pPr>
              <w:pStyle w:val="TableContents"/>
              <w:spacing w:before="0" w:after="283"/>
              <w:rPr>
                <w:sz w:val="4"/>
                <w:szCs w:val="4"/>
              </w:rPr>
            </w:pPr>
            <w:r>
              <w:rPr>
                <w:sz w:val="4"/>
                <w:szCs w:val="4"/>
              </w:rPr>
            </w:r>
          </w:p>
        </w:tc>
      </w:tr>
      <w:tr>
        <w:trPr/>
        <w:tc>
          <w:tcPr>
            <w:tcW w:w="2283"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630" w:type="dxa"/>
            <w:gridSpan w:val="2"/>
            <w:tcBorders/>
            <w:shd w:fill="auto" w:val="clear"/>
            <w:vAlign w:val="bottom"/>
          </w:tcPr>
          <w:p>
            <w:pPr>
              <w:pStyle w:val="TableContents"/>
              <w:spacing w:before="0" w:after="283"/>
              <w:jc w:val="center"/>
              <w:rPr>
                <w:b/>
              </w:rPr>
            </w:pPr>
            <w:r>
              <w:rPr>
                <w:b/>
              </w:rPr>
              <w:t>(in thousands)</w:t>
            </w:r>
          </w:p>
        </w:tc>
        <w:tc>
          <w:tcPr>
            <w:tcW w:w="10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99" w:type="dxa"/>
            <w:gridSpan w:val="2"/>
            <w:tcBorders/>
            <w:shd w:fill="auto" w:val="clear"/>
          </w:tcPr>
          <w:p>
            <w:pPr>
              <w:pStyle w:val="TableContents"/>
              <w:spacing w:before="0" w:after="283"/>
              <w:rPr>
                <w:sz w:val="4"/>
                <w:szCs w:val="4"/>
              </w:rPr>
            </w:pPr>
            <w:r>
              <w:rPr>
                <w:sz w:val="4"/>
                <w:szCs w:val="4"/>
              </w:rPr>
            </w:r>
          </w:p>
        </w:tc>
      </w:tr>
      <w:tr>
        <w:trPr/>
        <w:tc>
          <w:tcPr>
            <w:tcW w:w="2283" w:type="dxa"/>
            <w:tcBorders/>
            <w:shd w:fill="CCEEFF" w:val="clear"/>
            <w:vAlign w:val="bottom"/>
          </w:tcPr>
          <w:p>
            <w:pPr>
              <w:pStyle w:val="TableContents"/>
              <w:spacing w:before="0" w:after="0"/>
              <w:ind w:left="225" w:right="0" w:hanging="225"/>
              <w:rPr/>
            </w:pPr>
            <w:r>
              <w:rPr/>
              <w:t>CASH FLOWS FROM OPERATING ACTIVITIES:</w:t>
            </w:r>
          </w:p>
        </w:tc>
        <w:tc>
          <w:tcPr>
            <w:tcW w:w="15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74"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99" w:type="dxa"/>
            <w:gridSpan w:val="2"/>
            <w:tcBorders/>
            <w:shd w:fill="CCEEFF" w:val="clear"/>
          </w:tcPr>
          <w:p>
            <w:pPr>
              <w:pStyle w:val="TableContents"/>
              <w:spacing w:before="0" w:after="283"/>
              <w:rPr>
                <w:sz w:val="4"/>
                <w:szCs w:val="4"/>
              </w:rPr>
            </w:pPr>
            <w:r>
              <w:rPr>
                <w:sz w:val="4"/>
                <w:szCs w:val="4"/>
              </w:rPr>
            </w:r>
          </w:p>
        </w:tc>
      </w:tr>
      <w:tr>
        <w:trPr/>
        <w:tc>
          <w:tcPr>
            <w:tcW w:w="2283" w:type="dxa"/>
            <w:tcBorders/>
            <w:shd w:fill="auto" w:val="clear"/>
            <w:vAlign w:val="bottom"/>
          </w:tcPr>
          <w:p>
            <w:pPr>
              <w:pStyle w:val="TableContents"/>
              <w:spacing w:before="0" w:after="0"/>
              <w:ind w:left="225" w:right="0" w:hanging="225"/>
              <w:rPr/>
            </w:pPr>
            <w:r>
              <w:rPr/>
              <w:t>Net income</w:t>
            </w:r>
          </w:p>
        </w:tc>
        <w:tc>
          <w:tcPr>
            <w:tcW w:w="15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914" w:type="dxa"/>
            <w:tcBorders/>
            <w:shd w:fill="auto" w:val="clear"/>
            <w:vAlign w:val="bottom"/>
          </w:tcPr>
          <w:p>
            <w:pPr>
              <w:pStyle w:val="TableContents"/>
              <w:spacing w:before="0" w:after="283"/>
              <w:jc w:val="right"/>
              <w:rPr/>
            </w:pPr>
            <w:r>
              <w:rPr/>
              <w:t>27,807</w:t>
            </w:r>
          </w:p>
        </w:tc>
        <w:tc>
          <w:tcPr>
            <w:tcW w:w="10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1103" w:type="dxa"/>
            <w:tcBorders/>
            <w:shd w:fill="auto" w:val="clear"/>
            <w:vAlign w:val="bottom"/>
          </w:tcPr>
          <w:p>
            <w:pPr>
              <w:pStyle w:val="TableContents"/>
              <w:spacing w:before="0" w:after="283"/>
              <w:jc w:val="right"/>
              <w:rPr/>
            </w:pPr>
            <w:r>
              <w:rPr/>
              <w:t>41,397</w:t>
            </w:r>
          </w:p>
        </w:tc>
        <w:tc>
          <w:tcPr>
            <w:tcW w:w="10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jc w:val="left"/>
              <w:rPr/>
            </w:pPr>
            <w:r>
              <w:rPr/>
              <w:t>$</w:t>
            </w:r>
          </w:p>
        </w:tc>
        <w:tc>
          <w:tcPr>
            <w:tcW w:w="1374" w:type="dxa"/>
            <w:tcBorders/>
            <w:shd w:fill="auto" w:val="clear"/>
            <w:vAlign w:val="bottom"/>
          </w:tcPr>
          <w:p>
            <w:pPr>
              <w:pStyle w:val="TableContents"/>
              <w:spacing w:before="0" w:after="283"/>
              <w:jc w:val="right"/>
              <w:rPr/>
            </w:pPr>
            <w:r>
              <w:rPr/>
              <w:t>19,691</w:t>
            </w:r>
          </w:p>
        </w:tc>
        <w:tc>
          <w:tcPr>
            <w:tcW w:w="10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jc w:val="left"/>
              <w:rPr/>
            </w:pPr>
            <w:r>
              <w:rPr/>
              <w:t>$</w:t>
            </w:r>
          </w:p>
        </w:tc>
        <w:tc>
          <w:tcPr>
            <w:tcW w:w="1245" w:type="dxa"/>
            <w:tcBorders/>
            <w:shd w:fill="auto" w:val="clear"/>
            <w:vAlign w:val="bottom"/>
          </w:tcPr>
          <w:p>
            <w:pPr>
              <w:pStyle w:val="TableContents"/>
              <w:spacing w:before="0" w:after="283"/>
              <w:jc w:val="right"/>
              <w:rPr/>
            </w:pPr>
            <w:r>
              <w:rPr/>
              <w:t>(61,088</w:t>
            </w:r>
          </w:p>
        </w:tc>
        <w:tc>
          <w:tcPr>
            <w:tcW w:w="108" w:type="dxa"/>
            <w:tcBorders/>
            <w:shd w:fill="auto" w:val="clear"/>
            <w:vAlign w:val="bottom"/>
          </w:tcPr>
          <w:p>
            <w:pPr>
              <w:pStyle w:val="TableContents"/>
              <w:spacing w:before="0" w:after="283"/>
              <w:rPr/>
            </w:pPr>
            <w:r>
              <w:rPr/>
              <w:t>)</w:t>
            </w:r>
          </w:p>
        </w:tc>
        <w:tc>
          <w:tcPr>
            <w:tcW w:w="15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914" w:type="dxa"/>
            <w:tcBorders/>
            <w:shd w:fill="auto" w:val="clear"/>
            <w:vAlign w:val="bottom"/>
          </w:tcPr>
          <w:p>
            <w:pPr>
              <w:pStyle w:val="TableContents"/>
              <w:spacing w:before="0" w:after="283"/>
              <w:jc w:val="right"/>
              <w:rPr/>
            </w:pPr>
            <w:r>
              <w:rPr/>
              <w:t>27,807</w:t>
            </w:r>
          </w:p>
        </w:tc>
        <w:tc>
          <w:tcPr>
            <w:tcW w:w="108" w:type="dxa"/>
            <w:tcBorders/>
            <w:shd w:fill="auto" w:val="clear"/>
            <w:vAlign w:val="bottom"/>
          </w:tcPr>
          <w:p>
            <w:pPr>
              <w:pStyle w:val="TableContents"/>
              <w:spacing w:before="0" w:after="283"/>
              <w:rPr/>
            </w:pPr>
            <w:r>
              <w:rPr/>
              <w:t> </w:t>
            </w:r>
          </w:p>
        </w:tc>
        <w:tc>
          <w:tcPr>
            <w:tcW w:w="99" w:type="dxa"/>
            <w:gridSpan w:val="2"/>
            <w:tcBorders/>
            <w:shd w:fill="auto" w:val="clear"/>
          </w:tcPr>
          <w:p>
            <w:pPr>
              <w:pStyle w:val="TableContents"/>
              <w:spacing w:before="0" w:after="283"/>
              <w:rPr>
                <w:sz w:val="4"/>
                <w:szCs w:val="4"/>
              </w:rPr>
            </w:pPr>
            <w:r>
              <w:rPr>
                <w:sz w:val="4"/>
                <w:szCs w:val="4"/>
              </w:rPr>
            </w:r>
          </w:p>
        </w:tc>
      </w:tr>
      <w:tr>
        <w:trPr/>
        <w:tc>
          <w:tcPr>
            <w:tcW w:w="2283" w:type="dxa"/>
            <w:tcBorders/>
            <w:shd w:fill="CCEEFF" w:val="clear"/>
            <w:vAlign w:val="bottom"/>
          </w:tcPr>
          <w:p>
            <w:pPr>
              <w:pStyle w:val="TableContents"/>
              <w:spacing w:before="0" w:after="0"/>
              <w:ind w:left="225" w:right="0" w:hanging="225"/>
              <w:rPr/>
            </w:pPr>
            <w:r>
              <w:rPr/>
              <w:t>Adjustments to reconcile net income to net cash provided by operating activities:</w:t>
            </w:r>
          </w:p>
        </w:tc>
        <w:tc>
          <w:tcPr>
            <w:tcW w:w="15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74"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99" w:type="dxa"/>
            <w:gridSpan w:val="2"/>
            <w:tcBorders/>
            <w:shd w:fill="CCEEFF" w:val="clear"/>
          </w:tcPr>
          <w:p>
            <w:pPr>
              <w:pStyle w:val="TableContents"/>
              <w:spacing w:before="0" w:after="283"/>
              <w:rPr>
                <w:sz w:val="4"/>
                <w:szCs w:val="4"/>
              </w:rPr>
            </w:pPr>
            <w:r>
              <w:rPr>
                <w:sz w:val="4"/>
                <w:szCs w:val="4"/>
              </w:rPr>
            </w:r>
          </w:p>
        </w:tc>
      </w:tr>
      <w:tr>
        <w:trPr/>
        <w:tc>
          <w:tcPr>
            <w:tcW w:w="2283" w:type="dxa"/>
            <w:tcBorders/>
            <w:shd w:fill="auto" w:val="clear"/>
            <w:vAlign w:val="bottom"/>
          </w:tcPr>
          <w:p>
            <w:pPr>
              <w:pStyle w:val="TableContents"/>
              <w:spacing w:before="0" w:after="0"/>
              <w:ind w:left="450" w:right="0" w:hanging="225"/>
              <w:rPr/>
            </w:pPr>
            <w:r>
              <w:rPr/>
              <w:t>Equity earnings</w:t>
            </w:r>
          </w:p>
        </w:tc>
        <w:tc>
          <w:tcPr>
            <w:tcW w:w="15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914" w:type="dxa"/>
            <w:tcBorders/>
            <w:shd w:fill="auto" w:val="clear"/>
            <w:vAlign w:val="bottom"/>
          </w:tcPr>
          <w:p>
            <w:pPr>
              <w:pStyle w:val="TableContents"/>
              <w:spacing w:before="0" w:after="283"/>
              <w:jc w:val="right"/>
              <w:rPr/>
            </w:pPr>
            <w:r>
              <w:rPr/>
              <w:t>(41,397</w:t>
            </w:r>
          </w:p>
        </w:tc>
        <w:tc>
          <w:tcPr>
            <w:tcW w:w="108" w:type="dxa"/>
            <w:tcBorders/>
            <w:shd w:fill="auto" w:val="clear"/>
            <w:vAlign w:val="bottom"/>
          </w:tcPr>
          <w:p>
            <w:pPr>
              <w:pStyle w:val="TableContents"/>
              <w:spacing w:before="0" w:after="283"/>
              <w:rPr/>
            </w:pPr>
            <w:r>
              <w:rPr/>
              <w:t>)</w:t>
            </w:r>
          </w:p>
        </w:tc>
        <w:tc>
          <w:tcPr>
            <w:tcW w:w="159"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1103" w:type="dxa"/>
            <w:tcBorders/>
            <w:shd w:fill="auto" w:val="clear"/>
            <w:vAlign w:val="bottom"/>
          </w:tcPr>
          <w:p>
            <w:pPr>
              <w:pStyle w:val="TableContents"/>
              <w:spacing w:before="0" w:after="283"/>
              <w:jc w:val="right"/>
              <w:rPr/>
            </w:pPr>
            <w:r>
              <w:rPr/>
              <w:t>(19,691</w:t>
            </w:r>
          </w:p>
        </w:tc>
        <w:tc>
          <w:tcPr>
            <w:tcW w:w="108" w:type="dxa"/>
            <w:tcBorders/>
            <w:shd w:fill="auto" w:val="clear"/>
            <w:vAlign w:val="bottom"/>
          </w:tcPr>
          <w:p>
            <w:pPr>
              <w:pStyle w:val="TableContents"/>
              <w:spacing w:before="0" w:after="283"/>
              <w:rPr/>
            </w:pPr>
            <w:r>
              <w:rPr/>
              <w:t>)</w:t>
            </w:r>
          </w:p>
        </w:tc>
        <w:tc>
          <w:tcPr>
            <w:tcW w:w="159"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74" w:type="dxa"/>
            <w:tcBorders/>
            <w:shd w:fill="auto" w:val="clear"/>
            <w:vAlign w:val="bottom"/>
          </w:tcPr>
          <w:p>
            <w:pPr>
              <w:pStyle w:val="TableContents"/>
              <w:spacing w:before="0" w:after="283"/>
              <w:jc w:val="right"/>
              <w:rPr/>
            </w:pPr>
            <w:r>
              <w:rPr/>
              <w:t></w:t>
            </w:r>
          </w:p>
        </w:tc>
        <w:tc>
          <w:tcPr>
            <w:tcW w:w="10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jc w:val="right"/>
              <w:rPr/>
            </w:pPr>
            <w:r>
              <w:rPr/>
              <w:t>61,088</w:t>
            </w:r>
          </w:p>
        </w:tc>
        <w:tc>
          <w:tcPr>
            <w:tcW w:w="10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w:t>
            </w:r>
          </w:p>
        </w:tc>
        <w:tc>
          <w:tcPr>
            <w:tcW w:w="108" w:type="dxa"/>
            <w:tcBorders/>
            <w:shd w:fill="auto" w:val="clear"/>
            <w:vAlign w:val="bottom"/>
          </w:tcPr>
          <w:p>
            <w:pPr>
              <w:pStyle w:val="TableContents"/>
              <w:spacing w:before="0" w:after="283"/>
              <w:rPr/>
            </w:pPr>
            <w:r>
              <w:rPr/>
              <w:t> </w:t>
            </w:r>
          </w:p>
        </w:tc>
        <w:tc>
          <w:tcPr>
            <w:tcW w:w="99" w:type="dxa"/>
            <w:gridSpan w:val="2"/>
            <w:tcBorders/>
            <w:shd w:fill="auto" w:val="clear"/>
          </w:tcPr>
          <w:p>
            <w:pPr>
              <w:pStyle w:val="TableContents"/>
              <w:spacing w:before="0" w:after="283"/>
              <w:rPr>
                <w:sz w:val="4"/>
                <w:szCs w:val="4"/>
              </w:rPr>
            </w:pPr>
            <w:r>
              <w:rPr>
                <w:sz w:val="4"/>
                <w:szCs w:val="4"/>
              </w:rPr>
            </w:r>
          </w:p>
        </w:tc>
      </w:tr>
      <w:tr>
        <w:trPr/>
        <w:tc>
          <w:tcPr>
            <w:tcW w:w="2283" w:type="dxa"/>
            <w:tcBorders/>
            <w:shd w:fill="CCEEFF" w:val="clear"/>
            <w:vAlign w:val="bottom"/>
          </w:tcPr>
          <w:p>
            <w:pPr>
              <w:pStyle w:val="TableContents"/>
              <w:spacing w:before="0" w:after="0"/>
              <w:ind w:left="450" w:right="0" w:hanging="225"/>
              <w:rPr/>
            </w:pPr>
            <w:r>
              <w:rPr/>
              <w:t>Distributions from subsidiaries</w:t>
            </w:r>
          </w:p>
        </w:tc>
        <w:tc>
          <w:tcPr>
            <w:tcW w:w="15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46,224</w:t>
            </w:r>
          </w:p>
        </w:tc>
        <w:tc>
          <w:tcPr>
            <w:tcW w:w="10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31,888</w:t>
            </w:r>
          </w:p>
        </w:tc>
        <w:tc>
          <w:tcPr>
            <w:tcW w:w="10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74" w:type="dxa"/>
            <w:tcBorders/>
            <w:shd w:fill="CCEEFF" w:val="clear"/>
            <w:vAlign w:val="bottom"/>
          </w:tcPr>
          <w:p>
            <w:pPr>
              <w:pStyle w:val="TableContents"/>
              <w:spacing w:before="0" w:after="283"/>
              <w:jc w:val="right"/>
              <w:rPr/>
            </w:pPr>
            <w:r>
              <w:rPr/>
              <w:t></w:t>
            </w:r>
          </w:p>
        </w:tc>
        <w:tc>
          <w:tcPr>
            <w:tcW w:w="10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 </w:t>
            </w:r>
          </w:p>
        </w:tc>
        <w:tc>
          <w:tcPr>
            <w:tcW w:w="1245" w:type="dxa"/>
            <w:tcBorders/>
            <w:shd w:fill="CCEEFF" w:val="clear"/>
            <w:vAlign w:val="bottom"/>
          </w:tcPr>
          <w:p>
            <w:pPr>
              <w:pStyle w:val="TableContents"/>
              <w:spacing w:before="0" w:after="283"/>
              <w:jc w:val="right"/>
              <w:rPr/>
            </w:pPr>
            <w:r>
              <w:rPr/>
              <w:t>(78,112</w:t>
            </w:r>
          </w:p>
        </w:tc>
        <w:tc>
          <w:tcPr>
            <w:tcW w:w="108" w:type="dxa"/>
            <w:tcBorders/>
            <w:shd w:fill="CCEEFF" w:val="clear"/>
            <w:vAlign w:val="bottom"/>
          </w:tcPr>
          <w:p>
            <w:pPr>
              <w:pStyle w:val="TableContents"/>
              <w:spacing w:before="0" w:after="283"/>
              <w:rPr/>
            </w:pPr>
            <w:r>
              <w:rPr/>
              <w:t>)</w:t>
            </w:r>
          </w:p>
        </w:tc>
        <w:tc>
          <w:tcPr>
            <w:tcW w:w="15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w:t>
            </w:r>
          </w:p>
        </w:tc>
        <w:tc>
          <w:tcPr>
            <w:tcW w:w="108" w:type="dxa"/>
            <w:tcBorders/>
            <w:shd w:fill="CCEEFF" w:val="clear"/>
            <w:vAlign w:val="bottom"/>
          </w:tcPr>
          <w:p>
            <w:pPr>
              <w:pStyle w:val="TableContents"/>
              <w:spacing w:before="0" w:after="283"/>
              <w:rPr/>
            </w:pPr>
            <w:r>
              <w:rPr/>
              <w:t> </w:t>
            </w:r>
          </w:p>
        </w:tc>
        <w:tc>
          <w:tcPr>
            <w:tcW w:w="99" w:type="dxa"/>
            <w:gridSpan w:val="2"/>
            <w:tcBorders/>
            <w:shd w:fill="CCEEFF" w:val="clear"/>
          </w:tcPr>
          <w:p>
            <w:pPr>
              <w:pStyle w:val="TableContents"/>
              <w:spacing w:before="0" w:after="283"/>
              <w:rPr>
                <w:sz w:val="4"/>
                <w:szCs w:val="4"/>
              </w:rPr>
            </w:pPr>
            <w:r>
              <w:rPr>
                <w:sz w:val="4"/>
                <w:szCs w:val="4"/>
              </w:rPr>
            </w:r>
          </w:p>
        </w:tc>
      </w:tr>
      <w:tr>
        <w:trPr/>
        <w:tc>
          <w:tcPr>
            <w:tcW w:w="2283" w:type="dxa"/>
            <w:tcBorders/>
            <w:shd w:fill="auto" w:val="clear"/>
            <w:vAlign w:val="bottom"/>
          </w:tcPr>
          <w:p>
            <w:pPr>
              <w:pStyle w:val="TableContents"/>
              <w:spacing w:before="0" w:after="0"/>
              <w:ind w:left="450" w:right="0" w:hanging="225"/>
              <w:rPr/>
            </w:pPr>
            <w:r>
              <w:rPr/>
              <w:t>Depreciation, amortization and other</w:t>
            </w:r>
          </w:p>
        </w:tc>
        <w:tc>
          <w:tcPr>
            <w:tcW w:w="15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514</w:t>
            </w:r>
          </w:p>
        </w:tc>
        <w:tc>
          <w:tcPr>
            <w:tcW w:w="10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jc w:val="right"/>
              <w:rPr/>
            </w:pPr>
            <w:r>
              <w:rPr/>
              <w:t>8,645</w:t>
            </w:r>
          </w:p>
        </w:tc>
        <w:tc>
          <w:tcPr>
            <w:tcW w:w="10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74" w:type="dxa"/>
            <w:tcBorders/>
            <w:shd w:fill="auto" w:val="clear"/>
            <w:vAlign w:val="bottom"/>
          </w:tcPr>
          <w:p>
            <w:pPr>
              <w:pStyle w:val="TableContents"/>
              <w:spacing w:before="0" w:after="283"/>
              <w:jc w:val="right"/>
              <w:rPr/>
            </w:pPr>
            <w:r>
              <w:rPr/>
              <w:t>15,097</w:t>
            </w:r>
          </w:p>
        </w:tc>
        <w:tc>
          <w:tcPr>
            <w:tcW w:w="10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jc w:val="right"/>
              <w:rPr/>
            </w:pPr>
            <w:r>
              <w:rPr/>
              <w:t></w:t>
            </w:r>
          </w:p>
        </w:tc>
        <w:tc>
          <w:tcPr>
            <w:tcW w:w="10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24,256</w:t>
            </w:r>
          </w:p>
        </w:tc>
        <w:tc>
          <w:tcPr>
            <w:tcW w:w="108" w:type="dxa"/>
            <w:tcBorders/>
            <w:shd w:fill="auto" w:val="clear"/>
            <w:vAlign w:val="bottom"/>
          </w:tcPr>
          <w:p>
            <w:pPr>
              <w:pStyle w:val="TableContents"/>
              <w:spacing w:before="0" w:after="283"/>
              <w:rPr/>
            </w:pPr>
            <w:r>
              <w:rPr/>
              <w:t> </w:t>
            </w:r>
          </w:p>
        </w:tc>
        <w:tc>
          <w:tcPr>
            <w:tcW w:w="99" w:type="dxa"/>
            <w:gridSpan w:val="2"/>
            <w:tcBorders/>
            <w:shd w:fill="auto" w:val="clear"/>
          </w:tcPr>
          <w:p>
            <w:pPr>
              <w:pStyle w:val="TableContents"/>
              <w:spacing w:before="0" w:after="283"/>
              <w:rPr>
                <w:sz w:val="4"/>
                <w:szCs w:val="4"/>
              </w:rPr>
            </w:pPr>
            <w:r>
              <w:rPr>
                <w:sz w:val="4"/>
                <w:szCs w:val="4"/>
              </w:rPr>
            </w:r>
          </w:p>
        </w:tc>
      </w:tr>
      <w:tr>
        <w:trPr/>
        <w:tc>
          <w:tcPr>
            <w:tcW w:w="2283" w:type="dxa"/>
            <w:tcBorders/>
            <w:shd w:fill="CCEEFF" w:val="clear"/>
            <w:vAlign w:val="bottom"/>
          </w:tcPr>
          <w:p>
            <w:pPr>
              <w:pStyle w:val="TableContents"/>
              <w:spacing w:before="0" w:after="0"/>
              <w:ind w:left="225" w:right="0" w:hanging="225"/>
              <w:rPr/>
            </w:pPr>
            <w:r>
              <w:rPr/>
              <w:t>Net changes in operating assets and liabilities</w:t>
            </w:r>
          </w:p>
        </w:tc>
        <w:tc>
          <w:tcPr>
            <w:tcW w:w="15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8,877</w:t>
            </w:r>
          </w:p>
        </w:tc>
        <w:tc>
          <w:tcPr>
            <w:tcW w:w="10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9,601</w:t>
            </w:r>
          </w:p>
        </w:tc>
        <w:tc>
          <w:tcPr>
            <w:tcW w:w="10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74" w:type="dxa"/>
            <w:tcBorders/>
            <w:shd w:fill="CCEEFF" w:val="clear"/>
            <w:vAlign w:val="bottom"/>
          </w:tcPr>
          <w:p>
            <w:pPr>
              <w:pStyle w:val="TableContents"/>
              <w:spacing w:before="0" w:after="283"/>
              <w:jc w:val="right"/>
              <w:rPr/>
            </w:pPr>
            <w:r>
              <w:rPr/>
              <w:t>1,948</w:t>
            </w:r>
          </w:p>
        </w:tc>
        <w:tc>
          <w:tcPr>
            <w:tcW w:w="10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 </w:t>
            </w:r>
          </w:p>
        </w:tc>
        <w:tc>
          <w:tcPr>
            <w:tcW w:w="1245" w:type="dxa"/>
            <w:tcBorders/>
            <w:shd w:fill="CCEEFF" w:val="clear"/>
            <w:vAlign w:val="bottom"/>
          </w:tcPr>
          <w:p>
            <w:pPr>
              <w:pStyle w:val="TableContents"/>
              <w:spacing w:before="0" w:after="283"/>
              <w:jc w:val="right"/>
              <w:rPr/>
            </w:pPr>
            <w:r>
              <w:rPr/>
              <w:t>(6,834</w:t>
            </w:r>
          </w:p>
        </w:tc>
        <w:tc>
          <w:tcPr>
            <w:tcW w:w="108" w:type="dxa"/>
            <w:tcBorders/>
            <w:shd w:fill="CCEEFF" w:val="clear"/>
            <w:vAlign w:val="bottom"/>
          </w:tcPr>
          <w:p>
            <w:pPr>
              <w:pStyle w:val="TableContents"/>
              <w:spacing w:before="0" w:after="283"/>
              <w:rPr/>
            </w:pPr>
            <w:r>
              <w:rPr/>
              <w:t>)</w:t>
            </w:r>
          </w:p>
        </w:tc>
        <w:tc>
          <w:tcPr>
            <w:tcW w:w="15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13,592</w:t>
            </w:r>
          </w:p>
        </w:tc>
        <w:tc>
          <w:tcPr>
            <w:tcW w:w="108" w:type="dxa"/>
            <w:tcBorders/>
            <w:shd w:fill="CCEEFF" w:val="clear"/>
            <w:vAlign w:val="bottom"/>
          </w:tcPr>
          <w:p>
            <w:pPr>
              <w:pStyle w:val="TableContents"/>
              <w:spacing w:before="0" w:after="283"/>
              <w:rPr/>
            </w:pPr>
            <w:r>
              <w:rPr/>
              <w:t> </w:t>
            </w:r>
          </w:p>
        </w:tc>
        <w:tc>
          <w:tcPr>
            <w:tcW w:w="99" w:type="dxa"/>
            <w:gridSpan w:val="2"/>
            <w:tcBorders/>
            <w:shd w:fill="CCEEFF" w:val="clear"/>
          </w:tcPr>
          <w:p>
            <w:pPr>
              <w:pStyle w:val="TableContents"/>
              <w:spacing w:before="0" w:after="283"/>
              <w:rPr>
                <w:sz w:val="4"/>
                <w:szCs w:val="4"/>
              </w:rPr>
            </w:pPr>
            <w:r>
              <w:rPr>
                <w:sz w:val="4"/>
                <w:szCs w:val="4"/>
              </w:rPr>
            </w:r>
          </w:p>
        </w:tc>
      </w:tr>
      <w:tr>
        <w:trPr/>
        <w:tc>
          <w:tcPr>
            <w:tcW w:w="2283" w:type="dxa"/>
            <w:tcBorders/>
            <w:shd w:fill="auto" w:val="clear"/>
            <w:vAlign w:val="center"/>
          </w:tcPr>
          <w:p>
            <w:pPr>
              <w:pStyle w:val="TableContents"/>
              <w:spacing w:before="0" w:after="0"/>
              <w:ind w:left="225" w:right="0" w:hanging="225"/>
              <w:rPr/>
            </w:pPr>
            <w:r>
              <w:rPr/>
              <w:t> </w:t>
            </w:r>
          </w:p>
        </w:tc>
        <w:tc>
          <w:tcPr>
            <w:tcW w:w="159" w:type="dxa"/>
            <w:tcBorders/>
            <w:shd w:fill="auto" w:val="clear"/>
            <w:vAlign w:val="center"/>
          </w:tcPr>
          <w:p>
            <w:pPr>
              <w:pStyle w:val="TableContents"/>
              <w:spacing w:before="0" w:after="283"/>
              <w:rPr/>
            </w:pPr>
            <w:r>
              <w:rPr/>
              <w:t> </w:t>
            </w:r>
          </w:p>
        </w:tc>
        <w:tc>
          <w:tcPr>
            <w:tcW w:w="10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12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16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14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10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99" w:type="dxa"/>
            <w:gridSpan w:val="2"/>
            <w:tcBorders/>
            <w:shd w:fill="auto" w:val="clear"/>
          </w:tcPr>
          <w:p>
            <w:pPr>
              <w:pStyle w:val="TableContents"/>
              <w:spacing w:before="0" w:after="283"/>
              <w:rPr>
                <w:sz w:val="4"/>
                <w:szCs w:val="4"/>
              </w:rPr>
            </w:pPr>
            <w:r>
              <w:rPr>
                <w:sz w:val="4"/>
                <w:szCs w:val="4"/>
              </w:rPr>
            </w:r>
          </w:p>
        </w:tc>
      </w:tr>
      <w:tr>
        <w:trPr/>
        <w:tc>
          <w:tcPr>
            <w:tcW w:w="2283" w:type="dxa"/>
            <w:tcBorders/>
            <w:shd w:fill="auto" w:val="clear"/>
            <w:vAlign w:val="bottom"/>
          </w:tcPr>
          <w:p>
            <w:pPr>
              <w:pStyle w:val="TableContents"/>
              <w:spacing w:before="0" w:after="0"/>
              <w:ind w:left="225" w:right="0" w:hanging="225"/>
              <w:rPr/>
            </w:pPr>
            <w:r>
              <w:rPr/>
              <w:t>NET CASH PROVIDED BY OPERATING ACTIVITIES</w:t>
            </w:r>
          </w:p>
        </w:tc>
        <w:tc>
          <w:tcPr>
            <w:tcW w:w="15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42,025</w:t>
            </w:r>
          </w:p>
        </w:tc>
        <w:tc>
          <w:tcPr>
            <w:tcW w:w="10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jc w:val="right"/>
              <w:rPr/>
            </w:pPr>
            <w:r>
              <w:rPr/>
              <w:t>71,840</w:t>
            </w:r>
          </w:p>
        </w:tc>
        <w:tc>
          <w:tcPr>
            <w:tcW w:w="10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74" w:type="dxa"/>
            <w:tcBorders/>
            <w:shd w:fill="auto" w:val="clear"/>
            <w:vAlign w:val="bottom"/>
          </w:tcPr>
          <w:p>
            <w:pPr>
              <w:pStyle w:val="TableContents"/>
              <w:spacing w:before="0" w:after="283"/>
              <w:jc w:val="right"/>
              <w:rPr/>
            </w:pPr>
            <w:r>
              <w:rPr/>
              <w:t>36,736</w:t>
            </w:r>
          </w:p>
        </w:tc>
        <w:tc>
          <w:tcPr>
            <w:tcW w:w="10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jc w:val="left"/>
              <w:rPr/>
            </w:pPr>
            <w:r>
              <w:rPr/>
              <w:t> </w:t>
            </w:r>
          </w:p>
        </w:tc>
        <w:tc>
          <w:tcPr>
            <w:tcW w:w="1245" w:type="dxa"/>
            <w:tcBorders/>
            <w:shd w:fill="auto" w:val="clear"/>
            <w:vAlign w:val="bottom"/>
          </w:tcPr>
          <w:p>
            <w:pPr>
              <w:pStyle w:val="TableContents"/>
              <w:spacing w:before="0" w:after="283"/>
              <w:jc w:val="right"/>
              <w:rPr/>
            </w:pPr>
            <w:r>
              <w:rPr/>
              <w:t>(84,946</w:t>
            </w:r>
          </w:p>
        </w:tc>
        <w:tc>
          <w:tcPr>
            <w:tcW w:w="108" w:type="dxa"/>
            <w:tcBorders/>
            <w:shd w:fill="auto" w:val="clear"/>
            <w:vAlign w:val="bottom"/>
          </w:tcPr>
          <w:p>
            <w:pPr>
              <w:pStyle w:val="TableContents"/>
              <w:spacing w:before="0" w:after="283"/>
              <w:rPr/>
            </w:pPr>
            <w:r>
              <w:rPr/>
              <w:t>)</w:t>
            </w:r>
          </w:p>
        </w:tc>
        <w:tc>
          <w:tcPr>
            <w:tcW w:w="15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65,655</w:t>
            </w:r>
          </w:p>
        </w:tc>
        <w:tc>
          <w:tcPr>
            <w:tcW w:w="108" w:type="dxa"/>
            <w:tcBorders/>
            <w:shd w:fill="auto" w:val="clear"/>
            <w:vAlign w:val="bottom"/>
          </w:tcPr>
          <w:p>
            <w:pPr>
              <w:pStyle w:val="TableContents"/>
              <w:spacing w:before="0" w:after="283"/>
              <w:rPr/>
            </w:pPr>
            <w:r>
              <w:rPr/>
              <w:t> </w:t>
            </w:r>
          </w:p>
        </w:tc>
        <w:tc>
          <w:tcPr>
            <w:tcW w:w="99" w:type="dxa"/>
            <w:gridSpan w:val="2"/>
            <w:tcBorders/>
            <w:shd w:fill="auto" w:val="clear"/>
          </w:tcPr>
          <w:p>
            <w:pPr>
              <w:pStyle w:val="TableContents"/>
              <w:spacing w:before="0" w:after="283"/>
              <w:rPr>
                <w:sz w:val="4"/>
                <w:szCs w:val="4"/>
              </w:rPr>
            </w:pPr>
            <w:r>
              <w:rPr>
                <w:sz w:val="4"/>
                <w:szCs w:val="4"/>
              </w:rPr>
            </w:r>
          </w:p>
        </w:tc>
      </w:tr>
      <w:tr>
        <w:trPr/>
        <w:tc>
          <w:tcPr>
            <w:tcW w:w="2283" w:type="dxa"/>
            <w:tcBorders/>
            <w:shd w:fill="auto" w:val="clear"/>
            <w:vAlign w:val="center"/>
          </w:tcPr>
          <w:p>
            <w:pPr>
              <w:pStyle w:val="TableContents"/>
              <w:spacing w:before="0" w:after="0"/>
              <w:ind w:left="225" w:right="0" w:hanging="225"/>
              <w:rPr/>
            </w:pPr>
            <w:r>
              <w:rPr/>
              <w:t> </w:t>
            </w:r>
          </w:p>
        </w:tc>
        <w:tc>
          <w:tcPr>
            <w:tcW w:w="159" w:type="dxa"/>
            <w:tcBorders/>
            <w:shd w:fill="auto" w:val="clear"/>
            <w:vAlign w:val="center"/>
          </w:tcPr>
          <w:p>
            <w:pPr>
              <w:pStyle w:val="TableContents"/>
              <w:spacing w:before="0" w:after="283"/>
              <w:rPr/>
            </w:pPr>
            <w:r>
              <w:rPr/>
              <w:t> </w:t>
            </w:r>
          </w:p>
        </w:tc>
        <w:tc>
          <w:tcPr>
            <w:tcW w:w="10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12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16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14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10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99" w:type="dxa"/>
            <w:gridSpan w:val="2"/>
            <w:tcBorders/>
            <w:shd w:fill="auto" w:val="clear"/>
          </w:tcPr>
          <w:p>
            <w:pPr>
              <w:pStyle w:val="TableContents"/>
              <w:spacing w:before="0" w:after="283"/>
              <w:rPr>
                <w:sz w:val="4"/>
                <w:szCs w:val="4"/>
              </w:rPr>
            </w:pPr>
            <w:r>
              <w:rPr>
                <w:sz w:val="4"/>
                <w:szCs w:val="4"/>
              </w:rPr>
            </w:r>
          </w:p>
        </w:tc>
      </w:tr>
      <w:tr>
        <w:trPr/>
        <w:tc>
          <w:tcPr>
            <w:tcW w:w="2283" w:type="dxa"/>
            <w:tcBorders/>
            <w:shd w:fill="CCEEFF" w:val="clear"/>
            <w:vAlign w:val="bottom"/>
          </w:tcPr>
          <w:p>
            <w:pPr>
              <w:pStyle w:val="TableContents"/>
              <w:spacing w:before="0" w:after="0"/>
              <w:ind w:left="225" w:right="0" w:hanging="225"/>
              <w:rPr/>
            </w:pPr>
            <w:r>
              <w:rPr/>
              <w:t xml:space="preserve">CASH FLOWS FROM INVESTING ACTIVITIES </w:t>
            </w:r>
          </w:p>
        </w:tc>
        <w:tc>
          <w:tcPr>
            <w:tcW w:w="15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74"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914"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99" w:type="dxa"/>
            <w:gridSpan w:val="2"/>
            <w:tcBorders/>
            <w:shd w:fill="CCEEFF" w:val="clear"/>
          </w:tcPr>
          <w:p>
            <w:pPr>
              <w:pStyle w:val="TableContents"/>
              <w:spacing w:before="0" w:after="283"/>
              <w:rPr>
                <w:sz w:val="4"/>
                <w:szCs w:val="4"/>
              </w:rPr>
            </w:pPr>
            <w:r>
              <w:rPr>
                <w:sz w:val="4"/>
                <w:szCs w:val="4"/>
              </w:rPr>
            </w:r>
          </w:p>
        </w:tc>
      </w:tr>
      <w:tr>
        <w:trPr/>
        <w:tc>
          <w:tcPr>
            <w:tcW w:w="2283" w:type="dxa"/>
            <w:tcBorders/>
            <w:shd w:fill="auto" w:val="clear"/>
            <w:vAlign w:val="bottom"/>
          </w:tcPr>
          <w:p>
            <w:pPr>
              <w:pStyle w:val="TableContents"/>
              <w:spacing w:before="0" w:after="0"/>
              <w:ind w:left="450" w:right="0" w:hanging="225"/>
              <w:rPr/>
            </w:pPr>
            <w:r>
              <w:rPr/>
              <w:t>Acquisitions</w:t>
            </w:r>
          </w:p>
        </w:tc>
        <w:tc>
          <w:tcPr>
            <w:tcW w:w="15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w:t>
            </w:r>
          </w:p>
        </w:tc>
        <w:tc>
          <w:tcPr>
            <w:tcW w:w="10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1103" w:type="dxa"/>
            <w:tcBorders/>
            <w:shd w:fill="auto" w:val="clear"/>
            <w:vAlign w:val="bottom"/>
          </w:tcPr>
          <w:p>
            <w:pPr>
              <w:pStyle w:val="TableContents"/>
              <w:spacing w:before="0" w:after="283"/>
              <w:jc w:val="right"/>
              <w:rPr/>
            </w:pPr>
            <w:r>
              <w:rPr/>
              <w:t>(461,165</w:t>
            </w:r>
          </w:p>
        </w:tc>
        <w:tc>
          <w:tcPr>
            <w:tcW w:w="108" w:type="dxa"/>
            <w:tcBorders/>
            <w:shd w:fill="auto" w:val="clear"/>
            <w:vAlign w:val="bottom"/>
          </w:tcPr>
          <w:p>
            <w:pPr>
              <w:pStyle w:val="TableContents"/>
              <w:spacing w:before="0" w:after="283"/>
              <w:rPr/>
            </w:pPr>
            <w:r>
              <w:rPr/>
              <w:t>)</w:t>
            </w:r>
          </w:p>
        </w:tc>
        <w:tc>
          <w:tcPr>
            <w:tcW w:w="159"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74" w:type="dxa"/>
            <w:tcBorders/>
            <w:shd w:fill="auto" w:val="clear"/>
            <w:vAlign w:val="bottom"/>
          </w:tcPr>
          <w:p>
            <w:pPr>
              <w:pStyle w:val="TableContents"/>
              <w:spacing w:before="0" w:after="283"/>
              <w:jc w:val="right"/>
              <w:rPr/>
            </w:pPr>
            <w:r>
              <w:rPr/>
              <w:t></w:t>
            </w:r>
          </w:p>
        </w:tc>
        <w:tc>
          <w:tcPr>
            <w:tcW w:w="10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jc w:val="right"/>
              <w:rPr/>
            </w:pPr>
            <w:r>
              <w:rPr/>
              <w:t></w:t>
            </w:r>
          </w:p>
        </w:tc>
        <w:tc>
          <w:tcPr>
            <w:tcW w:w="10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914" w:type="dxa"/>
            <w:tcBorders/>
            <w:shd w:fill="auto" w:val="clear"/>
            <w:vAlign w:val="bottom"/>
          </w:tcPr>
          <w:p>
            <w:pPr>
              <w:pStyle w:val="TableContents"/>
              <w:spacing w:before="0" w:after="283"/>
              <w:jc w:val="right"/>
              <w:rPr/>
            </w:pPr>
            <w:r>
              <w:rPr/>
              <w:t>(461,165</w:t>
            </w:r>
          </w:p>
        </w:tc>
        <w:tc>
          <w:tcPr>
            <w:tcW w:w="108" w:type="dxa"/>
            <w:tcBorders/>
            <w:shd w:fill="auto" w:val="clear"/>
            <w:vAlign w:val="bottom"/>
          </w:tcPr>
          <w:p>
            <w:pPr>
              <w:pStyle w:val="TableContents"/>
              <w:spacing w:before="0" w:after="283"/>
              <w:rPr/>
            </w:pPr>
            <w:r>
              <w:rPr/>
              <w:t>)</w:t>
            </w:r>
          </w:p>
        </w:tc>
        <w:tc>
          <w:tcPr>
            <w:tcW w:w="99" w:type="dxa"/>
            <w:gridSpan w:val="2"/>
            <w:tcBorders/>
            <w:shd w:fill="auto" w:val="clear"/>
          </w:tcPr>
          <w:p>
            <w:pPr>
              <w:pStyle w:val="TableContents"/>
              <w:spacing w:before="0" w:after="283"/>
              <w:rPr>
                <w:sz w:val="4"/>
                <w:szCs w:val="4"/>
              </w:rPr>
            </w:pPr>
            <w:r>
              <w:rPr>
                <w:sz w:val="4"/>
                <w:szCs w:val="4"/>
              </w:rPr>
            </w:r>
          </w:p>
        </w:tc>
      </w:tr>
      <w:tr>
        <w:trPr/>
        <w:tc>
          <w:tcPr>
            <w:tcW w:w="2283" w:type="dxa"/>
            <w:tcBorders/>
            <w:shd w:fill="CCEEFF" w:val="clear"/>
            <w:vAlign w:val="bottom"/>
          </w:tcPr>
          <w:p>
            <w:pPr>
              <w:pStyle w:val="TableContents"/>
              <w:spacing w:before="0" w:after="0"/>
              <w:ind w:left="450" w:right="0" w:hanging="225"/>
              <w:rPr/>
            </w:pPr>
            <w:r>
              <w:rPr/>
              <w:t>Additions to property, equipment and other</w:t>
            </w:r>
          </w:p>
        </w:tc>
        <w:tc>
          <w:tcPr>
            <w:tcW w:w="15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w:t>
            </w:r>
          </w:p>
        </w:tc>
        <w:tc>
          <w:tcPr>
            <w:tcW w:w="10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pPr>
            <w:r>
              <w:rPr/>
              <w:t>(10,916</w:t>
            </w:r>
          </w:p>
        </w:tc>
        <w:tc>
          <w:tcPr>
            <w:tcW w:w="108" w:type="dxa"/>
            <w:tcBorders/>
            <w:shd w:fill="CCEEFF" w:val="clear"/>
            <w:vAlign w:val="bottom"/>
          </w:tcPr>
          <w:p>
            <w:pPr>
              <w:pStyle w:val="TableContents"/>
              <w:spacing w:before="0" w:after="283"/>
              <w:rPr/>
            </w:pPr>
            <w:r>
              <w:rPr/>
              <w:t>)</w:t>
            </w:r>
          </w:p>
        </w:tc>
        <w:tc>
          <w:tcPr>
            <w:tcW w:w="159"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jc w:val="left"/>
              <w:rPr/>
            </w:pPr>
            <w:r>
              <w:rPr/>
              <w:t> </w:t>
            </w:r>
          </w:p>
        </w:tc>
        <w:tc>
          <w:tcPr>
            <w:tcW w:w="1374" w:type="dxa"/>
            <w:tcBorders/>
            <w:shd w:fill="CCEEFF" w:val="clear"/>
            <w:vAlign w:val="bottom"/>
          </w:tcPr>
          <w:p>
            <w:pPr>
              <w:pStyle w:val="TableContents"/>
              <w:spacing w:before="0" w:after="283"/>
              <w:jc w:val="right"/>
              <w:rPr/>
            </w:pPr>
            <w:r>
              <w:rPr/>
              <w:t>(16,349</w:t>
            </w:r>
          </w:p>
        </w:tc>
        <w:tc>
          <w:tcPr>
            <w:tcW w:w="108" w:type="dxa"/>
            <w:tcBorders/>
            <w:shd w:fill="CCEEFF" w:val="clear"/>
            <w:vAlign w:val="bottom"/>
          </w:tcPr>
          <w:p>
            <w:pPr>
              <w:pStyle w:val="TableContents"/>
              <w:spacing w:before="0" w:after="283"/>
              <w:rPr/>
            </w:pPr>
            <w:r>
              <w:rPr/>
              <w:t>)</w:t>
            </w:r>
          </w:p>
        </w:tc>
        <w:tc>
          <w:tcPr>
            <w:tcW w:w="159"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jc w:val="right"/>
              <w:rPr/>
            </w:pPr>
            <w:r>
              <w:rPr/>
              <w:t></w:t>
            </w:r>
          </w:p>
        </w:tc>
        <w:tc>
          <w:tcPr>
            <w:tcW w:w="10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914" w:type="dxa"/>
            <w:tcBorders/>
            <w:shd w:fill="CCEEFF" w:val="clear"/>
            <w:vAlign w:val="bottom"/>
          </w:tcPr>
          <w:p>
            <w:pPr>
              <w:pStyle w:val="TableContents"/>
              <w:spacing w:before="0" w:after="283"/>
              <w:jc w:val="right"/>
              <w:rPr/>
            </w:pPr>
            <w:r>
              <w:rPr/>
              <w:t>(27,265</w:t>
            </w:r>
          </w:p>
        </w:tc>
        <w:tc>
          <w:tcPr>
            <w:tcW w:w="108" w:type="dxa"/>
            <w:tcBorders/>
            <w:shd w:fill="CCEEFF" w:val="clear"/>
            <w:vAlign w:val="bottom"/>
          </w:tcPr>
          <w:p>
            <w:pPr>
              <w:pStyle w:val="TableContents"/>
              <w:spacing w:before="0" w:after="283"/>
              <w:rPr/>
            </w:pPr>
            <w:r>
              <w:rPr/>
              <w:t>)</w:t>
            </w:r>
          </w:p>
        </w:tc>
        <w:tc>
          <w:tcPr>
            <w:tcW w:w="99" w:type="dxa"/>
            <w:gridSpan w:val="2"/>
            <w:tcBorders/>
            <w:shd w:fill="CCEEFF" w:val="clear"/>
          </w:tcPr>
          <w:p>
            <w:pPr>
              <w:pStyle w:val="TableContents"/>
              <w:spacing w:before="0" w:after="283"/>
              <w:rPr>
                <w:sz w:val="4"/>
                <w:szCs w:val="4"/>
              </w:rPr>
            </w:pPr>
            <w:r>
              <w:rPr>
                <w:sz w:val="4"/>
                <w:szCs w:val="4"/>
              </w:rPr>
            </w:r>
          </w:p>
        </w:tc>
      </w:tr>
      <w:tr>
        <w:trPr/>
        <w:tc>
          <w:tcPr>
            <w:tcW w:w="2283" w:type="dxa"/>
            <w:tcBorders/>
            <w:shd w:fill="auto" w:val="clear"/>
            <w:vAlign w:val="bottom"/>
          </w:tcPr>
          <w:p>
            <w:pPr>
              <w:pStyle w:val="TableContents"/>
              <w:spacing w:before="0" w:after="0"/>
              <w:ind w:left="450" w:right="0" w:hanging="225"/>
              <w:rPr/>
            </w:pPr>
            <w:r>
              <w:rPr/>
              <w:t>Intercompany</w:t>
            </w:r>
          </w:p>
        </w:tc>
        <w:tc>
          <w:tcPr>
            <w:tcW w:w="15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914" w:type="dxa"/>
            <w:tcBorders/>
            <w:shd w:fill="auto" w:val="clear"/>
            <w:vAlign w:val="bottom"/>
          </w:tcPr>
          <w:p>
            <w:pPr>
              <w:pStyle w:val="TableContents"/>
              <w:spacing w:before="0" w:after="283"/>
              <w:jc w:val="right"/>
              <w:rPr/>
            </w:pPr>
            <w:r>
              <w:rPr/>
              <w:t>(465,633</w:t>
            </w:r>
          </w:p>
        </w:tc>
        <w:tc>
          <w:tcPr>
            <w:tcW w:w="108" w:type="dxa"/>
            <w:tcBorders/>
            <w:shd w:fill="auto" w:val="clear"/>
            <w:vAlign w:val="bottom"/>
          </w:tcPr>
          <w:p>
            <w:pPr>
              <w:pStyle w:val="TableContents"/>
              <w:spacing w:before="0" w:after="283"/>
              <w:rPr/>
            </w:pPr>
            <w:r>
              <w:rPr/>
              <w:t>)</w:t>
            </w:r>
          </w:p>
        </w:tc>
        <w:tc>
          <w:tcPr>
            <w:tcW w:w="159"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jc w:val="right"/>
              <w:rPr/>
            </w:pPr>
            <w:r>
              <w:rPr/>
              <w:t></w:t>
            </w:r>
          </w:p>
        </w:tc>
        <w:tc>
          <w:tcPr>
            <w:tcW w:w="10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74" w:type="dxa"/>
            <w:tcBorders/>
            <w:shd w:fill="auto" w:val="clear"/>
            <w:vAlign w:val="bottom"/>
          </w:tcPr>
          <w:p>
            <w:pPr>
              <w:pStyle w:val="TableContents"/>
              <w:spacing w:before="0" w:after="283"/>
              <w:jc w:val="right"/>
              <w:rPr/>
            </w:pPr>
            <w:r>
              <w:rPr/>
              <w:t></w:t>
            </w:r>
          </w:p>
        </w:tc>
        <w:tc>
          <w:tcPr>
            <w:tcW w:w="10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jc w:val="right"/>
              <w:rPr/>
            </w:pPr>
            <w:r>
              <w:rPr/>
              <w:t>465,633</w:t>
            </w:r>
          </w:p>
        </w:tc>
        <w:tc>
          <w:tcPr>
            <w:tcW w:w="10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w:t>
            </w:r>
          </w:p>
        </w:tc>
        <w:tc>
          <w:tcPr>
            <w:tcW w:w="108" w:type="dxa"/>
            <w:tcBorders/>
            <w:shd w:fill="auto" w:val="clear"/>
            <w:vAlign w:val="bottom"/>
          </w:tcPr>
          <w:p>
            <w:pPr>
              <w:pStyle w:val="TableContents"/>
              <w:spacing w:before="0" w:after="283"/>
              <w:rPr/>
            </w:pPr>
            <w:r>
              <w:rPr/>
              <w:t> </w:t>
            </w:r>
          </w:p>
        </w:tc>
        <w:tc>
          <w:tcPr>
            <w:tcW w:w="99" w:type="dxa"/>
            <w:gridSpan w:val="2"/>
            <w:tcBorders/>
            <w:shd w:fill="auto" w:val="clear"/>
          </w:tcPr>
          <w:p>
            <w:pPr>
              <w:pStyle w:val="TableContents"/>
              <w:spacing w:before="0" w:after="283"/>
              <w:rPr>
                <w:sz w:val="4"/>
                <w:szCs w:val="4"/>
              </w:rPr>
            </w:pPr>
            <w:r>
              <w:rPr>
                <w:sz w:val="4"/>
                <w:szCs w:val="4"/>
              </w:rPr>
            </w:r>
          </w:p>
        </w:tc>
      </w:tr>
      <w:tr>
        <w:trPr/>
        <w:tc>
          <w:tcPr>
            <w:tcW w:w="2283" w:type="dxa"/>
            <w:tcBorders/>
            <w:shd w:fill="auto" w:val="clear"/>
            <w:vAlign w:val="center"/>
          </w:tcPr>
          <w:p>
            <w:pPr>
              <w:pStyle w:val="TableContents"/>
              <w:spacing w:before="0" w:after="0"/>
              <w:ind w:left="225" w:right="0" w:hanging="225"/>
              <w:rPr/>
            </w:pPr>
            <w:r>
              <w:rPr/>
              <w:t> </w:t>
            </w:r>
          </w:p>
        </w:tc>
        <w:tc>
          <w:tcPr>
            <w:tcW w:w="159" w:type="dxa"/>
            <w:tcBorders/>
            <w:shd w:fill="auto" w:val="clear"/>
            <w:vAlign w:val="center"/>
          </w:tcPr>
          <w:p>
            <w:pPr>
              <w:pStyle w:val="TableContents"/>
              <w:spacing w:before="0" w:after="283"/>
              <w:rPr/>
            </w:pPr>
            <w:r>
              <w:rPr/>
              <w:t> </w:t>
            </w:r>
          </w:p>
        </w:tc>
        <w:tc>
          <w:tcPr>
            <w:tcW w:w="10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12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16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14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10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99" w:type="dxa"/>
            <w:gridSpan w:val="2"/>
            <w:tcBorders/>
            <w:shd w:fill="auto" w:val="clear"/>
          </w:tcPr>
          <w:p>
            <w:pPr>
              <w:pStyle w:val="TableContents"/>
              <w:spacing w:before="0" w:after="283"/>
              <w:rPr>
                <w:sz w:val="4"/>
                <w:szCs w:val="4"/>
              </w:rPr>
            </w:pPr>
            <w:r>
              <w:rPr>
                <w:sz w:val="4"/>
                <w:szCs w:val="4"/>
              </w:rPr>
            </w:r>
          </w:p>
        </w:tc>
      </w:tr>
      <w:tr>
        <w:trPr/>
        <w:tc>
          <w:tcPr>
            <w:tcW w:w="2283" w:type="dxa"/>
            <w:tcBorders/>
            <w:shd w:fill="CCEEFF" w:val="clear"/>
            <w:vAlign w:val="bottom"/>
          </w:tcPr>
          <w:p>
            <w:pPr>
              <w:pStyle w:val="TableContents"/>
              <w:spacing w:before="0" w:after="0"/>
              <w:ind w:left="225" w:right="0" w:hanging="225"/>
              <w:rPr/>
            </w:pPr>
            <w:r>
              <w:rPr/>
              <w:t>NET CASH USED IN INVESTING ACTIVITIES</w:t>
            </w:r>
          </w:p>
        </w:tc>
        <w:tc>
          <w:tcPr>
            <w:tcW w:w="15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914" w:type="dxa"/>
            <w:tcBorders/>
            <w:shd w:fill="CCEEFF" w:val="clear"/>
            <w:vAlign w:val="bottom"/>
          </w:tcPr>
          <w:p>
            <w:pPr>
              <w:pStyle w:val="TableContents"/>
              <w:spacing w:before="0" w:after="283"/>
              <w:jc w:val="right"/>
              <w:rPr/>
            </w:pPr>
            <w:r>
              <w:rPr/>
              <w:t>(465,633</w:t>
            </w:r>
          </w:p>
        </w:tc>
        <w:tc>
          <w:tcPr>
            <w:tcW w:w="108" w:type="dxa"/>
            <w:tcBorders/>
            <w:shd w:fill="CCEEFF" w:val="clear"/>
            <w:vAlign w:val="bottom"/>
          </w:tcPr>
          <w:p>
            <w:pPr>
              <w:pStyle w:val="TableContents"/>
              <w:spacing w:before="0" w:after="283"/>
              <w:rPr/>
            </w:pPr>
            <w:r>
              <w:rPr/>
              <w:t>)</w:t>
            </w:r>
          </w:p>
        </w:tc>
        <w:tc>
          <w:tcPr>
            <w:tcW w:w="159"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pPr>
            <w:r>
              <w:rPr/>
              <w:t>(472,081</w:t>
            </w:r>
          </w:p>
        </w:tc>
        <w:tc>
          <w:tcPr>
            <w:tcW w:w="108" w:type="dxa"/>
            <w:tcBorders/>
            <w:shd w:fill="CCEEFF" w:val="clear"/>
            <w:vAlign w:val="bottom"/>
          </w:tcPr>
          <w:p>
            <w:pPr>
              <w:pStyle w:val="TableContents"/>
              <w:spacing w:before="0" w:after="283"/>
              <w:rPr/>
            </w:pPr>
            <w:r>
              <w:rPr/>
              <w:t>)</w:t>
            </w:r>
          </w:p>
        </w:tc>
        <w:tc>
          <w:tcPr>
            <w:tcW w:w="159"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jc w:val="left"/>
              <w:rPr/>
            </w:pPr>
            <w:r>
              <w:rPr/>
              <w:t> </w:t>
            </w:r>
          </w:p>
        </w:tc>
        <w:tc>
          <w:tcPr>
            <w:tcW w:w="1374" w:type="dxa"/>
            <w:tcBorders/>
            <w:shd w:fill="CCEEFF" w:val="clear"/>
            <w:vAlign w:val="bottom"/>
          </w:tcPr>
          <w:p>
            <w:pPr>
              <w:pStyle w:val="TableContents"/>
              <w:spacing w:before="0" w:after="283"/>
              <w:jc w:val="right"/>
              <w:rPr/>
            </w:pPr>
            <w:r>
              <w:rPr/>
              <w:t>(16,349</w:t>
            </w:r>
          </w:p>
        </w:tc>
        <w:tc>
          <w:tcPr>
            <w:tcW w:w="108" w:type="dxa"/>
            <w:tcBorders/>
            <w:shd w:fill="CCEEFF" w:val="clear"/>
            <w:vAlign w:val="bottom"/>
          </w:tcPr>
          <w:p>
            <w:pPr>
              <w:pStyle w:val="TableContents"/>
              <w:spacing w:before="0" w:after="283"/>
              <w:rPr/>
            </w:pPr>
            <w:r>
              <w:rPr/>
              <w:t>)</w:t>
            </w:r>
          </w:p>
        </w:tc>
        <w:tc>
          <w:tcPr>
            <w:tcW w:w="159"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jc w:val="right"/>
              <w:rPr/>
            </w:pPr>
            <w:r>
              <w:rPr/>
              <w:t>465,633</w:t>
            </w:r>
          </w:p>
        </w:tc>
        <w:tc>
          <w:tcPr>
            <w:tcW w:w="10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914" w:type="dxa"/>
            <w:tcBorders/>
            <w:shd w:fill="CCEEFF" w:val="clear"/>
            <w:vAlign w:val="bottom"/>
          </w:tcPr>
          <w:p>
            <w:pPr>
              <w:pStyle w:val="TableContents"/>
              <w:spacing w:before="0" w:after="283"/>
              <w:jc w:val="right"/>
              <w:rPr/>
            </w:pPr>
            <w:r>
              <w:rPr/>
              <w:t>(488,430</w:t>
            </w:r>
          </w:p>
        </w:tc>
        <w:tc>
          <w:tcPr>
            <w:tcW w:w="108" w:type="dxa"/>
            <w:tcBorders/>
            <w:shd w:fill="CCEEFF" w:val="clear"/>
            <w:vAlign w:val="bottom"/>
          </w:tcPr>
          <w:p>
            <w:pPr>
              <w:pStyle w:val="TableContents"/>
              <w:spacing w:before="0" w:after="283"/>
              <w:rPr/>
            </w:pPr>
            <w:r>
              <w:rPr/>
              <w:t>)</w:t>
            </w:r>
          </w:p>
        </w:tc>
        <w:tc>
          <w:tcPr>
            <w:tcW w:w="99" w:type="dxa"/>
            <w:gridSpan w:val="2"/>
            <w:tcBorders/>
            <w:shd w:fill="CCEEFF" w:val="clear"/>
          </w:tcPr>
          <w:p>
            <w:pPr>
              <w:pStyle w:val="TableContents"/>
              <w:spacing w:before="0" w:after="283"/>
              <w:rPr>
                <w:sz w:val="4"/>
                <w:szCs w:val="4"/>
              </w:rPr>
            </w:pPr>
            <w:r>
              <w:rPr>
                <w:sz w:val="4"/>
                <w:szCs w:val="4"/>
              </w:rPr>
            </w:r>
          </w:p>
        </w:tc>
      </w:tr>
      <w:tr>
        <w:trPr/>
        <w:tc>
          <w:tcPr>
            <w:tcW w:w="2283" w:type="dxa"/>
            <w:tcBorders/>
            <w:shd w:fill="auto" w:val="clear"/>
            <w:vAlign w:val="center"/>
          </w:tcPr>
          <w:p>
            <w:pPr>
              <w:pStyle w:val="TableContents"/>
              <w:spacing w:before="0" w:after="0"/>
              <w:ind w:left="225" w:right="0" w:hanging="225"/>
              <w:rPr/>
            </w:pPr>
            <w:r>
              <w:rPr/>
              <w:t> </w:t>
            </w:r>
          </w:p>
        </w:tc>
        <w:tc>
          <w:tcPr>
            <w:tcW w:w="159" w:type="dxa"/>
            <w:tcBorders/>
            <w:shd w:fill="auto" w:val="clear"/>
            <w:vAlign w:val="center"/>
          </w:tcPr>
          <w:p>
            <w:pPr>
              <w:pStyle w:val="TableContents"/>
              <w:spacing w:before="0" w:after="283"/>
              <w:rPr/>
            </w:pPr>
            <w:r>
              <w:rPr/>
              <w:t> </w:t>
            </w:r>
          </w:p>
        </w:tc>
        <w:tc>
          <w:tcPr>
            <w:tcW w:w="10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12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16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14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10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99" w:type="dxa"/>
            <w:gridSpan w:val="2"/>
            <w:tcBorders/>
            <w:shd w:fill="auto" w:val="clear"/>
          </w:tcPr>
          <w:p>
            <w:pPr>
              <w:pStyle w:val="TableContents"/>
              <w:spacing w:before="0" w:after="283"/>
              <w:rPr>
                <w:sz w:val="4"/>
                <w:szCs w:val="4"/>
              </w:rPr>
            </w:pPr>
            <w:r>
              <w:rPr>
                <w:sz w:val="4"/>
                <w:szCs w:val="4"/>
              </w:rPr>
            </w:r>
          </w:p>
        </w:tc>
      </w:tr>
      <w:tr>
        <w:trPr/>
        <w:tc>
          <w:tcPr>
            <w:tcW w:w="2283" w:type="dxa"/>
            <w:tcBorders/>
            <w:shd w:fill="auto" w:val="clear"/>
            <w:vAlign w:val="bottom"/>
          </w:tcPr>
          <w:p>
            <w:pPr>
              <w:pStyle w:val="TableContents"/>
              <w:spacing w:before="0" w:after="0"/>
              <w:ind w:left="225" w:right="0" w:hanging="225"/>
              <w:rPr/>
            </w:pPr>
            <w:r>
              <w:rPr/>
              <w:t>NET CASH PROVIDED BY (USED IN) FINANCING ACTIVITIES</w:t>
            </w:r>
          </w:p>
        </w:tc>
        <w:tc>
          <w:tcPr>
            <w:tcW w:w="15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427,090</w:t>
            </w:r>
          </w:p>
        </w:tc>
        <w:tc>
          <w:tcPr>
            <w:tcW w:w="10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jc w:val="right"/>
              <w:rPr/>
            </w:pPr>
            <w:r>
              <w:rPr/>
              <w:t>395,844</w:t>
            </w:r>
          </w:p>
        </w:tc>
        <w:tc>
          <w:tcPr>
            <w:tcW w:w="10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jc w:val="left"/>
              <w:rPr/>
            </w:pPr>
            <w:r>
              <w:rPr/>
              <w:t> </w:t>
            </w:r>
          </w:p>
        </w:tc>
        <w:tc>
          <w:tcPr>
            <w:tcW w:w="1374" w:type="dxa"/>
            <w:tcBorders/>
            <w:shd w:fill="auto" w:val="clear"/>
            <w:vAlign w:val="bottom"/>
          </w:tcPr>
          <w:p>
            <w:pPr>
              <w:pStyle w:val="TableContents"/>
              <w:spacing w:before="0" w:after="283"/>
              <w:jc w:val="right"/>
              <w:rPr/>
            </w:pPr>
            <w:r>
              <w:rPr/>
              <w:t>(17,293</w:t>
            </w:r>
          </w:p>
        </w:tc>
        <w:tc>
          <w:tcPr>
            <w:tcW w:w="108" w:type="dxa"/>
            <w:tcBorders/>
            <w:shd w:fill="auto" w:val="clear"/>
            <w:vAlign w:val="bottom"/>
          </w:tcPr>
          <w:p>
            <w:pPr>
              <w:pStyle w:val="TableContents"/>
              <w:spacing w:before="0" w:after="283"/>
              <w:rPr/>
            </w:pPr>
            <w:r>
              <w:rPr/>
              <w:t>)</w:t>
            </w:r>
          </w:p>
        </w:tc>
        <w:tc>
          <w:tcPr>
            <w:tcW w:w="15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jc w:val="left"/>
              <w:rPr/>
            </w:pPr>
            <w:r>
              <w:rPr/>
              <w:t> </w:t>
            </w:r>
          </w:p>
        </w:tc>
        <w:tc>
          <w:tcPr>
            <w:tcW w:w="1245" w:type="dxa"/>
            <w:tcBorders/>
            <w:shd w:fill="auto" w:val="clear"/>
            <w:vAlign w:val="bottom"/>
          </w:tcPr>
          <w:p>
            <w:pPr>
              <w:pStyle w:val="TableContents"/>
              <w:spacing w:before="0" w:after="283"/>
              <w:jc w:val="right"/>
              <w:rPr/>
            </w:pPr>
            <w:r>
              <w:rPr/>
              <w:t>(380,687</w:t>
            </w:r>
          </w:p>
        </w:tc>
        <w:tc>
          <w:tcPr>
            <w:tcW w:w="108" w:type="dxa"/>
            <w:tcBorders/>
            <w:shd w:fill="auto" w:val="clear"/>
            <w:vAlign w:val="bottom"/>
          </w:tcPr>
          <w:p>
            <w:pPr>
              <w:pStyle w:val="TableContents"/>
              <w:spacing w:before="0" w:after="283"/>
              <w:rPr/>
            </w:pPr>
            <w:r>
              <w:rPr/>
              <w:t>)</w:t>
            </w:r>
          </w:p>
        </w:tc>
        <w:tc>
          <w:tcPr>
            <w:tcW w:w="15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424,954</w:t>
            </w:r>
          </w:p>
        </w:tc>
        <w:tc>
          <w:tcPr>
            <w:tcW w:w="108" w:type="dxa"/>
            <w:tcBorders/>
            <w:shd w:fill="auto" w:val="clear"/>
            <w:vAlign w:val="bottom"/>
          </w:tcPr>
          <w:p>
            <w:pPr>
              <w:pStyle w:val="TableContents"/>
              <w:spacing w:before="0" w:after="283"/>
              <w:rPr/>
            </w:pPr>
            <w:r>
              <w:rPr/>
              <w:t> </w:t>
            </w:r>
          </w:p>
        </w:tc>
        <w:tc>
          <w:tcPr>
            <w:tcW w:w="99" w:type="dxa"/>
            <w:gridSpan w:val="2"/>
            <w:tcBorders/>
            <w:shd w:fill="auto" w:val="clear"/>
          </w:tcPr>
          <w:p>
            <w:pPr>
              <w:pStyle w:val="TableContents"/>
              <w:spacing w:before="0" w:after="283"/>
              <w:rPr>
                <w:sz w:val="4"/>
                <w:szCs w:val="4"/>
              </w:rPr>
            </w:pPr>
            <w:r>
              <w:rPr>
                <w:sz w:val="4"/>
                <w:szCs w:val="4"/>
              </w:rPr>
            </w:r>
          </w:p>
        </w:tc>
      </w:tr>
      <w:tr>
        <w:trPr/>
        <w:tc>
          <w:tcPr>
            <w:tcW w:w="2283" w:type="dxa"/>
            <w:tcBorders/>
            <w:shd w:fill="auto" w:val="clear"/>
            <w:vAlign w:val="center"/>
          </w:tcPr>
          <w:p>
            <w:pPr>
              <w:pStyle w:val="TableContents"/>
              <w:spacing w:before="0" w:after="0"/>
              <w:ind w:left="225" w:right="0" w:hanging="225"/>
              <w:rPr/>
            </w:pPr>
            <w:r>
              <w:rPr/>
              <w:t> </w:t>
            </w:r>
          </w:p>
        </w:tc>
        <w:tc>
          <w:tcPr>
            <w:tcW w:w="159" w:type="dxa"/>
            <w:tcBorders/>
            <w:shd w:fill="auto" w:val="clear"/>
            <w:vAlign w:val="center"/>
          </w:tcPr>
          <w:p>
            <w:pPr>
              <w:pStyle w:val="TableContents"/>
              <w:spacing w:before="0" w:after="283"/>
              <w:rPr/>
            </w:pPr>
            <w:r>
              <w:rPr/>
              <w:t> </w:t>
            </w:r>
          </w:p>
        </w:tc>
        <w:tc>
          <w:tcPr>
            <w:tcW w:w="10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12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16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14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10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99" w:type="dxa"/>
            <w:gridSpan w:val="2"/>
            <w:tcBorders/>
            <w:shd w:fill="auto" w:val="clear"/>
          </w:tcPr>
          <w:p>
            <w:pPr>
              <w:pStyle w:val="TableContents"/>
              <w:spacing w:before="0" w:after="283"/>
              <w:rPr>
                <w:sz w:val="4"/>
                <w:szCs w:val="4"/>
              </w:rPr>
            </w:pPr>
            <w:r>
              <w:rPr>
                <w:sz w:val="4"/>
                <w:szCs w:val="4"/>
              </w:rPr>
            </w:r>
          </w:p>
        </w:tc>
      </w:tr>
      <w:tr>
        <w:trPr/>
        <w:tc>
          <w:tcPr>
            <w:tcW w:w="2283" w:type="dxa"/>
            <w:tcBorders/>
            <w:shd w:fill="CCEEFF" w:val="clear"/>
            <w:vAlign w:val="bottom"/>
          </w:tcPr>
          <w:p>
            <w:pPr>
              <w:pStyle w:val="TableContents"/>
              <w:spacing w:before="0" w:after="0"/>
              <w:ind w:left="450" w:right="0" w:hanging="225"/>
              <w:rPr/>
            </w:pPr>
            <w:r>
              <w:rPr/>
              <w:t>Effect of translation adjustment</w:t>
            </w:r>
          </w:p>
        </w:tc>
        <w:tc>
          <w:tcPr>
            <w:tcW w:w="15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w:t>
            </w:r>
          </w:p>
        </w:tc>
        <w:tc>
          <w:tcPr>
            <w:tcW w:w="10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w:t>
            </w:r>
          </w:p>
        </w:tc>
        <w:tc>
          <w:tcPr>
            <w:tcW w:w="10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74" w:type="dxa"/>
            <w:tcBorders/>
            <w:shd w:fill="CCEEFF" w:val="clear"/>
            <w:vAlign w:val="bottom"/>
          </w:tcPr>
          <w:p>
            <w:pPr>
              <w:pStyle w:val="TableContents"/>
              <w:spacing w:before="0" w:after="283"/>
              <w:jc w:val="right"/>
              <w:rPr/>
            </w:pPr>
            <w:r>
              <w:rPr/>
              <w:t>213</w:t>
            </w:r>
          </w:p>
        </w:tc>
        <w:tc>
          <w:tcPr>
            <w:tcW w:w="10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jc w:val="right"/>
              <w:rPr/>
            </w:pPr>
            <w:r>
              <w:rPr/>
              <w:t></w:t>
            </w:r>
          </w:p>
        </w:tc>
        <w:tc>
          <w:tcPr>
            <w:tcW w:w="10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213</w:t>
            </w:r>
          </w:p>
        </w:tc>
        <w:tc>
          <w:tcPr>
            <w:tcW w:w="108" w:type="dxa"/>
            <w:tcBorders/>
            <w:shd w:fill="CCEEFF" w:val="clear"/>
            <w:vAlign w:val="bottom"/>
          </w:tcPr>
          <w:p>
            <w:pPr>
              <w:pStyle w:val="TableContents"/>
              <w:spacing w:before="0" w:after="283"/>
              <w:rPr/>
            </w:pPr>
            <w:r>
              <w:rPr/>
              <w:t> </w:t>
            </w:r>
          </w:p>
        </w:tc>
        <w:tc>
          <w:tcPr>
            <w:tcW w:w="99" w:type="dxa"/>
            <w:gridSpan w:val="2"/>
            <w:tcBorders/>
            <w:shd w:fill="CCEEFF" w:val="clear"/>
          </w:tcPr>
          <w:p>
            <w:pPr>
              <w:pStyle w:val="TableContents"/>
              <w:spacing w:before="0" w:after="283"/>
              <w:rPr>
                <w:sz w:val="4"/>
                <w:szCs w:val="4"/>
              </w:rPr>
            </w:pPr>
            <w:r>
              <w:rPr>
                <w:sz w:val="4"/>
                <w:szCs w:val="4"/>
              </w:rPr>
            </w:r>
          </w:p>
        </w:tc>
      </w:tr>
      <w:tr>
        <w:trPr/>
        <w:tc>
          <w:tcPr>
            <w:tcW w:w="2283" w:type="dxa"/>
            <w:tcBorders/>
            <w:shd w:fill="auto" w:val="clear"/>
            <w:vAlign w:val="center"/>
          </w:tcPr>
          <w:p>
            <w:pPr>
              <w:pStyle w:val="TableContents"/>
              <w:spacing w:before="0" w:after="0"/>
              <w:ind w:left="225" w:right="0" w:hanging="225"/>
              <w:rPr/>
            </w:pPr>
            <w:r>
              <w:rPr/>
              <w:t> </w:t>
            </w:r>
          </w:p>
        </w:tc>
        <w:tc>
          <w:tcPr>
            <w:tcW w:w="159" w:type="dxa"/>
            <w:tcBorders/>
            <w:shd w:fill="auto" w:val="clear"/>
            <w:vAlign w:val="center"/>
          </w:tcPr>
          <w:p>
            <w:pPr>
              <w:pStyle w:val="TableContents"/>
              <w:spacing w:before="0" w:after="283"/>
              <w:rPr/>
            </w:pPr>
            <w:r>
              <w:rPr/>
              <w:t> </w:t>
            </w:r>
          </w:p>
        </w:tc>
        <w:tc>
          <w:tcPr>
            <w:tcW w:w="10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12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16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14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10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99" w:type="dxa"/>
            <w:gridSpan w:val="2"/>
            <w:tcBorders/>
            <w:shd w:fill="auto" w:val="clear"/>
          </w:tcPr>
          <w:p>
            <w:pPr>
              <w:pStyle w:val="TableContents"/>
              <w:spacing w:before="0" w:after="283"/>
              <w:rPr>
                <w:sz w:val="4"/>
                <w:szCs w:val="4"/>
              </w:rPr>
            </w:pPr>
            <w:r>
              <w:rPr>
                <w:sz w:val="4"/>
                <w:szCs w:val="4"/>
              </w:rPr>
            </w:r>
          </w:p>
        </w:tc>
      </w:tr>
      <w:tr>
        <w:trPr/>
        <w:tc>
          <w:tcPr>
            <w:tcW w:w="2283" w:type="dxa"/>
            <w:tcBorders/>
            <w:shd w:fill="auto" w:val="clear"/>
            <w:vAlign w:val="bottom"/>
          </w:tcPr>
          <w:p>
            <w:pPr>
              <w:pStyle w:val="TableContents"/>
              <w:spacing w:before="0" w:after="0"/>
              <w:ind w:left="225" w:right="0" w:hanging="225"/>
              <w:rPr/>
            </w:pPr>
            <w:r>
              <w:rPr/>
              <w:t>NET INCREASE (DECREASE) IN CASH AND CASH EQUIVALENTS</w:t>
            </w:r>
          </w:p>
        </w:tc>
        <w:tc>
          <w:tcPr>
            <w:tcW w:w="15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3,482</w:t>
            </w:r>
          </w:p>
        </w:tc>
        <w:tc>
          <w:tcPr>
            <w:tcW w:w="10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1103" w:type="dxa"/>
            <w:tcBorders/>
            <w:shd w:fill="auto" w:val="clear"/>
            <w:vAlign w:val="bottom"/>
          </w:tcPr>
          <w:p>
            <w:pPr>
              <w:pStyle w:val="TableContents"/>
              <w:spacing w:before="0" w:after="283"/>
              <w:jc w:val="right"/>
              <w:rPr/>
            </w:pPr>
            <w:r>
              <w:rPr/>
              <w:t>(4,397</w:t>
            </w:r>
          </w:p>
        </w:tc>
        <w:tc>
          <w:tcPr>
            <w:tcW w:w="108" w:type="dxa"/>
            <w:tcBorders/>
            <w:shd w:fill="auto" w:val="clear"/>
            <w:vAlign w:val="bottom"/>
          </w:tcPr>
          <w:p>
            <w:pPr>
              <w:pStyle w:val="TableContents"/>
              <w:spacing w:before="0" w:after="283"/>
              <w:rPr/>
            </w:pPr>
            <w:r>
              <w:rPr/>
              <w:t>)</w:t>
            </w:r>
          </w:p>
        </w:tc>
        <w:tc>
          <w:tcPr>
            <w:tcW w:w="159"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74" w:type="dxa"/>
            <w:tcBorders/>
            <w:shd w:fill="auto" w:val="clear"/>
            <w:vAlign w:val="bottom"/>
          </w:tcPr>
          <w:p>
            <w:pPr>
              <w:pStyle w:val="TableContents"/>
              <w:spacing w:before="0" w:after="283"/>
              <w:jc w:val="right"/>
              <w:rPr/>
            </w:pPr>
            <w:r>
              <w:rPr/>
              <w:t>3,307</w:t>
            </w:r>
          </w:p>
        </w:tc>
        <w:tc>
          <w:tcPr>
            <w:tcW w:w="10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jc w:val="right"/>
              <w:rPr/>
            </w:pPr>
            <w:r>
              <w:rPr/>
              <w:t></w:t>
            </w:r>
          </w:p>
        </w:tc>
        <w:tc>
          <w:tcPr>
            <w:tcW w:w="10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2,392</w:t>
            </w:r>
          </w:p>
        </w:tc>
        <w:tc>
          <w:tcPr>
            <w:tcW w:w="108" w:type="dxa"/>
            <w:tcBorders/>
            <w:shd w:fill="auto" w:val="clear"/>
            <w:vAlign w:val="bottom"/>
          </w:tcPr>
          <w:p>
            <w:pPr>
              <w:pStyle w:val="TableContents"/>
              <w:spacing w:before="0" w:after="283"/>
              <w:rPr/>
            </w:pPr>
            <w:r>
              <w:rPr/>
              <w:t> </w:t>
            </w:r>
          </w:p>
        </w:tc>
        <w:tc>
          <w:tcPr>
            <w:tcW w:w="99" w:type="dxa"/>
            <w:gridSpan w:val="2"/>
            <w:tcBorders/>
            <w:shd w:fill="auto" w:val="clear"/>
          </w:tcPr>
          <w:p>
            <w:pPr>
              <w:pStyle w:val="TableContents"/>
              <w:spacing w:before="0" w:after="283"/>
              <w:rPr>
                <w:sz w:val="4"/>
                <w:szCs w:val="4"/>
              </w:rPr>
            </w:pPr>
            <w:r>
              <w:rPr>
                <w:sz w:val="4"/>
                <w:szCs w:val="4"/>
              </w:rPr>
            </w:r>
          </w:p>
        </w:tc>
      </w:tr>
      <w:tr>
        <w:trPr/>
        <w:tc>
          <w:tcPr>
            <w:tcW w:w="2283" w:type="dxa"/>
            <w:tcBorders/>
            <w:shd w:fill="CCEEFF" w:val="clear"/>
            <w:vAlign w:val="bottom"/>
          </w:tcPr>
          <w:p>
            <w:pPr>
              <w:pStyle w:val="TableContents"/>
              <w:spacing w:before="0" w:after="0"/>
              <w:ind w:left="225" w:right="0" w:hanging="225"/>
              <w:rPr/>
            </w:pPr>
            <w:r>
              <w:rPr/>
              <w:t>CASH AND CASH EQUIVALENTS, beginning of reporting period</w:t>
            </w:r>
          </w:p>
        </w:tc>
        <w:tc>
          <w:tcPr>
            <w:tcW w:w="15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2,713</w:t>
            </w:r>
          </w:p>
        </w:tc>
        <w:tc>
          <w:tcPr>
            <w:tcW w:w="10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17,523</w:t>
            </w:r>
          </w:p>
        </w:tc>
        <w:tc>
          <w:tcPr>
            <w:tcW w:w="10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74" w:type="dxa"/>
            <w:tcBorders/>
            <w:shd w:fill="CCEEFF" w:val="clear"/>
            <w:vAlign w:val="bottom"/>
          </w:tcPr>
          <w:p>
            <w:pPr>
              <w:pStyle w:val="TableContents"/>
              <w:spacing w:before="0" w:after="283"/>
              <w:jc w:val="right"/>
              <w:rPr/>
            </w:pPr>
            <w:r>
              <w:rPr/>
              <w:t>3,147</w:t>
            </w:r>
          </w:p>
        </w:tc>
        <w:tc>
          <w:tcPr>
            <w:tcW w:w="10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jc w:val="right"/>
              <w:rPr/>
            </w:pPr>
            <w:r>
              <w:rPr/>
              <w:t></w:t>
            </w:r>
          </w:p>
        </w:tc>
        <w:tc>
          <w:tcPr>
            <w:tcW w:w="108"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23,383</w:t>
            </w:r>
          </w:p>
        </w:tc>
        <w:tc>
          <w:tcPr>
            <w:tcW w:w="108" w:type="dxa"/>
            <w:tcBorders/>
            <w:shd w:fill="CCEEFF" w:val="clear"/>
            <w:vAlign w:val="bottom"/>
          </w:tcPr>
          <w:p>
            <w:pPr>
              <w:pStyle w:val="TableContents"/>
              <w:spacing w:before="0" w:after="283"/>
              <w:rPr/>
            </w:pPr>
            <w:r>
              <w:rPr/>
              <w:t> </w:t>
            </w:r>
          </w:p>
        </w:tc>
        <w:tc>
          <w:tcPr>
            <w:tcW w:w="99" w:type="dxa"/>
            <w:gridSpan w:val="2"/>
            <w:tcBorders/>
            <w:shd w:fill="CCEEFF" w:val="clear"/>
          </w:tcPr>
          <w:p>
            <w:pPr>
              <w:pStyle w:val="TableContents"/>
              <w:spacing w:before="0" w:after="283"/>
              <w:rPr>
                <w:sz w:val="4"/>
                <w:szCs w:val="4"/>
              </w:rPr>
            </w:pPr>
            <w:r>
              <w:rPr>
                <w:sz w:val="4"/>
                <w:szCs w:val="4"/>
              </w:rPr>
            </w:r>
          </w:p>
        </w:tc>
      </w:tr>
      <w:tr>
        <w:trPr/>
        <w:tc>
          <w:tcPr>
            <w:tcW w:w="2283" w:type="dxa"/>
            <w:tcBorders/>
            <w:shd w:fill="auto" w:val="clear"/>
            <w:vAlign w:val="center"/>
          </w:tcPr>
          <w:p>
            <w:pPr>
              <w:pStyle w:val="TableContents"/>
              <w:spacing w:before="0" w:after="0"/>
              <w:ind w:left="225" w:right="0" w:hanging="225"/>
              <w:rPr/>
            </w:pPr>
            <w:r>
              <w:rPr/>
              <w:t> </w:t>
            </w:r>
          </w:p>
        </w:tc>
        <w:tc>
          <w:tcPr>
            <w:tcW w:w="159" w:type="dxa"/>
            <w:tcBorders/>
            <w:shd w:fill="auto" w:val="clear"/>
            <w:vAlign w:val="center"/>
          </w:tcPr>
          <w:p>
            <w:pPr>
              <w:pStyle w:val="TableContents"/>
              <w:spacing w:before="0" w:after="283"/>
              <w:rPr/>
            </w:pPr>
            <w:r>
              <w:rPr/>
              <w:t> </w:t>
            </w:r>
          </w:p>
        </w:tc>
        <w:tc>
          <w:tcPr>
            <w:tcW w:w="10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12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16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14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10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99" w:type="dxa"/>
            <w:gridSpan w:val="2"/>
            <w:tcBorders/>
            <w:shd w:fill="auto" w:val="clear"/>
          </w:tcPr>
          <w:p>
            <w:pPr>
              <w:pStyle w:val="TableContents"/>
              <w:spacing w:before="0" w:after="283"/>
              <w:rPr>
                <w:sz w:val="4"/>
                <w:szCs w:val="4"/>
              </w:rPr>
            </w:pPr>
            <w:r>
              <w:rPr>
                <w:sz w:val="4"/>
                <w:szCs w:val="4"/>
              </w:rPr>
            </w:r>
          </w:p>
        </w:tc>
      </w:tr>
      <w:tr>
        <w:trPr/>
        <w:tc>
          <w:tcPr>
            <w:tcW w:w="2283" w:type="dxa"/>
            <w:tcBorders/>
            <w:shd w:fill="auto" w:val="clear"/>
            <w:vAlign w:val="bottom"/>
          </w:tcPr>
          <w:p>
            <w:pPr>
              <w:pStyle w:val="TableContents"/>
              <w:spacing w:before="0" w:after="0"/>
              <w:ind w:left="225" w:right="0" w:hanging="225"/>
              <w:rPr/>
            </w:pPr>
            <w:r>
              <w:rPr/>
              <w:t>CASH AND CASH EQUIVALENTS, end of reporting period</w:t>
            </w:r>
          </w:p>
        </w:tc>
        <w:tc>
          <w:tcPr>
            <w:tcW w:w="15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914" w:type="dxa"/>
            <w:tcBorders/>
            <w:shd w:fill="auto" w:val="clear"/>
            <w:vAlign w:val="bottom"/>
          </w:tcPr>
          <w:p>
            <w:pPr>
              <w:pStyle w:val="TableContents"/>
              <w:spacing w:before="0" w:after="283"/>
              <w:jc w:val="right"/>
              <w:rPr/>
            </w:pPr>
            <w:r>
              <w:rPr/>
              <w:t>6,195</w:t>
            </w:r>
          </w:p>
        </w:tc>
        <w:tc>
          <w:tcPr>
            <w:tcW w:w="10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1103" w:type="dxa"/>
            <w:tcBorders/>
            <w:shd w:fill="auto" w:val="clear"/>
            <w:vAlign w:val="bottom"/>
          </w:tcPr>
          <w:p>
            <w:pPr>
              <w:pStyle w:val="TableContents"/>
              <w:spacing w:before="0" w:after="283"/>
              <w:jc w:val="right"/>
              <w:rPr/>
            </w:pPr>
            <w:r>
              <w:rPr/>
              <w:t>13,126</w:t>
            </w:r>
          </w:p>
        </w:tc>
        <w:tc>
          <w:tcPr>
            <w:tcW w:w="10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jc w:val="left"/>
              <w:rPr/>
            </w:pPr>
            <w:r>
              <w:rPr/>
              <w:t>$</w:t>
            </w:r>
          </w:p>
        </w:tc>
        <w:tc>
          <w:tcPr>
            <w:tcW w:w="1374" w:type="dxa"/>
            <w:tcBorders/>
            <w:shd w:fill="auto" w:val="clear"/>
            <w:vAlign w:val="bottom"/>
          </w:tcPr>
          <w:p>
            <w:pPr>
              <w:pStyle w:val="TableContents"/>
              <w:spacing w:before="0" w:after="283"/>
              <w:jc w:val="right"/>
              <w:rPr/>
            </w:pPr>
            <w:r>
              <w:rPr/>
              <w:t>6,454</w:t>
            </w:r>
          </w:p>
        </w:tc>
        <w:tc>
          <w:tcPr>
            <w:tcW w:w="10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jc w:val="left"/>
              <w:rPr/>
            </w:pPr>
            <w:r>
              <w:rPr/>
              <w:t>$</w:t>
            </w:r>
          </w:p>
        </w:tc>
        <w:tc>
          <w:tcPr>
            <w:tcW w:w="1245" w:type="dxa"/>
            <w:tcBorders/>
            <w:shd w:fill="auto" w:val="clear"/>
            <w:vAlign w:val="bottom"/>
          </w:tcPr>
          <w:p>
            <w:pPr>
              <w:pStyle w:val="TableContents"/>
              <w:spacing w:before="0" w:after="283"/>
              <w:jc w:val="right"/>
              <w:rPr/>
            </w:pPr>
            <w:r>
              <w:rPr/>
              <w:t></w:t>
            </w:r>
          </w:p>
        </w:tc>
        <w:tc>
          <w:tcPr>
            <w:tcW w:w="10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914" w:type="dxa"/>
            <w:tcBorders/>
            <w:shd w:fill="auto" w:val="clear"/>
            <w:vAlign w:val="bottom"/>
          </w:tcPr>
          <w:p>
            <w:pPr>
              <w:pStyle w:val="TableContents"/>
              <w:spacing w:before="0" w:after="283"/>
              <w:jc w:val="right"/>
              <w:rPr/>
            </w:pPr>
            <w:r>
              <w:rPr/>
              <w:t>25,775</w:t>
            </w:r>
          </w:p>
        </w:tc>
        <w:tc>
          <w:tcPr>
            <w:tcW w:w="108" w:type="dxa"/>
            <w:tcBorders/>
            <w:shd w:fill="auto" w:val="clear"/>
            <w:vAlign w:val="bottom"/>
          </w:tcPr>
          <w:p>
            <w:pPr>
              <w:pStyle w:val="TableContents"/>
              <w:spacing w:before="0" w:after="283"/>
              <w:rPr/>
            </w:pPr>
            <w:r>
              <w:rPr/>
              <w:t> </w:t>
            </w:r>
          </w:p>
        </w:tc>
        <w:tc>
          <w:tcPr>
            <w:tcW w:w="99" w:type="dxa"/>
            <w:gridSpan w:val="2"/>
            <w:tcBorders/>
            <w:shd w:fill="auto" w:val="clear"/>
          </w:tcPr>
          <w:p>
            <w:pPr>
              <w:pStyle w:val="TableContents"/>
              <w:spacing w:before="0" w:after="283"/>
              <w:rPr>
                <w:sz w:val="4"/>
                <w:szCs w:val="4"/>
              </w:rPr>
            </w:pPr>
            <w:r>
              <w:rPr>
                <w:sz w:val="4"/>
                <w:szCs w:val="4"/>
              </w:rPr>
            </w:r>
          </w:p>
        </w:tc>
      </w:tr>
      <w:tr>
        <w:trPr/>
        <w:tc>
          <w:tcPr>
            <w:tcW w:w="2283" w:type="dxa"/>
            <w:tcBorders/>
            <w:shd w:fill="auto" w:val="clear"/>
            <w:vAlign w:val="center"/>
          </w:tcPr>
          <w:p>
            <w:pPr>
              <w:pStyle w:val="TableContents"/>
              <w:spacing w:before="0" w:after="0"/>
              <w:ind w:left="225" w:right="0" w:hanging="225"/>
              <w:rPr/>
            </w:pPr>
            <w:r>
              <w:rPr/>
              <w:t> </w:t>
            </w:r>
          </w:p>
        </w:tc>
        <w:tc>
          <w:tcPr>
            <w:tcW w:w="159" w:type="dxa"/>
            <w:tcBorders/>
            <w:shd w:fill="auto" w:val="clear"/>
            <w:vAlign w:val="center"/>
          </w:tcPr>
          <w:p>
            <w:pPr>
              <w:pStyle w:val="TableContents"/>
              <w:spacing w:before="0" w:after="283"/>
              <w:rPr/>
            </w:pPr>
            <w:r>
              <w:rPr/>
              <w:t> </w:t>
            </w:r>
          </w:p>
        </w:tc>
        <w:tc>
          <w:tcPr>
            <w:tcW w:w="10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128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16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14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10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99" w:type="dxa"/>
            <w:gridSpan w:val="2"/>
            <w:tcBorders/>
            <w:shd w:fill="auto" w:val="clear"/>
          </w:tcPr>
          <w:p>
            <w:pPr>
              <w:pStyle w:val="TableContents"/>
              <w:spacing w:before="0" w:after="283"/>
              <w:rPr>
                <w:sz w:val="4"/>
                <w:szCs w:val="4"/>
              </w:rPr>
            </w:pPr>
            <w:r>
              <w:rPr>
                <w:sz w:val="4"/>
                <w:szCs w:val="4"/>
              </w:rPr>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24 </w:t>
      </w:r>
    </w:p>
    <w:p>
      <w:pPr>
        <w:pStyle w:val="TextBody"/>
        <w:spacing w:before="320" w:after="283"/>
        <w:jc w:val="center"/>
        <w:rPr>
          <w:bdr w:val="single" w:sz="2" w:space="1" w:color="000000"/>
        </w:rPr>
      </w:pPr>
      <w:r>
        <w:rPr>
          <w:bdr w:val="single" w:sz="2" w:space="1" w:color="000000"/>
        </w:rPr>
        <w:t> </w:t>
      </w:r>
    </w:p>
    <w:p>
      <w:pPr>
        <w:pStyle w:val="TextBody"/>
        <w:jc w:val="center"/>
        <w:rPr/>
      </w:pPr>
      <w:r>
        <w:rPr/>
        <w:t xml:space="preserve">  </w:t>
      </w:r>
      <w:r>
        <w:br w:type="page"/>
      </w:r>
    </w:p>
    <w:p>
      <w:pPr>
        <w:pStyle w:val="Heading5"/>
        <w:jc w:val="left"/>
        <w:rPr/>
      </w:pPr>
      <w:bookmarkStart w:id="24" w:name="h41300exv99w3.htm"/>
      <w:bookmarkStart w:id="25" w:name="ksh41300exv99w3"/>
      <w:bookmarkEnd w:id="24"/>
      <w:bookmarkEnd w:id="25"/>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99.3</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Pacific Energy Partners, L.P.</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Pacific Energy Partners, L.P. Audited Consolidated Financial Statements as of December 31, 2005 and 2004 and for each of the years in the three-year period ended December 31, 2005.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sz w:val="17"/>
        </w:rPr>
      </w:pPr>
      <w:r>
        <w:rPr>
          <w:b/>
          <w:sz w:val="17"/>
        </w:rPr>
        <w:t>INDEX TO FINANCIAL STATEMENTS</w:t>
      </w:r>
      <w:r>
        <w:rPr>
          <w:sz w:val="17"/>
        </w:rPr>
        <w:t xml:space="preserve">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bottom"/>
          </w:tcPr>
          <w:p>
            <w:pPr>
              <w:pStyle w:val="TableContents"/>
              <w:spacing w:before="0" w:after="283"/>
              <w:rPr/>
            </w:pPr>
            <w:r>
              <w:rPr/>
              <w:t> </w:t>
            </w:r>
          </w:p>
        </w:tc>
      </w:tr>
      <w:tr>
        <w:trPr/>
        <w:tc>
          <w:tcPr>
            <w:tcW w:w="10205" w:type="dxa"/>
            <w:tcBorders/>
            <w:shd w:fill="auto" w:val="clear"/>
            <w:vAlign w:val="bottom"/>
          </w:tcPr>
          <w:p>
            <w:pPr>
              <w:pStyle w:val="TableContents"/>
              <w:spacing w:before="0" w:after="0"/>
              <w:ind w:left="225" w:right="0" w:hanging="225"/>
              <w:rPr>
                <w:b/>
              </w:rPr>
            </w:pPr>
            <w:r>
              <w:rPr>
                <w:b/>
              </w:rPr>
              <w:t>PACIFIC ENERGY PARTNERS, L.P. AND SUBSIDIARIES</w:t>
            </w:r>
          </w:p>
        </w:tc>
      </w:tr>
      <w:tr>
        <w:trPr/>
        <w:tc>
          <w:tcPr>
            <w:tcW w:w="10205" w:type="dxa"/>
            <w:tcBorders/>
            <w:shd w:fill="auto" w:val="clear"/>
            <w:vAlign w:val="bottom"/>
          </w:tcPr>
          <w:p>
            <w:pPr>
              <w:pStyle w:val="TableContents"/>
              <w:spacing w:before="0" w:after="0"/>
              <w:ind w:left="225" w:right="0" w:hanging="225"/>
              <w:rPr/>
            </w:pPr>
            <w:r>
              <w:rPr/>
              <w:t> </w:t>
            </w:r>
          </w:p>
        </w:tc>
      </w:tr>
      <w:tr>
        <w:trPr/>
        <w:tc>
          <w:tcPr>
            <w:tcW w:w="10205" w:type="dxa"/>
            <w:tcBorders/>
            <w:shd w:fill="auto" w:val="clear"/>
            <w:vAlign w:val="bottom"/>
          </w:tcPr>
          <w:p>
            <w:pPr>
              <w:pStyle w:val="TableContents"/>
              <w:spacing w:before="0" w:after="0"/>
              <w:ind w:left="450" w:right="0" w:hanging="225"/>
              <w:rPr/>
            </w:pPr>
            <w:r>
              <w:rPr/>
              <w:t>CONSOLIDATED FINANCIAL STATEMENTS</w:t>
            </w:r>
          </w:p>
        </w:tc>
      </w:tr>
      <w:tr>
        <w:trPr/>
        <w:tc>
          <w:tcPr>
            <w:tcW w:w="10205" w:type="dxa"/>
            <w:tcBorders/>
            <w:shd w:fill="auto" w:val="clear"/>
            <w:vAlign w:val="bottom"/>
          </w:tcPr>
          <w:p>
            <w:pPr>
              <w:pStyle w:val="TableContents"/>
              <w:spacing w:before="0" w:after="0"/>
              <w:ind w:left="225" w:right="0" w:hanging="225"/>
              <w:rPr/>
            </w:pPr>
            <w:r>
              <w:rPr/>
              <w:t> </w:t>
            </w:r>
          </w:p>
        </w:tc>
      </w:tr>
      <w:tr>
        <w:trPr/>
        <w:tc>
          <w:tcPr>
            <w:tcW w:w="10205" w:type="dxa"/>
            <w:tcBorders/>
            <w:shd w:fill="auto" w:val="clear"/>
            <w:vAlign w:val="bottom"/>
          </w:tcPr>
          <w:p>
            <w:pPr>
              <w:pStyle w:val="TableContents"/>
              <w:spacing w:before="0" w:after="0"/>
              <w:ind w:left="675" w:right="0" w:hanging="225"/>
              <w:rPr/>
            </w:pPr>
            <w:r>
              <w:rPr/>
              <w:t>Report of Independent Registered Public Accounting Firm</w:t>
            </w:r>
          </w:p>
        </w:tc>
      </w:tr>
      <w:tr>
        <w:trPr/>
        <w:tc>
          <w:tcPr>
            <w:tcW w:w="10205" w:type="dxa"/>
            <w:tcBorders/>
            <w:shd w:fill="auto" w:val="clear"/>
            <w:vAlign w:val="bottom"/>
          </w:tcPr>
          <w:p>
            <w:pPr>
              <w:pStyle w:val="TableContents"/>
              <w:spacing w:before="0" w:after="0"/>
              <w:ind w:left="225" w:right="0" w:hanging="225"/>
              <w:rPr/>
            </w:pPr>
            <w:r>
              <w:rPr/>
              <w:t> </w:t>
            </w:r>
          </w:p>
        </w:tc>
      </w:tr>
      <w:tr>
        <w:trPr/>
        <w:tc>
          <w:tcPr>
            <w:tcW w:w="10205" w:type="dxa"/>
            <w:tcBorders/>
            <w:shd w:fill="auto" w:val="clear"/>
            <w:vAlign w:val="bottom"/>
          </w:tcPr>
          <w:p>
            <w:pPr>
              <w:pStyle w:val="TableContents"/>
              <w:spacing w:before="0" w:after="0"/>
              <w:ind w:left="675" w:right="0" w:hanging="225"/>
              <w:rPr/>
            </w:pPr>
            <w:r>
              <w:rPr/>
              <w:t>Consolidated Balance Sheets as of December 31, 2005 and 2004</w:t>
            </w:r>
          </w:p>
        </w:tc>
      </w:tr>
      <w:tr>
        <w:trPr/>
        <w:tc>
          <w:tcPr>
            <w:tcW w:w="10205" w:type="dxa"/>
            <w:tcBorders/>
            <w:shd w:fill="auto" w:val="clear"/>
            <w:vAlign w:val="bottom"/>
          </w:tcPr>
          <w:p>
            <w:pPr>
              <w:pStyle w:val="TableContents"/>
              <w:spacing w:before="0" w:after="0"/>
              <w:ind w:left="225" w:right="0" w:hanging="225"/>
              <w:rPr/>
            </w:pPr>
            <w:r>
              <w:rPr/>
              <w:t> </w:t>
            </w:r>
          </w:p>
        </w:tc>
      </w:tr>
      <w:tr>
        <w:trPr/>
        <w:tc>
          <w:tcPr>
            <w:tcW w:w="10205" w:type="dxa"/>
            <w:tcBorders/>
            <w:shd w:fill="auto" w:val="clear"/>
            <w:vAlign w:val="bottom"/>
          </w:tcPr>
          <w:p>
            <w:pPr>
              <w:pStyle w:val="TableContents"/>
              <w:spacing w:before="0" w:after="0"/>
              <w:ind w:left="675" w:right="0" w:hanging="225"/>
              <w:rPr/>
            </w:pPr>
            <w:r>
              <w:rPr/>
              <w:t>Consolidated Statements of Income for the Years Ended December 31, 2005, 2004, and 2003</w:t>
            </w:r>
          </w:p>
        </w:tc>
      </w:tr>
      <w:tr>
        <w:trPr/>
        <w:tc>
          <w:tcPr>
            <w:tcW w:w="10205" w:type="dxa"/>
            <w:tcBorders/>
            <w:shd w:fill="auto" w:val="clear"/>
            <w:vAlign w:val="bottom"/>
          </w:tcPr>
          <w:p>
            <w:pPr>
              <w:pStyle w:val="TableContents"/>
              <w:spacing w:before="0" w:after="0"/>
              <w:ind w:left="225" w:right="0" w:hanging="225"/>
              <w:rPr/>
            </w:pPr>
            <w:r>
              <w:rPr/>
              <w:t> </w:t>
            </w:r>
          </w:p>
        </w:tc>
      </w:tr>
      <w:tr>
        <w:trPr/>
        <w:tc>
          <w:tcPr>
            <w:tcW w:w="10205" w:type="dxa"/>
            <w:tcBorders/>
            <w:shd w:fill="auto" w:val="clear"/>
            <w:vAlign w:val="bottom"/>
          </w:tcPr>
          <w:p>
            <w:pPr>
              <w:pStyle w:val="TableContents"/>
              <w:spacing w:before="0" w:after="0"/>
              <w:ind w:left="675" w:right="0" w:hanging="225"/>
              <w:rPr/>
            </w:pPr>
            <w:r>
              <w:rPr/>
              <w:t>Consolidated Statements of Partners Capital for the Years Ended December 31, 2005, 2004 and 2003</w:t>
            </w:r>
          </w:p>
        </w:tc>
      </w:tr>
      <w:tr>
        <w:trPr/>
        <w:tc>
          <w:tcPr>
            <w:tcW w:w="10205" w:type="dxa"/>
            <w:tcBorders/>
            <w:shd w:fill="auto" w:val="clear"/>
            <w:vAlign w:val="bottom"/>
          </w:tcPr>
          <w:p>
            <w:pPr>
              <w:pStyle w:val="TableContents"/>
              <w:spacing w:before="0" w:after="0"/>
              <w:ind w:left="225" w:right="0" w:hanging="225"/>
              <w:rPr/>
            </w:pPr>
            <w:r>
              <w:rPr/>
              <w:t> </w:t>
            </w:r>
          </w:p>
        </w:tc>
      </w:tr>
      <w:tr>
        <w:trPr/>
        <w:tc>
          <w:tcPr>
            <w:tcW w:w="10205" w:type="dxa"/>
            <w:tcBorders/>
            <w:shd w:fill="auto" w:val="clear"/>
            <w:vAlign w:val="bottom"/>
          </w:tcPr>
          <w:p>
            <w:pPr>
              <w:pStyle w:val="TableContents"/>
              <w:spacing w:before="0" w:after="0"/>
              <w:ind w:left="675" w:right="0" w:hanging="225"/>
              <w:rPr/>
            </w:pPr>
            <w:r>
              <w:rPr/>
              <w:t>Consolidated Statements of Comprehensive Income for the Years Ended December 31, 2005, 2004 and 2003</w:t>
            </w:r>
          </w:p>
        </w:tc>
      </w:tr>
      <w:tr>
        <w:trPr/>
        <w:tc>
          <w:tcPr>
            <w:tcW w:w="10205" w:type="dxa"/>
            <w:tcBorders/>
            <w:shd w:fill="auto" w:val="clear"/>
            <w:vAlign w:val="bottom"/>
          </w:tcPr>
          <w:p>
            <w:pPr>
              <w:pStyle w:val="TableContents"/>
              <w:spacing w:before="0" w:after="0"/>
              <w:ind w:left="225" w:right="0" w:hanging="225"/>
              <w:rPr/>
            </w:pPr>
            <w:r>
              <w:rPr/>
              <w:t> </w:t>
            </w:r>
          </w:p>
        </w:tc>
      </w:tr>
      <w:tr>
        <w:trPr/>
        <w:tc>
          <w:tcPr>
            <w:tcW w:w="10205" w:type="dxa"/>
            <w:tcBorders/>
            <w:shd w:fill="auto" w:val="clear"/>
            <w:vAlign w:val="bottom"/>
          </w:tcPr>
          <w:p>
            <w:pPr>
              <w:pStyle w:val="TableContents"/>
              <w:spacing w:before="0" w:after="0"/>
              <w:ind w:left="675" w:right="0" w:hanging="225"/>
              <w:rPr/>
            </w:pPr>
            <w:r>
              <w:rPr/>
              <w:t>Consolidated Statements of Cash Flows for the Years Ended December 31, 2005, 2004 and 2003</w:t>
            </w:r>
          </w:p>
        </w:tc>
      </w:tr>
      <w:tr>
        <w:trPr/>
        <w:tc>
          <w:tcPr>
            <w:tcW w:w="10205" w:type="dxa"/>
            <w:tcBorders/>
            <w:shd w:fill="auto" w:val="clear"/>
            <w:vAlign w:val="bottom"/>
          </w:tcPr>
          <w:p>
            <w:pPr>
              <w:pStyle w:val="TableContents"/>
              <w:spacing w:before="0" w:after="0"/>
              <w:ind w:left="225" w:right="0" w:hanging="225"/>
              <w:rPr/>
            </w:pPr>
            <w:r>
              <w:rPr/>
              <w:t> </w:t>
            </w:r>
          </w:p>
        </w:tc>
      </w:tr>
      <w:tr>
        <w:trPr/>
        <w:tc>
          <w:tcPr>
            <w:tcW w:w="10205" w:type="dxa"/>
            <w:tcBorders/>
            <w:shd w:fill="auto" w:val="clear"/>
            <w:vAlign w:val="bottom"/>
          </w:tcPr>
          <w:p>
            <w:pPr>
              <w:pStyle w:val="TableContents"/>
              <w:spacing w:before="0" w:after="0"/>
              <w:ind w:left="675" w:right="0" w:hanging="225"/>
              <w:rPr/>
            </w:pPr>
            <w:r>
              <w:rPr/>
              <w:t>Notes to Consolidated Financial Statements</w:t>
            </w:r>
          </w:p>
        </w:tc>
      </w:tr>
    </w:tbl>
    <w:p>
      <w:pPr>
        <w:pStyle w:val="TextBody"/>
        <w:spacing w:before="360" w:after="283"/>
        <w:jc w:val="center"/>
        <w:rPr>
          <w:sz w:val="17"/>
        </w:rPr>
      </w:pPr>
      <w:r>
        <w:rPr>
          <w:sz w:val="17"/>
        </w:rPr>
        <w:t xml:space="preserve">F-1 </w:t>
      </w:r>
    </w:p>
    <w:p>
      <w:pPr>
        <w:pStyle w:val="TextBody"/>
        <w:spacing w:before="360" w:after="283"/>
        <w:jc w:val="center"/>
        <w:rPr>
          <w:bdr w:val="single" w:sz="2" w:space="1" w:color="000000"/>
        </w:rPr>
      </w:pPr>
      <w:r>
        <w:rPr>
          <w:bdr w:val="single" w:sz="2" w:space="1" w:color="000000"/>
        </w:rPr>
        <w:t>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REPORT OF INDEPENDENT REGISTERED PUBLIC ACCOUNTING FIRM</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The Board of Directors of Pacific Energy Management LLC and</w:t>
        <w:br/>
        <w:t xml:space="preserve">Unitholders of Pacific Energy Partners, L.P.: </w:t>
      </w:r>
    </w:p>
    <w:p>
      <w:pPr>
        <w:pStyle w:val="TextBody"/>
        <w:spacing w:before="120" w:after="283"/>
        <w:jc w:val="left"/>
        <w:rPr/>
      </w:pPr>
      <w:r>
        <w:rPr/>
        <w:t>     </w:t>
      </w:r>
      <w:r>
        <w:rPr>
          <w:rFonts w:ascii="Times New Roman;Times;serif" w:hAnsi="Times New Roman;Times;serif"/>
          <w:sz w:val="17"/>
        </w:rPr>
        <w:t xml:space="preserve">We have audited the accompanying consolidated balance sheets of Pacific Energy Partners, L.P. and subsidiaries, as of December 31, 2005 and 2004, and the related consolidated statements of income, partners capital, comprehensive income, and cash flows for each of the years in the three-year period ended December 31, 2005. These consolidated financial statements are the responsibility of Pacific Energy Partners, L.P.s management. Our responsibility is to express an opinion on these consolidated financial statements based on our audits. </w:t>
      </w:r>
    </w:p>
    <w:p>
      <w:pPr>
        <w:pStyle w:val="TextBody"/>
        <w:spacing w:before="120" w:after="283"/>
        <w:jc w:val="left"/>
        <w:rPr/>
      </w:pPr>
      <w:r>
        <w:rPr/>
        <w:t>     </w:t>
      </w:r>
      <w:r>
        <w:rPr>
          <w:rFonts w:ascii="Times New Roman;Times;serif" w:hAnsi="Times New Roman;Times;serif"/>
          <w:sz w:val="17"/>
        </w:rPr>
        <w:t xml:space="preserve">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 </w:t>
      </w:r>
    </w:p>
    <w:p>
      <w:pPr>
        <w:pStyle w:val="TextBody"/>
        <w:spacing w:before="120" w:after="283"/>
        <w:jc w:val="left"/>
        <w:rPr/>
      </w:pPr>
      <w:r>
        <w:rPr/>
        <w:t>     </w:t>
      </w:r>
      <w:r>
        <w:rPr>
          <w:rFonts w:ascii="Times New Roman;Times;serif" w:hAnsi="Times New Roman;Times;serif"/>
          <w:sz w:val="17"/>
        </w:rPr>
        <w:t xml:space="preserve">In our opinion, the consolidated financial statements referred to above present fairly, in all material respects, the financial position of Pacific Energy Partners, L.P. and subsidiaries as of December 31, 2005 and 2004, and the results of their operations and their cash flows for each of the years in the three-year period ended December 31, 2005, in conformity with accounting principles generally accepted in the United States of America. </w:t>
      </w:r>
    </w:p>
    <w:p>
      <w:pPr>
        <w:pStyle w:val="TextBody"/>
        <w:spacing w:before="120" w:after="283"/>
        <w:jc w:val="left"/>
        <w:rPr/>
      </w:pPr>
      <w:r>
        <w:rPr/>
        <w:t>     </w:t>
      </w:r>
      <w:r>
        <w:rPr>
          <w:rFonts w:ascii="Times New Roman;Times;serif" w:hAnsi="Times New Roman;Times;serif"/>
          <w:sz w:val="17"/>
        </w:rPr>
        <w:t xml:space="preserve">We also have audited, in accordance with the standards of the Public Company Accounting Oversight Board (United States), the effectiveness of Pacific Energy Partners, L.P. and subsidiaries internal control over financial reporting as of December 31, 2005, based on criteria established in </w:t>
      </w:r>
      <w:r>
        <w:rPr>
          <w:rFonts w:ascii="Times New Roman;Times;serif" w:hAnsi="Times New Roman;Times;serif"/>
          <w:i/>
          <w:sz w:val="17"/>
        </w:rPr>
        <w:t xml:space="preserve">Internal ControlIntegrated Framework </w:t>
      </w:r>
      <w:r>
        <w:rPr>
          <w:rFonts w:ascii="Times New Roman;Times;serif" w:hAnsi="Times New Roman;Times;serif"/>
          <w:sz w:val="17"/>
        </w:rPr>
        <w:t xml:space="preserve">issued by the Committee of Sponsoring Organizations of the Treadway Commission (COSO), and our report dated March 10, 2006 expressed an unqualified opinion on managements assessment of, and the effective operation of, internal control over financial reporting.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/s/ KPMG LLP </w:t>
      </w:r>
    </w:p>
    <w:p>
      <w:pPr>
        <w:pStyle w:val="TextBody"/>
        <w:spacing w:before="120" w:after="283"/>
        <w:jc w:val="left"/>
        <w:rPr>
          <w:rFonts w:ascii="Times New Roman;Times;serif" w:hAnsi="Times New Roman;Times;serif"/>
          <w:sz w:val="17"/>
        </w:rPr>
      </w:pPr>
      <w:r>
        <w:rPr>
          <w:rFonts w:ascii="Times New Roman;Times;serif" w:hAnsi="Times New Roman;Times;serif"/>
          <w:sz w:val="17"/>
        </w:rPr>
        <w:t>Los Angeles, California</w:t>
        <w:br/>
        <w:t xml:space="preserve">March 10, 2006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F-2 </w:t>
      </w:r>
    </w:p>
    <w:p>
      <w:pPr>
        <w:pStyle w:val="TextBody"/>
        <w:spacing w:before="36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PACIFIC ENERGY PARTNERS, L.P. AND SUBSIDIARIES</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CONSOLIDATED BALANCE SHEETS</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December 31, 2005 and 2004</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6897"/>
        <w:gridCol w:w="437"/>
        <w:gridCol w:w="164"/>
        <w:gridCol w:w="988"/>
        <w:gridCol w:w="116"/>
        <w:gridCol w:w="437"/>
        <w:gridCol w:w="164"/>
        <w:gridCol w:w="881"/>
        <w:gridCol w:w="121"/>
      </w:tblGrid>
      <w:tr>
        <w:trPr/>
        <w:tc>
          <w:tcPr>
            <w:tcW w:w="6897"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r>
      <w:tr>
        <w:trPr/>
        <w:tc>
          <w:tcPr>
            <w:tcW w:w="6897"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115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16"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104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21" w:type="dxa"/>
            <w:tcBorders/>
            <w:shd w:fill="auto" w:val="clear"/>
            <w:vAlign w:val="bottom"/>
          </w:tcPr>
          <w:p>
            <w:pPr>
              <w:pStyle w:val="TableContents"/>
              <w:spacing w:before="0" w:after="283"/>
              <w:rPr/>
            </w:pPr>
            <w:r>
              <w:rPr/>
              <w:t> </w:t>
            </w:r>
          </w:p>
        </w:tc>
      </w:tr>
      <w:tr>
        <w:trPr/>
        <w:tc>
          <w:tcPr>
            <w:tcW w:w="6897"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2750" w:type="dxa"/>
            <w:gridSpan w:val="6"/>
            <w:tcBorders/>
            <w:shd w:fill="auto" w:val="clear"/>
            <w:vAlign w:val="bottom"/>
          </w:tcPr>
          <w:p>
            <w:pPr>
              <w:pStyle w:val="TableContents"/>
              <w:spacing w:before="0" w:after="283"/>
              <w:jc w:val="center"/>
              <w:rPr>
                <w:b/>
              </w:rPr>
            </w:pPr>
            <w:r>
              <w:rPr>
                <w:b/>
              </w:rPr>
              <w:t>(in thousands)</w:t>
            </w:r>
          </w:p>
        </w:tc>
        <w:tc>
          <w:tcPr>
            <w:tcW w:w="121" w:type="dxa"/>
            <w:tcBorders/>
            <w:shd w:fill="auto" w:val="clear"/>
            <w:vAlign w:val="bottom"/>
          </w:tcPr>
          <w:p>
            <w:pPr>
              <w:pStyle w:val="TableContents"/>
              <w:spacing w:before="0" w:after="283"/>
              <w:rPr/>
            </w:pPr>
            <w:r>
              <w:rPr/>
              <w:t> </w:t>
            </w:r>
          </w:p>
        </w:tc>
      </w:tr>
      <w:tr>
        <w:trPr/>
        <w:tc>
          <w:tcPr>
            <w:tcW w:w="6897" w:type="dxa"/>
            <w:tcBorders/>
            <w:shd w:fill="CCEEFF" w:val="clear"/>
            <w:vAlign w:val="bottom"/>
          </w:tcPr>
          <w:p>
            <w:pPr>
              <w:pStyle w:val="TableContents"/>
              <w:spacing w:before="0" w:after="0"/>
              <w:ind w:left="225" w:right="0" w:hanging="225"/>
              <w:rPr>
                <w:b/>
              </w:rPr>
            </w:pPr>
            <w:r>
              <w:rPr>
                <w:b/>
              </w:rPr>
              <w:t>ASSETS</w:t>
            </w:r>
          </w:p>
        </w:tc>
        <w:tc>
          <w:tcPr>
            <w:tcW w:w="43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r>
      <w:tr>
        <w:trPr/>
        <w:tc>
          <w:tcPr>
            <w:tcW w:w="6897" w:type="dxa"/>
            <w:tcBorders/>
            <w:shd w:fill="auto" w:val="clear"/>
            <w:vAlign w:val="bottom"/>
          </w:tcPr>
          <w:p>
            <w:pPr>
              <w:pStyle w:val="TableContents"/>
              <w:spacing w:before="0" w:after="0"/>
              <w:ind w:left="225" w:right="0" w:hanging="225"/>
              <w:rPr/>
            </w:pPr>
            <w:r>
              <w:rPr/>
              <w:t>Current assets:</w:t>
            </w:r>
          </w:p>
        </w:tc>
        <w:tc>
          <w:tcPr>
            <w:tcW w:w="43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r>
      <w:tr>
        <w:trPr/>
        <w:tc>
          <w:tcPr>
            <w:tcW w:w="6897" w:type="dxa"/>
            <w:tcBorders/>
            <w:shd w:fill="CCEEFF" w:val="clear"/>
            <w:vAlign w:val="bottom"/>
          </w:tcPr>
          <w:p>
            <w:pPr>
              <w:pStyle w:val="TableContents"/>
              <w:spacing w:before="0" w:after="0"/>
              <w:ind w:left="450" w:right="0" w:hanging="225"/>
              <w:rPr/>
            </w:pPr>
            <w:r>
              <w:rPr/>
              <w:t>Cash and cash equivalents</w:t>
            </w:r>
          </w:p>
        </w:tc>
        <w:tc>
          <w:tcPr>
            <w:tcW w:w="43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988" w:type="dxa"/>
            <w:tcBorders/>
            <w:shd w:fill="CCEEFF" w:val="clear"/>
            <w:vAlign w:val="bottom"/>
          </w:tcPr>
          <w:p>
            <w:pPr>
              <w:pStyle w:val="TableContents"/>
              <w:spacing w:before="0" w:after="283"/>
              <w:jc w:val="right"/>
              <w:rPr/>
            </w:pPr>
            <w:r>
              <w:rPr/>
              <w:t>18,064</w:t>
            </w:r>
          </w:p>
        </w:tc>
        <w:tc>
          <w:tcPr>
            <w:tcW w:w="116"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881" w:type="dxa"/>
            <w:tcBorders/>
            <w:shd w:fill="CCEEFF" w:val="clear"/>
            <w:vAlign w:val="bottom"/>
          </w:tcPr>
          <w:p>
            <w:pPr>
              <w:pStyle w:val="TableContents"/>
              <w:spacing w:before="0" w:after="283"/>
              <w:jc w:val="right"/>
              <w:rPr/>
            </w:pPr>
            <w:r>
              <w:rPr/>
              <w:t>23,383</w:t>
            </w:r>
          </w:p>
        </w:tc>
        <w:tc>
          <w:tcPr>
            <w:tcW w:w="121" w:type="dxa"/>
            <w:tcBorders/>
            <w:shd w:fill="CCEEFF" w:val="clear"/>
            <w:vAlign w:val="bottom"/>
          </w:tcPr>
          <w:p>
            <w:pPr>
              <w:pStyle w:val="TableContents"/>
              <w:spacing w:before="0" w:after="283"/>
              <w:rPr/>
            </w:pPr>
            <w:r>
              <w:rPr/>
              <w:t> </w:t>
            </w:r>
          </w:p>
        </w:tc>
      </w:tr>
      <w:tr>
        <w:trPr/>
        <w:tc>
          <w:tcPr>
            <w:tcW w:w="6897" w:type="dxa"/>
            <w:tcBorders/>
            <w:shd w:fill="auto" w:val="clear"/>
            <w:vAlign w:val="bottom"/>
          </w:tcPr>
          <w:p>
            <w:pPr>
              <w:pStyle w:val="TableContents"/>
              <w:spacing w:before="0" w:after="0"/>
              <w:ind w:left="450" w:right="0" w:hanging="225"/>
              <w:rPr/>
            </w:pPr>
            <w:r>
              <w:rPr/>
              <w:t>Crude oil sales receivable</w:t>
            </w:r>
          </w:p>
        </w:tc>
        <w:tc>
          <w:tcPr>
            <w:tcW w:w="43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95,952</w:t>
            </w:r>
          </w:p>
        </w:tc>
        <w:tc>
          <w:tcPr>
            <w:tcW w:w="116"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jc w:val="right"/>
              <w:rPr/>
            </w:pPr>
            <w:r>
              <w:rPr/>
              <w:t>28,609</w:t>
            </w:r>
          </w:p>
        </w:tc>
        <w:tc>
          <w:tcPr>
            <w:tcW w:w="121" w:type="dxa"/>
            <w:tcBorders/>
            <w:shd w:fill="auto" w:val="clear"/>
            <w:vAlign w:val="bottom"/>
          </w:tcPr>
          <w:p>
            <w:pPr>
              <w:pStyle w:val="TableContents"/>
              <w:spacing w:before="0" w:after="283"/>
              <w:rPr/>
            </w:pPr>
            <w:r>
              <w:rPr/>
              <w:t> </w:t>
            </w:r>
          </w:p>
        </w:tc>
      </w:tr>
      <w:tr>
        <w:trPr/>
        <w:tc>
          <w:tcPr>
            <w:tcW w:w="6897" w:type="dxa"/>
            <w:tcBorders/>
            <w:shd w:fill="CCEEFF" w:val="clear"/>
            <w:vAlign w:val="bottom"/>
          </w:tcPr>
          <w:p>
            <w:pPr>
              <w:pStyle w:val="TableContents"/>
              <w:spacing w:before="0" w:after="0"/>
              <w:ind w:left="450" w:right="0" w:hanging="225"/>
              <w:rPr/>
            </w:pPr>
            <w:r>
              <w:rPr/>
              <w:t>Transportation and storage accounts receivable</w:t>
            </w:r>
          </w:p>
        </w:tc>
        <w:tc>
          <w:tcPr>
            <w:tcW w:w="43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30,100</w:t>
            </w:r>
          </w:p>
        </w:tc>
        <w:tc>
          <w:tcPr>
            <w:tcW w:w="116"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jc w:val="right"/>
              <w:rPr/>
            </w:pPr>
            <w:r>
              <w:rPr/>
              <w:t>20,137</w:t>
            </w:r>
          </w:p>
        </w:tc>
        <w:tc>
          <w:tcPr>
            <w:tcW w:w="121" w:type="dxa"/>
            <w:tcBorders/>
            <w:shd w:fill="CCEEFF" w:val="clear"/>
            <w:vAlign w:val="bottom"/>
          </w:tcPr>
          <w:p>
            <w:pPr>
              <w:pStyle w:val="TableContents"/>
              <w:spacing w:before="0" w:after="283"/>
              <w:rPr/>
            </w:pPr>
            <w:r>
              <w:rPr/>
              <w:t> </w:t>
            </w:r>
          </w:p>
        </w:tc>
      </w:tr>
      <w:tr>
        <w:trPr/>
        <w:tc>
          <w:tcPr>
            <w:tcW w:w="6897" w:type="dxa"/>
            <w:tcBorders/>
            <w:shd w:fill="auto" w:val="clear"/>
            <w:vAlign w:val="bottom"/>
          </w:tcPr>
          <w:p>
            <w:pPr>
              <w:pStyle w:val="TableContents"/>
              <w:spacing w:before="0" w:after="0"/>
              <w:ind w:left="450" w:right="0" w:hanging="225"/>
              <w:rPr/>
            </w:pPr>
            <w:r>
              <w:rPr/>
              <w:t>Canadian goods and services tax receivable</w:t>
            </w:r>
          </w:p>
        </w:tc>
        <w:tc>
          <w:tcPr>
            <w:tcW w:w="43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8,738</w:t>
            </w:r>
          </w:p>
        </w:tc>
        <w:tc>
          <w:tcPr>
            <w:tcW w:w="116"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jc w:val="right"/>
              <w:rPr/>
            </w:pPr>
            <w:r>
              <w:rPr/>
              <w:t>7,632</w:t>
            </w:r>
          </w:p>
        </w:tc>
        <w:tc>
          <w:tcPr>
            <w:tcW w:w="121" w:type="dxa"/>
            <w:tcBorders/>
            <w:shd w:fill="auto" w:val="clear"/>
            <w:vAlign w:val="bottom"/>
          </w:tcPr>
          <w:p>
            <w:pPr>
              <w:pStyle w:val="TableContents"/>
              <w:spacing w:before="0" w:after="283"/>
              <w:rPr/>
            </w:pPr>
            <w:r>
              <w:rPr/>
              <w:t> </w:t>
            </w:r>
          </w:p>
        </w:tc>
      </w:tr>
      <w:tr>
        <w:trPr/>
        <w:tc>
          <w:tcPr>
            <w:tcW w:w="6897" w:type="dxa"/>
            <w:tcBorders/>
            <w:shd w:fill="CCEEFF" w:val="clear"/>
            <w:vAlign w:val="bottom"/>
          </w:tcPr>
          <w:p>
            <w:pPr>
              <w:pStyle w:val="TableContents"/>
              <w:spacing w:before="0" w:after="0"/>
              <w:ind w:left="450" w:right="0" w:hanging="225"/>
              <w:rPr/>
            </w:pPr>
            <w:r>
              <w:rPr/>
              <w:t>Insurance proceeds receivable (note 4)</w:t>
            </w:r>
          </w:p>
        </w:tc>
        <w:tc>
          <w:tcPr>
            <w:tcW w:w="43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9,052</w:t>
            </w:r>
          </w:p>
        </w:tc>
        <w:tc>
          <w:tcPr>
            <w:tcW w:w="116"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jc w:val="right"/>
              <w:rPr/>
            </w:pPr>
            <w:r>
              <w:rPr/>
              <w:t></w:t>
            </w:r>
          </w:p>
        </w:tc>
        <w:tc>
          <w:tcPr>
            <w:tcW w:w="121" w:type="dxa"/>
            <w:tcBorders/>
            <w:shd w:fill="CCEEFF" w:val="clear"/>
            <w:vAlign w:val="bottom"/>
          </w:tcPr>
          <w:p>
            <w:pPr>
              <w:pStyle w:val="TableContents"/>
              <w:spacing w:before="0" w:after="283"/>
              <w:rPr/>
            </w:pPr>
            <w:r>
              <w:rPr/>
              <w:t> </w:t>
            </w:r>
          </w:p>
        </w:tc>
      </w:tr>
      <w:tr>
        <w:trPr/>
        <w:tc>
          <w:tcPr>
            <w:tcW w:w="6897" w:type="dxa"/>
            <w:tcBorders/>
            <w:shd w:fill="auto" w:val="clear"/>
            <w:vAlign w:val="bottom"/>
          </w:tcPr>
          <w:p>
            <w:pPr>
              <w:pStyle w:val="TableContents"/>
              <w:spacing w:before="0" w:after="0"/>
              <w:ind w:left="450" w:right="0" w:hanging="225"/>
              <w:rPr/>
            </w:pPr>
            <w:r>
              <w:rPr/>
              <w:t>Crude oil and refined products inventories (note 2)</w:t>
            </w:r>
          </w:p>
        </w:tc>
        <w:tc>
          <w:tcPr>
            <w:tcW w:w="43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20,192</w:t>
            </w:r>
          </w:p>
        </w:tc>
        <w:tc>
          <w:tcPr>
            <w:tcW w:w="116"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jc w:val="right"/>
              <w:rPr/>
            </w:pPr>
            <w:r>
              <w:rPr/>
              <w:t>9,174</w:t>
            </w:r>
          </w:p>
        </w:tc>
        <w:tc>
          <w:tcPr>
            <w:tcW w:w="121" w:type="dxa"/>
            <w:tcBorders/>
            <w:shd w:fill="auto" w:val="clear"/>
            <w:vAlign w:val="bottom"/>
          </w:tcPr>
          <w:p>
            <w:pPr>
              <w:pStyle w:val="TableContents"/>
              <w:spacing w:before="0" w:after="283"/>
              <w:rPr/>
            </w:pPr>
            <w:r>
              <w:rPr/>
              <w:t> </w:t>
            </w:r>
          </w:p>
        </w:tc>
      </w:tr>
      <w:tr>
        <w:trPr/>
        <w:tc>
          <w:tcPr>
            <w:tcW w:w="6897" w:type="dxa"/>
            <w:tcBorders/>
            <w:shd w:fill="CCEEFF" w:val="clear"/>
            <w:vAlign w:val="bottom"/>
          </w:tcPr>
          <w:p>
            <w:pPr>
              <w:pStyle w:val="TableContents"/>
              <w:spacing w:before="0" w:after="0"/>
              <w:ind w:left="450" w:right="0" w:hanging="225"/>
              <w:rPr/>
            </w:pPr>
            <w:r>
              <w:rPr/>
              <w:t>Prepaid expenses</w:t>
            </w:r>
          </w:p>
        </w:tc>
        <w:tc>
          <w:tcPr>
            <w:tcW w:w="43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7,489</w:t>
            </w:r>
          </w:p>
        </w:tc>
        <w:tc>
          <w:tcPr>
            <w:tcW w:w="116"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jc w:val="right"/>
              <w:rPr/>
            </w:pPr>
            <w:r>
              <w:rPr/>
              <w:t>4,159</w:t>
            </w:r>
          </w:p>
        </w:tc>
        <w:tc>
          <w:tcPr>
            <w:tcW w:w="121" w:type="dxa"/>
            <w:tcBorders/>
            <w:shd w:fill="CCEEFF" w:val="clear"/>
            <w:vAlign w:val="bottom"/>
          </w:tcPr>
          <w:p>
            <w:pPr>
              <w:pStyle w:val="TableContents"/>
              <w:spacing w:before="0" w:after="283"/>
              <w:rPr/>
            </w:pPr>
            <w:r>
              <w:rPr/>
              <w:t> </w:t>
            </w:r>
          </w:p>
        </w:tc>
      </w:tr>
      <w:tr>
        <w:trPr/>
        <w:tc>
          <w:tcPr>
            <w:tcW w:w="6897" w:type="dxa"/>
            <w:tcBorders/>
            <w:shd w:fill="auto" w:val="clear"/>
            <w:vAlign w:val="bottom"/>
          </w:tcPr>
          <w:p>
            <w:pPr>
              <w:pStyle w:val="TableContents"/>
              <w:spacing w:before="0" w:after="0"/>
              <w:ind w:left="450" w:right="0" w:hanging="225"/>
              <w:rPr/>
            </w:pPr>
            <w:r>
              <w:rPr/>
              <w:t>Other</w:t>
            </w:r>
          </w:p>
        </w:tc>
        <w:tc>
          <w:tcPr>
            <w:tcW w:w="43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2,528</w:t>
            </w:r>
          </w:p>
        </w:tc>
        <w:tc>
          <w:tcPr>
            <w:tcW w:w="116"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jc w:val="right"/>
              <w:rPr/>
            </w:pPr>
            <w:r>
              <w:rPr/>
              <w:t>2,451</w:t>
            </w:r>
          </w:p>
        </w:tc>
        <w:tc>
          <w:tcPr>
            <w:tcW w:w="121" w:type="dxa"/>
            <w:tcBorders/>
            <w:shd w:fill="auto" w:val="clear"/>
            <w:vAlign w:val="bottom"/>
          </w:tcPr>
          <w:p>
            <w:pPr>
              <w:pStyle w:val="TableContents"/>
              <w:spacing w:before="0" w:after="283"/>
              <w:rPr/>
            </w:pPr>
            <w:r>
              <w:rPr/>
              <w:t> </w:t>
            </w:r>
          </w:p>
        </w:tc>
      </w:tr>
      <w:tr>
        <w:trPr/>
        <w:tc>
          <w:tcPr>
            <w:tcW w:w="6897" w:type="dxa"/>
            <w:tcBorders/>
            <w:shd w:fill="auto" w:val="clear"/>
            <w:vAlign w:val="center"/>
          </w:tcPr>
          <w:p>
            <w:pPr>
              <w:pStyle w:val="TableContents"/>
              <w:spacing w:before="0" w:after="0"/>
              <w:ind w:left="450" w:right="0" w:hanging="225"/>
              <w:rPr/>
            </w:pPr>
            <w:r>
              <w:rPr/>
              <w:t> </w:t>
            </w:r>
          </w:p>
        </w:tc>
        <w:tc>
          <w:tcPr>
            <w:tcW w:w="437" w:type="dxa"/>
            <w:tcBorders/>
            <w:shd w:fill="auto" w:val="clear"/>
            <w:vAlign w:val="center"/>
          </w:tcPr>
          <w:p>
            <w:pPr>
              <w:pStyle w:val="TableContents"/>
              <w:spacing w:before="0" w:after="283"/>
              <w:rPr/>
            </w:pPr>
            <w:r>
              <w:rPr/>
              <w:t> </w:t>
            </w:r>
          </w:p>
        </w:tc>
        <w:tc>
          <w:tcPr>
            <w:tcW w:w="11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437" w:type="dxa"/>
            <w:tcBorders/>
            <w:shd w:fill="auto" w:val="clear"/>
            <w:vAlign w:val="center"/>
          </w:tcPr>
          <w:p>
            <w:pPr>
              <w:pStyle w:val="TableContents"/>
              <w:spacing w:before="0" w:after="283"/>
              <w:rPr/>
            </w:pPr>
            <w:r>
              <w:rPr/>
              <w:t> </w:t>
            </w:r>
          </w:p>
        </w:tc>
        <w:tc>
          <w:tcPr>
            <w:tcW w:w="10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r>
      <w:tr>
        <w:trPr/>
        <w:tc>
          <w:tcPr>
            <w:tcW w:w="6897" w:type="dxa"/>
            <w:tcBorders/>
            <w:shd w:fill="CCEEFF" w:val="clear"/>
            <w:vAlign w:val="bottom"/>
          </w:tcPr>
          <w:p>
            <w:pPr>
              <w:pStyle w:val="TableContents"/>
              <w:spacing w:before="0" w:after="0"/>
              <w:ind w:left="675" w:right="0" w:hanging="225"/>
              <w:rPr/>
            </w:pPr>
            <w:r>
              <w:rPr/>
              <w:t>Total current assets</w:t>
            </w:r>
          </w:p>
        </w:tc>
        <w:tc>
          <w:tcPr>
            <w:tcW w:w="43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192,115</w:t>
            </w:r>
          </w:p>
        </w:tc>
        <w:tc>
          <w:tcPr>
            <w:tcW w:w="116"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jc w:val="right"/>
              <w:rPr/>
            </w:pPr>
            <w:r>
              <w:rPr/>
              <w:t>95,545</w:t>
            </w:r>
          </w:p>
        </w:tc>
        <w:tc>
          <w:tcPr>
            <w:tcW w:w="121" w:type="dxa"/>
            <w:tcBorders/>
            <w:shd w:fill="CCEEFF" w:val="clear"/>
            <w:vAlign w:val="bottom"/>
          </w:tcPr>
          <w:p>
            <w:pPr>
              <w:pStyle w:val="TableContents"/>
              <w:spacing w:before="0" w:after="283"/>
              <w:rPr/>
            </w:pPr>
            <w:r>
              <w:rPr/>
              <w:t> </w:t>
            </w:r>
          </w:p>
        </w:tc>
      </w:tr>
      <w:tr>
        <w:trPr/>
        <w:tc>
          <w:tcPr>
            <w:tcW w:w="6897" w:type="dxa"/>
            <w:tcBorders/>
            <w:shd w:fill="auto" w:val="clear"/>
            <w:vAlign w:val="bottom"/>
          </w:tcPr>
          <w:p>
            <w:pPr>
              <w:pStyle w:val="TableContents"/>
              <w:spacing w:before="0" w:after="0"/>
              <w:ind w:left="225" w:right="0" w:hanging="225"/>
              <w:rPr/>
            </w:pPr>
            <w:r>
              <w:rPr/>
              <w:t>Property and equipment, net (note 5)</w:t>
            </w:r>
          </w:p>
        </w:tc>
        <w:tc>
          <w:tcPr>
            <w:tcW w:w="43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1,185,534</w:t>
            </w:r>
          </w:p>
        </w:tc>
        <w:tc>
          <w:tcPr>
            <w:tcW w:w="116"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jc w:val="right"/>
              <w:rPr/>
            </w:pPr>
            <w:r>
              <w:rPr/>
              <w:t>718,624</w:t>
            </w:r>
          </w:p>
        </w:tc>
        <w:tc>
          <w:tcPr>
            <w:tcW w:w="121" w:type="dxa"/>
            <w:tcBorders/>
            <w:shd w:fill="auto" w:val="clear"/>
            <w:vAlign w:val="bottom"/>
          </w:tcPr>
          <w:p>
            <w:pPr>
              <w:pStyle w:val="TableContents"/>
              <w:spacing w:before="0" w:after="283"/>
              <w:rPr/>
            </w:pPr>
            <w:r>
              <w:rPr/>
              <w:t> </w:t>
            </w:r>
          </w:p>
        </w:tc>
      </w:tr>
      <w:tr>
        <w:trPr/>
        <w:tc>
          <w:tcPr>
            <w:tcW w:w="6897" w:type="dxa"/>
            <w:tcBorders/>
            <w:shd w:fill="CCEEFF" w:val="clear"/>
            <w:vAlign w:val="bottom"/>
          </w:tcPr>
          <w:p>
            <w:pPr>
              <w:pStyle w:val="TableContents"/>
              <w:spacing w:before="0" w:after="0"/>
              <w:ind w:left="225" w:right="0" w:hanging="225"/>
              <w:rPr/>
            </w:pPr>
            <w:r>
              <w:rPr/>
              <w:t>Intangible assets, net (note 6)</w:t>
            </w:r>
          </w:p>
        </w:tc>
        <w:tc>
          <w:tcPr>
            <w:tcW w:w="43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69,180</w:t>
            </w:r>
          </w:p>
        </w:tc>
        <w:tc>
          <w:tcPr>
            <w:tcW w:w="116"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jc w:val="right"/>
              <w:rPr/>
            </w:pPr>
            <w:r>
              <w:rPr/>
              <w:t>37,894</w:t>
            </w:r>
          </w:p>
        </w:tc>
        <w:tc>
          <w:tcPr>
            <w:tcW w:w="121" w:type="dxa"/>
            <w:tcBorders/>
            <w:shd w:fill="CCEEFF" w:val="clear"/>
            <w:vAlign w:val="bottom"/>
          </w:tcPr>
          <w:p>
            <w:pPr>
              <w:pStyle w:val="TableContents"/>
              <w:spacing w:before="0" w:after="283"/>
              <w:rPr/>
            </w:pPr>
            <w:r>
              <w:rPr/>
              <w:t> </w:t>
            </w:r>
          </w:p>
        </w:tc>
      </w:tr>
      <w:tr>
        <w:trPr/>
        <w:tc>
          <w:tcPr>
            <w:tcW w:w="6897" w:type="dxa"/>
            <w:tcBorders/>
            <w:shd w:fill="auto" w:val="clear"/>
            <w:vAlign w:val="bottom"/>
          </w:tcPr>
          <w:p>
            <w:pPr>
              <w:pStyle w:val="TableContents"/>
              <w:spacing w:before="0" w:after="0"/>
              <w:ind w:left="225" w:right="0" w:hanging="225"/>
              <w:rPr/>
            </w:pPr>
            <w:r>
              <w:rPr/>
              <w:t>Investment in Frontier (note 7)</w:t>
            </w:r>
          </w:p>
        </w:tc>
        <w:tc>
          <w:tcPr>
            <w:tcW w:w="43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8,156</w:t>
            </w:r>
          </w:p>
        </w:tc>
        <w:tc>
          <w:tcPr>
            <w:tcW w:w="116"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jc w:val="right"/>
              <w:rPr/>
            </w:pPr>
            <w:r>
              <w:rPr/>
              <w:t>7,886</w:t>
            </w:r>
          </w:p>
        </w:tc>
        <w:tc>
          <w:tcPr>
            <w:tcW w:w="121" w:type="dxa"/>
            <w:tcBorders/>
            <w:shd w:fill="auto" w:val="clear"/>
            <w:vAlign w:val="bottom"/>
          </w:tcPr>
          <w:p>
            <w:pPr>
              <w:pStyle w:val="TableContents"/>
              <w:spacing w:before="0" w:after="283"/>
              <w:rPr/>
            </w:pPr>
            <w:r>
              <w:rPr/>
              <w:t> </w:t>
            </w:r>
          </w:p>
        </w:tc>
      </w:tr>
      <w:tr>
        <w:trPr/>
        <w:tc>
          <w:tcPr>
            <w:tcW w:w="6897" w:type="dxa"/>
            <w:tcBorders/>
            <w:shd w:fill="CCEEFF" w:val="clear"/>
            <w:vAlign w:val="bottom"/>
          </w:tcPr>
          <w:p>
            <w:pPr>
              <w:pStyle w:val="TableContents"/>
              <w:spacing w:before="0" w:after="0"/>
              <w:ind w:left="225" w:right="0" w:hanging="225"/>
              <w:rPr/>
            </w:pPr>
            <w:r>
              <w:rPr/>
              <w:t>Other assets, net</w:t>
            </w:r>
          </w:p>
        </w:tc>
        <w:tc>
          <w:tcPr>
            <w:tcW w:w="43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21,467</w:t>
            </w:r>
          </w:p>
        </w:tc>
        <w:tc>
          <w:tcPr>
            <w:tcW w:w="116"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jc w:val="right"/>
              <w:rPr/>
            </w:pPr>
            <w:r>
              <w:rPr/>
              <w:t>9,956</w:t>
            </w:r>
          </w:p>
        </w:tc>
        <w:tc>
          <w:tcPr>
            <w:tcW w:w="121" w:type="dxa"/>
            <w:tcBorders/>
            <w:shd w:fill="CCEEFF" w:val="clear"/>
            <w:vAlign w:val="bottom"/>
          </w:tcPr>
          <w:p>
            <w:pPr>
              <w:pStyle w:val="TableContents"/>
              <w:spacing w:before="0" w:after="283"/>
              <w:rPr/>
            </w:pPr>
            <w:r>
              <w:rPr/>
              <w:t> </w:t>
            </w:r>
          </w:p>
        </w:tc>
      </w:tr>
      <w:tr>
        <w:trPr/>
        <w:tc>
          <w:tcPr>
            <w:tcW w:w="6897" w:type="dxa"/>
            <w:tcBorders/>
            <w:shd w:fill="auto" w:val="clear"/>
            <w:vAlign w:val="center"/>
          </w:tcPr>
          <w:p>
            <w:pPr>
              <w:pStyle w:val="TableContents"/>
              <w:spacing w:before="0" w:after="0"/>
              <w:ind w:left="450" w:right="0" w:hanging="225"/>
              <w:rPr/>
            </w:pPr>
            <w:r>
              <w:rPr/>
              <w:t> </w:t>
            </w:r>
          </w:p>
        </w:tc>
        <w:tc>
          <w:tcPr>
            <w:tcW w:w="437" w:type="dxa"/>
            <w:tcBorders/>
            <w:shd w:fill="auto" w:val="clear"/>
            <w:vAlign w:val="center"/>
          </w:tcPr>
          <w:p>
            <w:pPr>
              <w:pStyle w:val="TableContents"/>
              <w:spacing w:before="0" w:after="283"/>
              <w:rPr/>
            </w:pPr>
            <w:r>
              <w:rPr/>
              <w:t> </w:t>
            </w:r>
          </w:p>
        </w:tc>
        <w:tc>
          <w:tcPr>
            <w:tcW w:w="11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437" w:type="dxa"/>
            <w:tcBorders/>
            <w:shd w:fill="auto" w:val="clear"/>
            <w:vAlign w:val="center"/>
          </w:tcPr>
          <w:p>
            <w:pPr>
              <w:pStyle w:val="TableContents"/>
              <w:spacing w:before="0" w:after="283"/>
              <w:rPr/>
            </w:pPr>
            <w:r>
              <w:rPr/>
              <w:t> </w:t>
            </w:r>
          </w:p>
        </w:tc>
        <w:tc>
          <w:tcPr>
            <w:tcW w:w="10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r>
      <w:tr>
        <w:trPr/>
        <w:tc>
          <w:tcPr>
            <w:tcW w:w="6897" w:type="dxa"/>
            <w:tcBorders/>
            <w:shd w:fill="auto" w:val="clear"/>
            <w:vAlign w:val="bottom"/>
          </w:tcPr>
          <w:p>
            <w:pPr>
              <w:pStyle w:val="TableContents"/>
              <w:spacing w:before="0" w:after="0"/>
              <w:ind w:left="225" w:right="0" w:hanging="225"/>
              <w:rPr/>
            </w:pPr>
            <w:r>
              <w:rPr/>
              <w:t> </w:t>
            </w:r>
          </w:p>
        </w:tc>
        <w:tc>
          <w:tcPr>
            <w:tcW w:w="43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988" w:type="dxa"/>
            <w:tcBorders/>
            <w:shd w:fill="auto" w:val="clear"/>
            <w:vAlign w:val="bottom"/>
          </w:tcPr>
          <w:p>
            <w:pPr>
              <w:pStyle w:val="TableContents"/>
              <w:spacing w:before="0" w:after="283"/>
              <w:jc w:val="right"/>
              <w:rPr/>
            </w:pPr>
            <w:r>
              <w:rPr/>
              <w:t>1,476,452</w:t>
            </w:r>
          </w:p>
        </w:tc>
        <w:tc>
          <w:tcPr>
            <w:tcW w:w="116"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881" w:type="dxa"/>
            <w:tcBorders/>
            <w:shd w:fill="auto" w:val="clear"/>
            <w:vAlign w:val="bottom"/>
          </w:tcPr>
          <w:p>
            <w:pPr>
              <w:pStyle w:val="TableContents"/>
              <w:spacing w:before="0" w:after="283"/>
              <w:jc w:val="right"/>
              <w:rPr/>
            </w:pPr>
            <w:r>
              <w:rPr/>
              <w:t>869,905</w:t>
            </w:r>
          </w:p>
        </w:tc>
        <w:tc>
          <w:tcPr>
            <w:tcW w:w="121" w:type="dxa"/>
            <w:tcBorders/>
            <w:shd w:fill="auto" w:val="clear"/>
            <w:vAlign w:val="bottom"/>
          </w:tcPr>
          <w:p>
            <w:pPr>
              <w:pStyle w:val="TableContents"/>
              <w:spacing w:before="0" w:after="283"/>
              <w:rPr/>
            </w:pPr>
            <w:r>
              <w:rPr/>
              <w:t> </w:t>
            </w:r>
          </w:p>
        </w:tc>
      </w:tr>
      <w:tr>
        <w:trPr/>
        <w:tc>
          <w:tcPr>
            <w:tcW w:w="6897" w:type="dxa"/>
            <w:tcBorders/>
            <w:shd w:fill="auto" w:val="clear"/>
            <w:vAlign w:val="center"/>
          </w:tcPr>
          <w:p>
            <w:pPr>
              <w:pStyle w:val="TableContents"/>
              <w:spacing w:before="0" w:after="0"/>
              <w:ind w:left="450" w:right="0" w:hanging="225"/>
              <w:rPr/>
            </w:pPr>
            <w:r>
              <w:rPr/>
              <w:t> </w:t>
            </w:r>
          </w:p>
        </w:tc>
        <w:tc>
          <w:tcPr>
            <w:tcW w:w="437" w:type="dxa"/>
            <w:tcBorders/>
            <w:shd w:fill="auto" w:val="clear"/>
            <w:vAlign w:val="center"/>
          </w:tcPr>
          <w:p>
            <w:pPr>
              <w:pStyle w:val="TableContents"/>
              <w:spacing w:before="0" w:after="283"/>
              <w:rPr/>
            </w:pPr>
            <w:r>
              <w:rPr/>
              <w:t> </w:t>
            </w:r>
          </w:p>
        </w:tc>
        <w:tc>
          <w:tcPr>
            <w:tcW w:w="115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437" w:type="dxa"/>
            <w:tcBorders/>
            <w:shd w:fill="auto" w:val="clear"/>
            <w:vAlign w:val="center"/>
          </w:tcPr>
          <w:p>
            <w:pPr>
              <w:pStyle w:val="TableContents"/>
              <w:spacing w:before="0" w:after="283"/>
              <w:rPr/>
            </w:pPr>
            <w:r>
              <w:rPr/>
              <w:t> </w:t>
            </w:r>
          </w:p>
        </w:tc>
        <w:tc>
          <w:tcPr>
            <w:tcW w:w="104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r>
      <w:tr>
        <w:trPr/>
        <w:tc>
          <w:tcPr>
            <w:tcW w:w="6897" w:type="dxa"/>
            <w:tcBorders/>
            <w:shd w:fill="CCEEFF" w:val="clear"/>
            <w:vAlign w:val="bottom"/>
          </w:tcPr>
          <w:p>
            <w:pPr>
              <w:pStyle w:val="TableContents"/>
              <w:spacing w:before="0" w:after="0"/>
              <w:ind w:left="225" w:right="0" w:hanging="225"/>
              <w:rPr>
                <w:b/>
              </w:rPr>
            </w:pPr>
            <w:r>
              <w:rPr>
                <w:b/>
              </w:rPr>
              <w:t>LIABILITIES AND PARTNERS CAPITAL</w:t>
            </w:r>
          </w:p>
        </w:tc>
        <w:tc>
          <w:tcPr>
            <w:tcW w:w="43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r>
      <w:tr>
        <w:trPr/>
        <w:tc>
          <w:tcPr>
            <w:tcW w:w="6897" w:type="dxa"/>
            <w:tcBorders/>
            <w:shd w:fill="auto" w:val="clear"/>
            <w:vAlign w:val="bottom"/>
          </w:tcPr>
          <w:p>
            <w:pPr>
              <w:pStyle w:val="TableContents"/>
              <w:spacing w:before="0" w:after="0"/>
              <w:ind w:left="225" w:right="0" w:hanging="225"/>
              <w:rPr/>
            </w:pPr>
            <w:r>
              <w:rPr/>
              <w:t>Current liabilities:</w:t>
            </w:r>
          </w:p>
        </w:tc>
        <w:tc>
          <w:tcPr>
            <w:tcW w:w="43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r>
      <w:tr>
        <w:trPr/>
        <w:tc>
          <w:tcPr>
            <w:tcW w:w="6897" w:type="dxa"/>
            <w:tcBorders/>
            <w:shd w:fill="CCEEFF" w:val="clear"/>
            <w:vAlign w:val="bottom"/>
          </w:tcPr>
          <w:p>
            <w:pPr>
              <w:pStyle w:val="TableContents"/>
              <w:spacing w:before="0" w:after="0"/>
              <w:ind w:left="450" w:right="0" w:hanging="225"/>
              <w:rPr/>
            </w:pPr>
            <w:r>
              <w:rPr/>
              <w:t>Accounts payable and accrued liabilities</w:t>
            </w:r>
          </w:p>
        </w:tc>
        <w:tc>
          <w:tcPr>
            <w:tcW w:w="43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988" w:type="dxa"/>
            <w:tcBorders/>
            <w:shd w:fill="CCEEFF" w:val="clear"/>
            <w:vAlign w:val="bottom"/>
          </w:tcPr>
          <w:p>
            <w:pPr>
              <w:pStyle w:val="TableContents"/>
              <w:spacing w:before="0" w:after="283"/>
              <w:jc w:val="right"/>
              <w:rPr/>
            </w:pPr>
            <w:r>
              <w:rPr/>
              <w:t>43,859</w:t>
            </w:r>
          </w:p>
        </w:tc>
        <w:tc>
          <w:tcPr>
            <w:tcW w:w="116"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881" w:type="dxa"/>
            <w:tcBorders/>
            <w:shd w:fill="CCEEFF" w:val="clear"/>
            <w:vAlign w:val="bottom"/>
          </w:tcPr>
          <w:p>
            <w:pPr>
              <w:pStyle w:val="TableContents"/>
              <w:spacing w:before="0" w:after="283"/>
              <w:jc w:val="right"/>
              <w:rPr/>
            </w:pPr>
            <w:r>
              <w:rPr/>
              <w:t>15,272</w:t>
            </w:r>
          </w:p>
        </w:tc>
        <w:tc>
          <w:tcPr>
            <w:tcW w:w="121" w:type="dxa"/>
            <w:tcBorders/>
            <w:shd w:fill="CCEEFF" w:val="clear"/>
            <w:vAlign w:val="bottom"/>
          </w:tcPr>
          <w:p>
            <w:pPr>
              <w:pStyle w:val="TableContents"/>
              <w:spacing w:before="0" w:after="283"/>
              <w:rPr/>
            </w:pPr>
            <w:r>
              <w:rPr/>
              <w:t> </w:t>
            </w:r>
          </w:p>
        </w:tc>
      </w:tr>
      <w:tr>
        <w:trPr/>
        <w:tc>
          <w:tcPr>
            <w:tcW w:w="6897" w:type="dxa"/>
            <w:tcBorders/>
            <w:shd w:fill="auto" w:val="clear"/>
            <w:vAlign w:val="bottom"/>
          </w:tcPr>
          <w:p>
            <w:pPr>
              <w:pStyle w:val="TableContents"/>
              <w:spacing w:before="0" w:after="0"/>
              <w:ind w:left="450" w:right="0" w:hanging="225"/>
              <w:rPr/>
            </w:pPr>
            <w:r>
              <w:rPr/>
              <w:t>Accrued crude oil purchases</w:t>
            </w:r>
          </w:p>
        </w:tc>
        <w:tc>
          <w:tcPr>
            <w:tcW w:w="43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96,651</w:t>
            </w:r>
          </w:p>
        </w:tc>
        <w:tc>
          <w:tcPr>
            <w:tcW w:w="116"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jc w:val="right"/>
              <w:rPr/>
            </w:pPr>
            <w:r>
              <w:rPr/>
              <w:t>27,231</w:t>
            </w:r>
          </w:p>
        </w:tc>
        <w:tc>
          <w:tcPr>
            <w:tcW w:w="121" w:type="dxa"/>
            <w:tcBorders/>
            <w:shd w:fill="auto" w:val="clear"/>
            <w:vAlign w:val="bottom"/>
          </w:tcPr>
          <w:p>
            <w:pPr>
              <w:pStyle w:val="TableContents"/>
              <w:spacing w:before="0" w:after="283"/>
              <w:rPr/>
            </w:pPr>
            <w:r>
              <w:rPr/>
              <w:t> </w:t>
            </w:r>
          </w:p>
        </w:tc>
      </w:tr>
      <w:tr>
        <w:trPr/>
        <w:tc>
          <w:tcPr>
            <w:tcW w:w="6897" w:type="dxa"/>
            <w:tcBorders/>
            <w:shd w:fill="CCEEFF" w:val="clear"/>
            <w:vAlign w:val="bottom"/>
          </w:tcPr>
          <w:p>
            <w:pPr>
              <w:pStyle w:val="TableContents"/>
              <w:spacing w:before="0" w:after="0"/>
              <w:ind w:left="450" w:right="0" w:hanging="225"/>
              <w:rPr/>
            </w:pPr>
            <w:r>
              <w:rPr/>
              <w:t>Line 63 oil release reserve (note 4)</w:t>
            </w:r>
          </w:p>
        </w:tc>
        <w:tc>
          <w:tcPr>
            <w:tcW w:w="43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4,448</w:t>
            </w:r>
          </w:p>
        </w:tc>
        <w:tc>
          <w:tcPr>
            <w:tcW w:w="116"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jc w:val="right"/>
              <w:rPr/>
            </w:pPr>
            <w:r>
              <w:rPr/>
              <w:t></w:t>
            </w:r>
          </w:p>
        </w:tc>
        <w:tc>
          <w:tcPr>
            <w:tcW w:w="121" w:type="dxa"/>
            <w:tcBorders/>
            <w:shd w:fill="CCEEFF" w:val="clear"/>
            <w:vAlign w:val="bottom"/>
          </w:tcPr>
          <w:p>
            <w:pPr>
              <w:pStyle w:val="TableContents"/>
              <w:spacing w:before="0" w:after="283"/>
              <w:rPr/>
            </w:pPr>
            <w:r>
              <w:rPr/>
              <w:t> </w:t>
            </w:r>
          </w:p>
        </w:tc>
      </w:tr>
      <w:tr>
        <w:trPr/>
        <w:tc>
          <w:tcPr>
            <w:tcW w:w="6897" w:type="dxa"/>
            <w:tcBorders/>
            <w:shd w:fill="auto" w:val="clear"/>
            <w:vAlign w:val="bottom"/>
          </w:tcPr>
          <w:p>
            <w:pPr>
              <w:pStyle w:val="TableContents"/>
              <w:spacing w:before="0" w:after="0"/>
              <w:ind w:left="450" w:right="0" w:hanging="225"/>
              <w:rPr/>
            </w:pPr>
            <w:r>
              <w:rPr/>
              <w:t>Accrued interest</w:t>
            </w:r>
          </w:p>
        </w:tc>
        <w:tc>
          <w:tcPr>
            <w:tcW w:w="43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4,929</w:t>
            </w:r>
          </w:p>
        </w:tc>
        <w:tc>
          <w:tcPr>
            <w:tcW w:w="116"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jc w:val="right"/>
              <w:rPr/>
            </w:pPr>
            <w:r>
              <w:rPr/>
              <w:t>1,124</w:t>
            </w:r>
          </w:p>
        </w:tc>
        <w:tc>
          <w:tcPr>
            <w:tcW w:w="121" w:type="dxa"/>
            <w:tcBorders/>
            <w:shd w:fill="auto" w:val="clear"/>
            <w:vAlign w:val="bottom"/>
          </w:tcPr>
          <w:p>
            <w:pPr>
              <w:pStyle w:val="TableContents"/>
              <w:spacing w:before="0" w:after="283"/>
              <w:rPr/>
            </w:pPr>
            <w:r>
              <w:rPr/>
              <w:t> </w:t>
            </w:r>
          </w:p>
        </w:tc>
      </w:tr>
      <w:tr>
        <w:trPr/>
        <w:tc>
          <w:tcPr>
            <w:tcW w:w="6897" w:type="dxa"/>
            <w:tcBorders/>
            <w:shd w:fill="CCEEFF" w:val="clear"/>
            <w:vAlign w:val="bottom"/>
          </w:tcPr>
          <w:p>
            <w:pPr>
              <w:pStyle w:val="TableContents"/>
              <w:spacing w:before="0" w:after="0"/>
              <w:ind w:left="450" w:right="0" w:hanging="225"/>
              <w:rPr/>
            </w:pPr>
            <w:r>
              <w:rPr/>
              <w:t>Due to related parties (note 8)</w:t>
            </w:r>
          </w:p>
        </w:tc>
        <w:tc>
          <w:tcPr>
            <w:tcW w:w="43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jc w:val="right"/>
              <w:rPr/>
            </w:pPr>
            <w:r>
              <w:rPr/>
              <w:t>533</w:t>
            </w:r>
          </w:p>
        </w:tc>
        <w:tc>
          <w:tcPr>
            <w:tcW w:w="121" w:type="dxa"/>
            <w:tcBorders/>
            <w:shd w:fill="CCEEFF" w:val="clear"/>
            <w:vAlign w:val="bottom"/>
          </w:tcPr>
          <w:p>
            <w:pPr>
              <w:pStyle w:val="TableContents"/>
              <w:spacing w:before="0" w:after="283"/>
              <w:rPr/>
            </w:pPr>
            <w:r>
              <w:rPr/>
              <w:t> </w:t>
            </w:r>
          </w:p>
        </w:tc>
      </w:tr>
      <w:tr>
        <w:trPr/>
        <w:tc>
          <w:tcPr>
            <w:tcW w:w="6897" w:type="dxa"/>
            <w:tcBorders/>
            <w:shd w:fill="auto" w:val="clear"/>
            <w:vAlign w:val="bottom"/>
          </w:tcPr>
          <w:p>
            <w:pPr>
              <w:pStyle w:val="TableContents"/>
              <w:spacing w:before="0" w:after="0"/>
              <w:ind w:left="450" w:right="0" w:hanging="225"/>
              <w:rPr/>
            </w:pPr>
            <w:r>
              <w:rPr/>
              <w:t>Other</w:t>
            </w:r>
          </w:p>
        </w:tc>
        <w:tc>
          <w:tcPr>
            <w:tcW w:w="43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6,300</w:t>
            </w:r>
          </w:p>
        </w:tc>
        <w:tc>
          <w:tcPr>
            <w:tcW w:w="116"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jc w:val="right"/>
              <w:rPr/>
            </w:pPr>
            <w:r>
              <w:rPr/>
              <w:t>3,885</w:t>
            </w:r>
          </w:p>
        </w:tc>
        <w:tc>
          <w:tcPr>
            <w:tcW w:w="121" w:type="dxa"/>
            <w:tcBorders/>
            <w:shd w:fill="auto" w:val="clear"/>
            <w:vAlign w:val="bottom"/>
          </w:tcPr>
          <w:p>
            <w:pPr>
              <w:pStyle w:val="TableContents"/>
              <w:spacing w:before="0" w:after="283"/>
              <w:rPr/>
            </w:pPr>
            <w:r>
              <w:rPr/>
              <w:t> </w:t>
            </w:r>
          </w:p>
        </w:tc>
      </w:tr>
      <w:tr>
        <w:trPr/>
        <w:tc>
          <w:tcPr>
            <w:tcW w:w="6897" w:type="dxa"/>
            <w:tcBorders/>
            <w:shd w:fill="auto" w:val="clear"/>
            <w:vAlign w:val="center"/>
          </w:tcPr>
          <w:p>
            <w:pPr>
              <w:pStyle w:val="TableContents"/>
              <w:spacing w:before="0" w:after="0"/>
              <w:ind w:left="450" w:right="0" w:hanging="225"/>
              <w:rPr/>
            </w:pPr>
            <w:r>
              <w:rPr/>
              <w:t> </w:t>
            </w:r>
          </w:p>
        </w:tc>
        <w:tc>
          <w:tcPr>
            <w:tcW w:w="437" w:type="dxa"/>
            <w:tcBorders/>
            <w:shd w:fill="auto" w:val="clear"/>
            <w:vAlign w:val="center"/>
          </w:tcPr>
          <w:p>
            <w:pPr>
              <w:pStyle w:val="TableContents"/>
              <w:spacing w:before="0" w:after="283"/>
              <w:rPr/>
            </w:pPr>
            <w:r>
              <w:rPr/>
              <w:t> </w:t>
            </w:r>
          </w:p>
        </w:tc>
        <w:tc>
          <w:tcPr>
            <w:tcW w:w="11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437" w:type="dxa"/>
            <w:tcBorders/>
            <w:shd w:fill="auto" w:val="clear"/>
            <w:vAlign w:val="center"/>
          </w:tcPr>
          <w:p>
            <w:pPr>
              <w:pStyle w:val="TableContents"/>
              <w:spacing w:before="0" w:after="283"/>
              <w:rPr/>
            </w:pPr>
            <w:r>
              <w:rPr/>
              <w:t> </w:t>
            </w:r>
          </w:p>
        </w:tc>
        <w:tc>
          <w:tcPr>
            <w:tcW w:w="10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r>
      <w:tr>
        <w:trPr/>
        <w:tc>
          <w:tcPr>
            <w:tcW w:w="6897" w:type="dxa"/>
            <w:tcBorders/>
            <w:shd w:fill="CCEEFF" w:val="clear"/>
            <w:vAlign w:val="bottom"/>
          </w:tcPr>
          <w:p>
            <w:pPr>
              <w:pStyle w:val="TableContents"/>
              <w:spacing w:before="0" w:after="0"/>
              <w:ind w:left="675" w:right="0" w:hanging="225"/>
              <w:rPr/>
            </w:pPr>
            <w:r>
              <w:rPr/>
              <w:t>Total current liabilities</w:t>
            </w:r>
          </w:p>
        </w:tc>
        <w:tc>
          <w:tcPr>
            <w:tcW w:w="43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156,187</w:t>
            </w:r>
          </w:p>
        </w:tc>
        <w:tc>
          <w:tcPr>
            <w:tcW w:w="116"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jc w:val="right"/>
              <w:rPr/>
            </w:pPr>
            <w:r>
              <w:rPr/>
              <w:t>48,045</w:t>
            </w:r>
          </w:p>
        </w:tc>
        <w:tc>
          <w:tcPr>
            <w:tcW w:w="121" w:type="dxa"/>
            <w:tcBorders/>
            <w:shd w:fill="CCEEFF" w:val="clear"/>
            <w:vAlign w:val="bottom"/>
          </w:tcPr>
          <w:p>
            <w:pPr>
              <w:pStyle w:val="TableContents"/>
              <w:spacing w:before="0" w:after="283"/>
              <w:rPr/>
            </w:pPr>
            <w:r>
              <w:rPr/>
              <w:t> </w:t>
            </w:r>
          </w:p>
        </w:tc>
      </w:tr>
      <w:tr>
        <w:trPr/>
        <w:tc>
          <w:tcPr>
            <w:tcW w:w="6897" w:type="dxa"/>
            <w:tcBorders/>
            <w:shd w:fill="auto" w:val="clear"/>
            <w:vAlign w:val="bottom"/>
          </w:tcPr>
          <w:p>
            <w:pPr>
              <w:pStyle w:val="TableContents"/>
              <w:spacing w:before="0" w:after="0"/>
              <w:ind w:left="225" w:right="0" w:hanging="225"/>
              <w:rPr/>
            </w:pPr>
            <w:r>
              <w:rPr/>
              <w:t>Senior notes and credit facilities, net (note 9)</w:t>
            </w:r>
          </w:p>
        </w:tc>
        <w:tc>
          <w:tcPr>
            <w:tcW w:w="43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565,632</w:t>
            </w:r>
          </w:p>
        </w:tc>
        <w:tc>
          <w:tcPr>
            <w:tcW w:w="116"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jc w:val="right"/>
              <w:rPr/>
            </w:pPr>
            <w:r>
              <w:rPr/>
              <w:t>357,163</w:t>
            </w:r>
          </w:p>
        </w:tc>
        <w:tc>
          <w:tcPr>
            <w:tcW w:w="121" w:type="dxa"/>
            <w:tcBorders/>
            <w:shd w:fill="auto" w:val="clear"/>
            <w:vAlign w:val="bottom"/>
          </w:tcPr>
          <w:p>
            <w:pPr>
              <w:pStyle w:val="TableContents"/>
              <w:spacing w:before="0" w:after="283"/>
              <w:rPr/>
            </w:pPr>
            <w:r>
              <w:rPr/>
              <w:t> </w:t>
            </w:r>
          </w:p>
        </w:tc>
      </w:tr>
      <w:tr>
        <w:trPr/>
        <w:tc>
          <w:tcPr>
            <w:tcW w:w="6897" w:type="dxa"/>
            <w:tcBorders/>
            <w:shd w:fill="CCEEFF" w:val="clear"/>
            <w:vAlign w:val="bottom"/>
          </w:tcPr>
          <w:p>
            <w:pPr>
              <w:pStyle w:val="TableContents"/>
              <w:spacing w:before="0" w:after="0"/>
              <w:ind w:left="225" w:right="0" w:hanging="225"/>
              <w:rPr/>
            </w:pPr>
            <w:r>
              <w:rPr/>
              <w:t>Deferred income taxes (note 11)</w:t>
            </w:r>
          </w:p>
        </w:tc>
        <w:tc>
          <w:tcPr>
            <w:tcW w:w="43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35,771</w:t>
            </w:r>
          </w:p>
        </w:tc>
        <w:tc>
          <w:tcPr>
            <w:tcW w:w="116"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jc w:val="right"/>
              <w:rPr/>
            </w:pPr>
            <w:r>
              <w:rPr/>
              <w:t>34,556</w:t>
            </w:r>
          </w:p>
        </w:tc>
        <w:tc>
          <w:tcPr>
            <w:tcW w:w="121" w:type="dxa"/>
            <w:tcBorders/>
            <w:shd w:fill="CCEEFF" w:val="clear"/>
            <w:vAlign w:val="bottom"/>
          </w:tcPr>
          <w:p>
            <w:pPr>
              <w:pStyle w:val="TableContents"/>
              <w:spacing w:before="0" w:after="283"/>
              <w:rPr/>
            </w:pPr>
            <w:r>
              <w:rPr/>
              <w:t> </w:t>
            </w:r>
          </w:p>
        </w:tc>
      </w:tr>
      <w:tr>
        <w:trPr/>
        <w:tc>
          <w:tcPr>
            <w:tcW w:w="6897" w:type="dxa"/>
            <w:tcBorders/>
            <w:shd w:fill="auto" w:val="clear"/>
            <w:vAlign w:val="bottom"/>
          </w:tcPr>
          <w:p>
            <w:pPr>
              <w:pStyle w:val="TableContents"/>
              <w:spacing w:before="0" w:after="0"/>
              <w:ind w:left="225" w:right="0" w:hanging="225"/>
              <w:rPr/>
            </w:pPr>
            <w:r>
              <w:rPr/>
              <w:t>Environmental liabilities (note 12)</w:t>
            </w:r>
          </w:p>
        </w:tc>
        <w:tc>
          <w:tcPr>
            <w:tcW w:w="43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16,617</w:t>
            </w:r>
          </w:p>
        </w:tc>
        <w:tc>
          <w:tcPr>
            <w:tcW w:w="116"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jc w:val="right"/>
              <w:rPr/>
            </w:pPr>
            <w:r>
              <w:rPr/>
              <w:t>7,269</w:t>
            </w:r>
          </w:p>
        </w:tc>
        <w:tc>
          <w:tcPr>
            <w:tcW w:w="121" w:type="dxa"/>
            <w:tcBorders/>
            <w:shd w:fill="auto" w:val="clear"/>
            <w:vAlign w:val="bottom"/>
          </w:tcPr>
          <w:p>
            <w:pPr>
              <w:pStyle w:val="TableContents"/>
              <w:spacing w:before="0" w:after="283"/>
              <w:rPr/>
            </w:pPr>
            <w:r>
              <w:rPr/>
              <w:t> </w:t>
            </w:r>
          </w:p>
        </w:tc>
      </w:tr>
      <w:tr>
        <w:trPr/>
        <w:tc>
          <w:tcPr>
            <w:tcW w:w="6897" w:type="dxa"/>
            <w:tcBorders/>
            <w:shd w:fill="CCEEFF" w:val="clear"/>
            <w:vAlign w:val="bottom"/>
          </w:tcPr>
          <w:p>
            <w:pPr>
              <w:pStyle w:val="TableContents"/>
              <w:spacing w:before="0" w:after="0"/>
              <w:ind w:left="225" w:right="0" w:hanging="225"/>
              <w:rPr/>
            </w:pPr>
            <w:r>
              <w:rPr/>
              <w:t>Other liabilities</w:t>
            </w:r>
          </w:p>
        </w:tc>
        <w:tc>
          <w:tcPr>
            <w:tcW w:w="43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4,006</w:t>
            </w:r>
          </w:p>
        </w:tc>
        <w:tc>
          <w:tcPr>
            <w:tcW w:w="116"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jc w:val="right"/>
              <w:rPr/>
            </w:pPr>
            <w:r>
              <w:rPr/>
              <w:t>406</w:t>
            </w:r>
          </w:p>
        </w:tc>
        <w:tc>
          <w:tcPr>
            <w:tcW w:w="121" w:type="dxa"/>
            <w:tcBorders/>
            <w:shd w:fill="CCEEFF" w:val="clear"/>
            <w:vAlign w:val="bottom"/>
          </w:tcPr>
          <w:p>
            <w:pPr>
              <w:pStyle w:val="TableContents"/>
              <w:spacing w:before="0" w:after="283"/>
              <w:rPr/>
            </w:pPr>
            <w:r>
              <w:rPr/>
              <w:t> </w:t>
            </w:r>
          </w:p>
        </w:tc>
      </w:tr>
      <w:tr>
        <w:trPr/>
        <w:tc>
          <w:tcPr>
            <w:tcW w:w="6897" w:type="dxa"/>
            <w:tcBorders/>
            <w:shd w:fill="auto" w:val="clear"/>
            <w:vAlign w:val="center"/>
          </w:tcPr>
          <w:p>
            <w:pPr>
              <w:pStyle w:val="TableContents"/>
              <w:spacing w:before="0" w:after="0"/>
              <w:ind w:left="450" w:right="0" w:hanging="225"/>
              <w:rPr/>
            </w:pPr>
            <w:r>
              <w:rPr/>
              <w:t> </w:t>
            </w:r>
          </w:p>
        </w:tc>
        <w:tc>
          <w:tcPr>
            <w:tcW w:w="437" w:type="dxa"/>
            <w:tcBorders/>
            <w:shd w:fill="auto" w:val="clear"/>
            <w:vAlign w:val="center"/>
          </w:tcPr>
          <w:p>
            <w:pPr>
              <w:pStyle w:val="TableContents"/>
              <w:spacing w:before="0" w:after="283"/>
              <w:rPr/>
            </w:pPr>
            <w:r>
              <w:rPr/>
              <w:t> </w:t>
            </w:r>
          </w:p>
        </w:tc>
        <w:tc>
          <w:tcPr>
            <w:tcW w:w="11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437" w:type="dxa"/>
            <w:tcBorders/>
            <w:shd w:fill="auto" w:val="clear"/>
            <w:vAlign w:val="center"/>
          </w:tcPr>
          <w:p>
            <w:pPr>
              <w:pStyle w:val="TableContents"/>
              <w:spacing w:before="0" w:after="283"/>
              <w:rPr/>
            </w:pPr>
            <w:r>
              <w:rPr/>
              <w:t> </w:t>
            </w:r>
          </w:p>
        </w:tc>
        <w:tc>
          <w:tcPr>
            <w:tcW w:w="10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r>
      <w:tr>
        <w:trPr/>
        <w:tc>
          <w:tcPr>
            <w:tcW w:w="6897" w:type="dxa"/>
            <w:tcBorders/>
            <w:shd w:fill="auto" w:val="clear"/>
            <w:vAlign w:val="bottom"/>
          </w:tcPr>
          <w:p>
            <w:pPr>
              <w:pStyle w:val="TableContents"/>
              <w:spacing w:before="0" w:after="0"/>
              <w:ind w:left="225" w:right="0" w:hanging="225"/>
              <w:rPr/>
            </w:pPr>
            <w:r>
              <w:rPr/>
              <w:t>Total liabilities</w:t>
            </w:r>
          </w:p>
        </w:tc>
        <w:tc>
          <w:tcPr>
            <w:tcW w:w="43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778,213</w:t>
            </w:r>
          </w:p>
        </w:tc>
        <w:tc>
          <w:tcPr>
            <w:tcW w:w="116"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jc w:val="right"/>
              <w:rPr/>
            </w:pPr>
            <w:r>
              <w:rPr/>
              <w:t>447,439</w:t>
            </w:r>
          </w:p>
        </w:tc>
        <w:tc>
          <w:tcPr>
            <w:tcW w:w="121" w:type="dxa"/>
            <w:tcBorders/>
            <w:shd w:fill="auto" w:val="clear"/>
            <w:vAlign w:val="bottom"/>
          </w:tcPr>
          <w:p>
            <w:pPr>
              <w:pStyle w:val="TableContents"/>
              <w:spacing w:before="0" w:after="283"/>
              <w:rPr/>
            </w:pPr>
            <w:r>
              <w:rPr/>
              <w:t> </w:t>
            </w:r>
          </w:p>
        </w:tc>
      </w:tr>
      <w:tr>
        <w:trPr/>
        <w:tc>
          <w:tcPr>
            <w:tcW w:w="6897" w:type="dxa"/>
            <w:tcBorders/>
            <w:shd w:fill="auto" w:val="clear"/>
            <w:vAlign w:val="center"/>
          </w:tcPr>
          <w:p>
            <w:pPr>
              <w:pStyle w:val="TableContents"/>
              <w:spacing w:before="0" w:after="0"/>
              <w:ind w:left="450" w:right="0" w:hanging="225"/>
              <w:rPr/>
            </w:pPr>
            <w:r>
              <w:rPr/>
              <w:t> </w:t>
            </w:r>
          </w:p>
        </w:tc>
        <w:tc>
          <w:tcPr>
            <w:tcW w:w="437" w:type="dxa"/>
            <w:tcBorders/>
            <w:shd w:fill="auto" w:val="clear"/>
            <w:vAlign w:val="center"/>
          </w:tcPr>
          <w:p>
            <w:pPr>
              <w:pStyle w:val="TableContents"/>
              <w:spacing w:before="0" w:after="283"/>
              <w:rPr/>
            </w:pPr>
            <w:r>
              <w:rPr/>
              <w:t> </w:t>
            </w:r>
          </w:p>
        </w:tc>
        <w:tc>
          <w:tcPr>
            <w:tcW w:w="11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437" w:type="dxa"/>
            <w:tcBorders/>
            <w:shd w:fill="auto" w:val="clear"/>
            <w:vAlign w:val="center"/>
          </w:tcPr>
          <w:p>
            <w:pPr>
              <w:pStyle w:val="TableContents"/>
              <w:spacing w:before="0" w:after="283"/>
              <w:rPr/>
            </w:pPr>
            <w:r>
              <w:rPr/>
              <w:t> </w:t>
            </w:r>
          </w:p>
        </w:tc>
        <w:tc>
          <w:tcPr>
            <w:tcW w:w="10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r>
      <w:tr>
        <w:trPr/>
        <w:tc>
          <w:tcPr>
            <w:tcW w:w="6897" w:type="dxa"/>
            <w:tcBorders/>
            <w:shd w:fill="CCEEFF" w:val="clear"/>
            <w:vAlign w:val="bottom"/>
          </w:tcPr>
          <w:p>
            <w:pPr>
              <w:pStyle w:val="TableContents"/>
              <w:spacing w:before="0" w:after="0"/>
              <w:ind w:left="225" w:right="0" w:hanging="225"/>
              <w:rPr/>
            </w:pPr>
            <w:r>
              <w:rPr/>
              <w:t>Commitments and contingencies (notes 12, 13 and 14)</w:t>
            </w:r>
          </w:p>
        </w:tc>
        <w:tc>
          <w:tcPr>
            <w:tcW w:w="43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r>
      <w:tr>
        <w:trPr/>
        <w:tc>
          <w:tcPr>
            <w:tcW w:w="6897" w:type="dxa"/>
            <w:tcBorders/>
            <w:shd w:fill="auto" w:val="clear"/>
            <w:vAlign w:val="bottom"/>
          </w:tcPr>
          <w:p>
            <w:pPr>
              <w:pStyle w:val="TableContents"/>
              <w:spacing w:before="0" w:after="0"/>
              <w:ind w:left="225" w:right="0" w:hanging="225"/>
              <w:rPr/>
            </w:pPr>
            <w:r>
              <w:rPr/>
              <w:t>Partners capital (note 15):</w:t>
            </w:r>
          </w:p>
        </w:tc>
        <w:tc>
          <w:tcPr>
            <w:tcW w:w="43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r>
      <w:tr>
        <w:trPr/>
        <w:tc>
          <w:tcPr>
            <w:tcW w:w="6897" w:type="dxa"/>
            <w:tcBorders/>
            <w:shd w:fill="CCEEFF" w:val="clear"/>
            <w:vAlign w:val="bottom"/>
          </w:tcPr>
          <w:p>
            <w:pPr>
              <w:pStyle w:val="TableContents"/>
              <w:spacing w:before="0" w:after="0"/>
              <w:ind w:left="450" w:right="0" w:hanging="225"/>
              <w:rPr/>
            </w:pPr>
            <w:r>
              <w:rPr/>
              <w:t>Common unitholders (31,448,931 and 19,158,747 units outstanding at December 31, 2005 and 2004, respectively)</w:t>
            </w:r>
          </w:p>
        </w:tc>
        <w:tc>
          <w:tcPr>
            <w:tcW w:w="43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644,589</w:t>
            </w:r>
          </w:p>
        </w:tc>
        <w:tc>
          <w:tcPr>
            <w:tcW w:w="116"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jc w:val="right"/>
              <w:rPr/>
            </w:pPr>
            <w:r>
              <w:rPr/>
              <w:t>361,427</w:t>
            </w:r>
          </w:p>
        </w:tc>
        <w:tc>
          <w:tcPr>
            <w:tcW w:w="121" w:type="dxa"/>
            <w:tcBorders/>
            <w:shd w:fill="CCEEFF" w:val="clear"/>
            <w:vAlign w:val="bottom"/>
          </w:tcPr>
          <w:p>
            <w:pPr>
              <w:pStyle w:val="TableContents"/>
              <w:spacing w:before="0" w:after="283"/>
              <w:rPr/>
            </w:pPr>
            <w:r>
              <w:rPr/>
              <w:t> </w:t>
            </w:r>
          </w:p>
        </w:tc>
      </w:tr>
      <w:tr>
        <w:trPr/>
        <w:tc>
          <w:tcPr>
            <w:tcW w:w="6897" w:type="dxa"/>
            <w:tcBorders/>
            <w:shd w:fill="auto" w:val="clear"/>
            <w:vAlign w:val="bottom"/>
          </w:tcPr>
          <w:p>
            <w:pPr>
              <w:pStyle w:val="TableContents"/>
              <w:spacing w:before="0" w:after="0"/>
              <w:ind w:left="450" w:right="0" w:hanging="225"/>
              <w:rPr/>
            </w:pPr>
            <w:r>
              <w:rPr/>
              <w:t>Subordinated unitholders (7,848,750 and 10,465,000 units outstanding at December 31, 2005 and 2004, respectively)</w:t>
            </w:r>
          </w:p>
        </w:tc>
        <w:tc>
          <w:tcPr>
            <w:tcW w:w="43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24,758</w:t>
            </w:r>
          </w:p>
        </w:tc>
        <w:tc>
          <w:tcPr>
            <w:tcW w:w="116"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jc w:val="right"/>
              <w:rPr/>
            </w:pPr>
            <w:r>
              <w:rPr/>
              <w:t>41,521</w:t>
            </w:r>
          </w:p>
        </w:tc>
        <w:tc>
          <w:tcPr>
            <w:tcW w:w="121" w:type="dxa"/>
            <w:tcBorders/>
            <w:shd w:fill="auto" w:val="clear"/>
            <w:vAlign w:val="bottom"/>
          </w:tcPr>
          <w:p>
            <w:pPr>
              <w:pStyle w:val="TableContents"/>
              <w:spacing w:before="0" w:after="283"/>
              <w:rPr/>
            </w:pPr>
            <w:r>
              <w:rPr/>
              <w:t> </w:t>
            </w:r>
          </w:p>
        </w:tc>
      </w:tr>
      <w:tr>
        <w:trPr/>
        <w:tc>
          <w:tcPr>
            <w:tcW w:w="6897" w:type="dxa"/>
            <w:tcBorders/>
            <w:shd w:fill="CCEEFF" w:val="clear"/>
            <w:vAlign w:val="bottom"/>
          </w:tcPr>
          <w:p>
            <w:pPr>
              <w:pStyle w:val="TableContents"/>
              <w:spacing w:before="0" w:after="0"/>
              <w:ind w:left="450" w:right="0" w:hanging="225"/>
              <w:rPr/>
            </w:pPr>
            <w:r>
              <w:rPr/>
              <w:t>General Partner interest</w:t>
            </w:r>
          </w:p>
        </w:tc>
        <w:tc>
          <w:tcPr>
            <w:tcW w:w="43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12,535</w:t>
            </w:r>
          </w:p>
        </w:tc>
        <w:tc>
          <w:tcPr>
            <w:tcW w:w="116"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jc w:val="right"/>
              <w:rPr/>
            </w:pPr>
            <w:r>
              <w:rPr/>
              <w:t>6,280</w:t>
            </w:r>
          </w:p>
        </w:tc>
        <w:tc>
          <w:tcPr>
            <w:tcW w:w="121" w:type="dxa"/>
            <w:tcBorders/>
            <w:shd w:fill="CCEEFF" w:val="clear"/>
            <w:vAlign w:val="bottom"/>
          </w:tcPr>
          <w:p>
            <w:pPr>
              <w:pStyle w:val="TableContents"/>
              <w:spacing w:before="0" w:after="283"/>
              <w:rPr/>
            </w:pPr>
            <w:r>
              <w:rPr/>
              <w:t> </w:t>
            </w:r>
          </w:p>
        </w:tc>
      </w:tr>
      <w:tr>
        <w:trPr/>
        <w:tc>
          <w:tcPr>
            <w:tcW w:w="6897" w:type="dxa"/>
            <w:tcBorders/>
            <w:shd w:fill="auto" w:val="clear"/>
            <w:vAlign w:val="bottom"/>
          </w:tcPr>
          <w:p>
            <w:pPr>
              <w:pStyle w:val="TableContents"/>
              <w:spacing w:before="0" w:after="0"/>
              <w:ind w:left="450" w:right="0" w:hanging="225"/>
              <w:rPr/>
            </w:pPr>
            <w:r>
              <w:rPr/>
              <w:t>Undistributed employee long-term incentive compensation</w:t>
            </w:r>
          </w:p>
        </w:tc>
        <w:tc>
          <w:tcPr>
            <w:tcW w:w="43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jc w:val="right"/>
              <w:rPr/>
            </w:pPr>
            <w:r>
              <w:rPr/>
              <w:t>116</w:t>
            </w:r>
          </w:p>
        </w:tc>
        <w:tc>
          <w:tcPr>
            <w:tcW w:w="121" w:type="dxa"/>
            <w:tcBorders/>
            <w:shd w:fill="auto" w:val="clear"/>
            <w:vAlign w:val="bottom"/>
          </w:tcPr>
          <w:p>
            <w:pPr>
              <w:pStyle w:val="TableContents"/>
              <w:spacing w:before="0" w:after="283"/>
              <w:rPr/>
            </w:pPr>
            <w:r>
              <w:rPr/>
              <w:t> </w:t>
            </w:r>
          </w:p>
        </w:tc>
      </w:tr>
      <w:tr>
        <w:trPr/>
        <w:tc>
          <w:tcPr>
            <w:tcW w:w="6897" w:type="dxa"/>
            <w:tcBorders/>
            <w:shd w:fill="CCEEFF" w:val="clear"/>
            <w:vAlign w:val="bottom"/>
          </w:tcPr>
          <w:p>
            <w:pPr>
              <w:pStyle w:val="TableContents"/>
              <w:spacing w:before="0" w:after="0"/>
              <w:ind w:left="450" w:right="0" w:hanging="225"/>
              <w:rPr/>
            </w:pPr>
            <w:r>
              <w:rPr/>
              <w:t>Accumulated other comprehensive income</w:t>
            </w:r>
          </w:p>
        </w:tc>
        <w:tc>
          <w:tcPr>
            <w:tcW w:w="43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16,357</w:t>
            </w:r>
          </w:p>
        </w:tc>
        <w:tc>
          <w:tcPr>
            <w:tcW w:w="116"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jc w:val="right"/>
              <w:rPr/>
            </w:pPr>
            <w:r>
              <w:rPr/>
              <w:t>13,122</w:t>
            </w:r>
          </w:p>
        </w:tc>
        <w:tc>
          <w:tcPr>
            <w:tcW w:w="121" w:type="dxa"/>
            <w:tcBorders/>
            <w:shd w:fill="CCEEFF" w:val="clear"/>
            <w:vAlign w:val="bottom"/>
          </w:tcPr>
          <w:p>
            <w:pPr>
              <w:pStyle w:val="TableContents"/>
              <w:spacing w:before="0" w:after="283"/>
              <w:rPr/>
            </w:pPr>
            <w:r>
              <w:rPr/>
              <w:t> </w:t>
            </w:r>
          </w:p>
        </w:tc>
      </w:tr>
      <w:tr>
        <w:trPr/>
        <w:tc>
          <w:tcPr>
            <w:tcW w:w="6897" w:type="dxa"/>
            <w:tcBorders/>
            <w:shd w:fill="auto" w:val="clear"/>
            <w:vAlign w:val="center"/>
          </w:tcPr>
          <w:p>
            <w:pPr>
              <w:pStyle w:val="TableContents"/>
              <w:spacing w:before="0" w:after="0"/>
              <w:ind w:left="450" w:right="0" w:hanging="225"/>
              <w:rPr/>
            </w:pPr>
            <w:r>
              <w:rPr/>
              <w:t> </w:t>
            </w:r>
          </w:p>
        </w:tc>
        <w:tc>
          <w:tcPr>
            <w:tcW w:w="437" w:type="dxa"/>
            <w:tcBorders/>
            <w:shd w:fill="auto" w:val="clear"/>
            <w:vAlign w:val="center"/>
          </w:tcPr>
          <w:p>
            <w:pPr>
              <w:pStyle w:val="TableContents"/>
              <w:spacing w:before="0" w:after="283"/>
              <w:rPr/>
            </w:pPr>
            <w:r>
              <w:rPr/>
              <w:t> </w:t>
            </w:r>
          </w:p>
        </w:tc>
        <w:tc>
          <w:tcPr>
            <w:tcW w:w="11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437" w:type="dxa"/>
            <w:tcBorders/>
            <w:shd w:fill="auto" w:val="clear"/>
            <w:vAlign w:val="center"/>
          </w:tcPr>
          <w:p>
            <w:pPr>
              <w:pStyle w:val="TableContents"/>
              <w:spacing w:before="0" w:after="283"/>
              <w:rPr/>
            </w:pPr>
            <w:r>
              <w:rPr/>
              <w:t> </w:t>
            </w:r>
          </w:p>
        </w:tc>
        <w:tc>
          <w:tcPr>
            <w:tcW w:w="10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r>
      <w:tr>
        <w:trPr/>
        <w:tc>
          <w:tcPr>
            <w:tcW w:w="6897" w:type="dxa"/>
            <w:tcBorders/>
            <w:shd w:fill="auto" w:val="clear"/>
            <w:vAlign w:val="bottom"/>
          </w:tcPr>
          <w:p>
            <w:pPr>
              <w:pStyle w:val="TableContents"/>
              <w:spacing w:before="0" w:after="0"/>
              <w:ind w:left="675" w:right="0" w:hanging="225"/>
              <w:rPr/>
            </w:pPr>
            <w:r>
              <w:rPr/>
              <w:t>Net partners capital</w:t>
            </w:r>
          </w:p>
        </w:tc>
        <w:tc>
          <w:tcPr>
            <w:tcW w:w="43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698,239</w:t>
            </w:r>
          </w:p>
        </w:tc>
        <w:tc>
          <w:tcPr>
            <w:tcW w:w="116"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jc w:val="right"/>
              <w:rPr/>
            </w:pPr>
            <w:r>
              <w:rPr/>
              <w:t>422,466</w:t>
            </w:r>
          </w:p>
        </w:tc>
        <w:tc>
          <w:tcPr>
            <w:tcW w:w="121" w:type="dxa"/>
            <w:tcBorders/>
            <w:shd w:fill="auto" w:val="clear"/>
            <w:vAlign w:val="bottom"/>
          </w:tcPr>
          <w:p>
            <w:pPr>
              <w:pStyle w:val="TableContents"/>
              <w:spacing w:before="0" w:after="283"/>
              <w:rPr/>
            </w:pPr>
            <w:r>
              <w:rPr/>
              <w:t> </w:t>
            </w:r>
          </w:p>
        </w:tc>
      </w:tr>
      <w:tr>
        <w:trPr/>
        <w:tc>
          <w:tcPr>
            <w:tcW w:w="6897" w:type="dxa"/>
            <w:tcBorders/>
            <w:shd w:fill="auto" w:val="clear"/>
            <w:vAlign w:val="center"/>
          </w:tcPr>
          <w:p>
            <w:pPr>
              <w:pStyle w:val="TableContents"/>
              <w:spacing w:before="0" w:after="0"/>
              <w:ind w:left="450" w:right="0" w:hanging="225"/>
              <w:rPr/>
            </w:pPr>
            <w:r>
              <w:rPr/>
              <w:t> </w:t>
            </w:r>
          </w:p>
        </w:tc>
        <w:tc>
          <w:tcPr>
            <w:tcW w:w="437" w:type="dxa"/>
            <w:tcBorders/>
            <w:shd w:fill="auto" w:val="clear"/>
            <w:vAlign w:val="center"/>
          </w:tcPr>
          <w:p>
            <w:pPr>
              <w:pStyle w:val="TableContents"/>
              <w:spacing w:before="0" w:after="283"/>
              <w:rPr/>
            </w:pPr>
            <w:r>
              <w:rPr/>
              <w:t> </w:t>
            </w:r>
          </w:p>
        </w:tc>
        <w:tc>
          <w:tcPr>
            <w:tcW w:w="11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437" w:type="dxa"/>
            <w:tcBorders/>
            <w:shd w:fill="auto" w:val="clear"/>
            <w:vAlign w:val="center"/>
          </w:tcPr>
          <w:p>
            <w:pPr>
              <w:pStyle w:val="TableContents"/>
              <w:spacing w:before="0" w:after="283"/>
              <w:rPr/>
            </w:pPr>
            <w:r>
              <w:rPr/>
              <w:t> </w:t>
            </w:r>
          </w:p>
        </w:tc>
        <w:tc>
          <w:tcPr>
            <w:tcW w:w="10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r>
      <w:tr>
        <w:trPr/>
        <w:tc>
          <w:tcPr>
            <w:tcW w:w="6897" w:type="dxa"/>
            <w:tcBorders/>
            <w:shd w:fill="CCEEFF" w:val="clear"/>
            <w:vAlign w:val="bottom"/>
          </w:tcPr>
          <w:p>
            <w:pPr>
              <w:pStyle w:val="TableContents"/>
              <w:spacing w:before="0" w:after="0"/>
              <w:ind w:left="225" w:right="0" w:hanging="225"/>
              <w:rPr/>
            </w:pPr>
            <w:r>
              <w:rPr/>
              <w:t> </w:t>
            </w:r>
          </w:p>
        </w:tc>
        <w:tc>
          <w:tcPr>
            <w:tcW w:w="43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988" w:type="dxa"/>
            <w:tcBorders/>
            <w:shd w:fill="CCEEFF" w:val="clear"/>
            <w:vAlign w:val="bottom"/>
          </w:tcPr>
          <w:p>
            <w:pPr>
              <w:pStyle w:val="TableContents"/>
              <w:spacing w:before="0" w:after="283"/>
              <w:jc w:val="right"/>
              <w:rPr/>
            </w:pPr>
            <w:r>
              <w:rPr/>
              <w:t>1,476,452</w:t>
            </w:r>
          </w:p>
        </w:tc>
        <w:tc>
          <w:tcPr>
            <w:tcW w:w="116"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881" w:type="dxa"/>
            <w:tcBorders/>
            <w:shd w:fill="CCEEFF" w:val="clear"/>
            <w:vAlign w:val="bottom"/>
          </w:tcPr>
          <w:p>
            <w:pPr>
              <w:pStyle w:val="TableContents"/>
              <w:spacing w:before="0" w:after="283"/>
              <w:jc w:val="right"/>
              <w:rPr/>
            </w:pPr>
            <w:r>
              <w:rPr/>
              <w:t>869,905</w:t>
            </w:r>
          </w:p>
        </w:tc>
        <w:tc>
          <w:tcPr>
            <w:tcW w:w="121" w:type="dxa"/>
            <w:tcBorders/>
            <w:shd w:fill="CCEEFF" w:val="clear"/>
            <w:vAlign w:val="bottom"/>
          </w:tcPr>
          <w:p>
            <w:pPr>
              <w:pStyle w:val="TableContents"/>
              <w:spacing w:before="0" w:after="283"/>
              <w:rPr/>
            </w:pPr>
            <w:r>
              <w:rPr/>
              <w:t> </w:t>
            </w:r>
          </w:p>
        </w:tc>
      </w:tr>
      <w:tr>
        <w:trPr/>
        <w:tc>
          <w:tcPr>
            <w:tcW w:w="6897" w:type="dxa"/>
            <w:tcBorders/>
            <w:shd w:fill="auto" w:val="clear"/>
            <w:vAlign w:val="center"/>
          </w:tcPr>
          <w:p>
            <w:pPr>
              <w:pStyle w:val="TableContents"/>
              <w:spacing w:before="0" w:after="0"/>
              <w:ind w:left="450" w:right="0" w:hanging="225"/>
              <w:rPr/>
            </w:pPr>
            <w:r>
              <w:rPr/>
              <w:t> </w:t>
            </w:r>
          </w:p>
        </w:tc>
        <w:tc>
          <w:tcPr>
            <w:tcW w:w="437" w:type="dxa"/>
            <w:tcBorders/>
            <w:shd w:fill="auto" w:val="clear"/>
            <w:vAlign w:val="center"/>
          </w:tcPr>
          <w:p>
            <w:pPr>
              <w:pStyle w:val="TableContents"/>
              <w:spacing w:before="0" w:after="283"/>
              <w:rPr/>
            </w:pPr>
            <w:r>
              <w:rPr/>
              <w:t> </w:t>
            </w:r>
          </w:p>
        </w:tc>
        <w:tc>
          <w:tcPr>
            <w:tcW w:w="115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437" w:type="dxa"/>
            <w:tcBorders/>
            <w:shd w:fill="auto" w:val="clear"/>
            <w:vAlign w:val="center"/>
          </w:tcPr>
          <w:p>
            <w:pPr>
              <w:pStyle w:val="TableContents"/>
              <w:spacing w:before="0" w:after="283"/>
              <w:rPr/>
            </w:pPr>
            <w:r>
              <w:rPr/>
              <w:t> </w:t>
            </w:r>
          </w:p>
        </w:tc>
        <w:tc>
          <w:tcPr>
            <w:tcW w:w="104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See accompanying notes to consolidated financial statements.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F-3 </w:t>
      </w:r>
    </w:p>
    <w:p>
      <w:pPr>
        <w:pStyle w:val="TextBody"/>
        <w:spacing w:before="36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PACIFIC ENERGY PARTNERS, L. P. AND SUBSIDIARIES</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CONSOLIDATED STATEMENTS OF INCOME</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Years ended December 31, 2005, 2004 and 2003</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5024"/>
        <w:gridCol w:w="357"/>
        <w:gridCol w:w="188"/>
        <w:gridCol w:w="1030"/>
        <w:gridCol w:w="147"/>
        <w:gridCol w:w="369"/>
        <w:gridCol w:w="188"/>
        <w:gridCol w:w="1030"/>
        <w:gridCol w:w="147"/>
        <w:gridCol w:w="369"/>
        <w:gridCol w:w="188"/>
        <w:gridCol w:w="1032"/>
        <w:gridCol w:w="136"/>
      </w:tblGrid>
      <w:tr>
        <w:trPr/>
        <w:tc>
          <w:tcPr>
            <w:tcW w:w="5024"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5024"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21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4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21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4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22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2003</w:t>
            </w:r>
          </w:p>
        </w:tc>
        <w:tc>
          <w:tcPr>
            <w:tcW w:w="136" w:type="dxa"/>
            <w:tcBorders/>
            <w:shd w:fill="auto" w:val="clear"/>
            <w:vAlign w:val="bottom"/>
          </w:tcPr>
          <w:p>
            <w:pPr>
              <w:pStyle w:val="TableContents"/>
              <w:spacing w:before="0" w:after="283"/>
              <w:rPr/>
            </w:pPr>
            <w:r>
              <w:rPr/>
              <w:t> </w:t>
            </w:r>
          </w:p>
        </w:tc>
      </w:tr>
      <w:tr>
        <w:trPr/>
        <w:tc>
          <w:tcPr>
            <w:tcW w:w="5024"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4688" w:type="dxa"/>
            <w:gridSpan w:val="10"/>
            <w:tcBorders/>
            <w:shd w:fill="auto" w:val="clear"/>
            <w:vAlign w:val="bottom"/>
          </w:tcPr>
          <w:p>
            <w:pPr>
              <w:pStyle w:val="TableContents"/>
              <w:spacing w:before="0" w:after="283"/>
              <w:jc w:val="center"/>
              <w:rPr>
                <w:b/>
              </w:rPr>
            </w:pPr>
            <w:r>
              <w:rPr>
                <w:b/>
              </w:rPr>
              <w:t>(in thousands, except per unit amounts)</w:t>
            </w:r>
          </w:p>
        </w:tc>
        <w:tc>
          <w:tcPr>
            <w:tcW w:w="136" w:type="dxa"/>
            <w:tcBorders/>
            <w:shd w:fill="auto" w:val="clear"/>
            <w:vAlign w:val="bottom"/>
          </w:tcPr>
          <w:p>
            <w:pPr>
              <w:pStyle w:val="TableContents"/>
              <w:spacing w:before="0" w:after="283"/>
              <w:rPr/>
            </w:pPr>
            <w:r>
              <w:rPr/>
              <w:t> </w:t>
            </w:r>
          </w:p>
        </w:tc>
      </w:tr>
      <w:tr>
        <w:trPr/>
        <w:tc>
          <w:tcPr>
            <w:tcW w:w="5024" w:type="dxa"/>
            <w:tcBorders/>
            <w:shd w:fill="CCEEFF" w:val="clear"/>
            <w:vAlign w:val="bottom"/>
          </w:tcPr>
          <w:p>
            <w:pPr>
              <w:pStyle w:val="TableContents"/>
              <w:spacing w:before="0" w:after="0"/>
              <w:ind w:left="225" w:right="0" w:hanging="225"/>
              <w:rPr/>
            </w:pPr>
            <w:r>
              <w:rPr/>
              <w:t>Revenues:</w:t>
            </w:r>
          </w:p>
        </w:tc>
        <w:tc>
          <w:tcPr>
            <w:tcW w:w="357"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r>
      <w:tr>
        <w:trPr/>
        <w:tc>
          <w:tcPr>
            <w:tcW w:w="5024" w:type="dxa"/>
            <w:tcBorders/>
            <w:shd w:fill="auto" w:val="clear"/>
            <w:vAlign w:val="bottom"/>
          </w:tcPr>
          <w:p>
            <w:pPr>
              <w:pStyle w:val="TableContents"/>
              <w:spacing w:before="0" w:after="0"/>
              <w:ind w:left="450" w:right="0" w:hanging="225"/>
              <w:rPr/>
            </w:pPr>
            <w:r>
              <w:rPr/>
              <w:t>Pipeline transportation revenue</w:t>
            </w:r>
          </w:p>
        </w:tc>
        <w:tc>
          <w:tcPr>
            <w:tcW w:w="35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116,648</w:t>
            </w:r>
          </w:p>
        </w:tc>
        <w:tc>
          <w:tcPr>
            <w:tcW w:w="14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108,395</w:t>
            </w:r>
          </w:p>
        </w:tc>
        <w:tc>
          <w:tcPr>
            <w:tcW w:w="14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w:t>
            </w:r>
          </w:p>
        </w:tc>
        <w:tc>
          <w:tcPr>
            <w:tcW w:w="1032" w:type="dxa"/>
            <w:tcBorders/>
            <w:shd w:fill="auto" w:val="clear"/>
            <w:vAlign w:val="bottom"/>
          </w:tcPr>
          <w:p>
            <w:pPr>
              <w:pStyle w:val="TableContents"/>
              <w:spacing w:before="0" w:after="283"/>
              <w:jc w:val="right"/>
              <w:rPr/>
            </w:pPr>
            <w:r>
              <w:rPr/>
              <w:t>101,811</w:t>
            </w:r>
          </w:p>
        </w:tc>
        <w:tc>
          <w:tcPr>
            <w:tcW w:w="136" w:type="dxa"/>
            <w:tcBorders/>
            <w:shd w:fill="auto" w:val="clear"/>
            <w:vAlign w:val="bottom"/>
          </w:tcPr>
          <w:p>
            <w:pPr>
              <w:pStyle w:val="TableContents"/>
              <w:spacing w:before="0" w:after="283"/>
              <w:rPr/>
            </w:pPr>
            <w:r>
              <w:rPr/>
              <w:t> </w:t>
            </w:r>
          </w:p>
        </w:tc>
      </w:tr>
      <w:tr>
        <w:trPr/>
        <w:tc>
          <w:tcPr>
            <w:tcW w:w="5024" w:type="dxa"/>
            <w:tcBorders/>
            <w:shd w:fill="CCEEFF" w:val="clear"/>
            <w:vAlign w:val="bottom"/>
          </w:tcPr>
          <w:p>
            <w:pPr>
              <w:pStyle w:val="TableContents"/>
              <w:spacing w:before="0" w:after="0"/>
              <w:ind w:left="450" w:right="0" w:hanging="225"/>
              <w:rPr/>
            </w:pPr>
            <w:r>
              <w:rPr/>
              <w:t>Storage and terminaling revenue</w:t>
            </w:r>
          </w:p>
        </w:tc>
        <w:tc>
          <w:tcPr>
            <w:tcW w:w="357"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51,986</w:t>
            </w:r>
          </w:p>
        </w:tc>
        <w:tc>
          <w:tcPr>
            <w:tcW w:w="147"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37,577</w:t>
            </w:r>
          </w:p>
        </w:tc>
        <w:tc>
          <w:tcPr>
            <w:tcW w:w="147"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pPr>
            <w:r>
              <w:rPr/>
              <w:t>12,711</w:t>
            </w:r>
          </w:p>
        </w:tc>
        <w:tc>
          <w:tcPr>
            <w:tcW w:w="136" w:type="dxa"/>
            <w:tcBorders/>
            <w:shd w:fill="CCEEFF" w:val="clear"/>
            <w:vAlign w:val="bottom"/>
          </w:tcPr>
          <w:p>
            <w:pPr>
              <w:pStyle w:val="TableContents"/>
              <w:spacing w:before="0" w:after="283"/>
              <w:rPr/>
            </w:pPr>
            <w:r>
              <w:rPr/>
              <w:t> </w:t>
            </w:r>
          </w:p>
        </w:tc>
      </w:tr>
      <w:tr>
        <w:trPr/>
        <w:tc>
          <w:tcPr>
            <w:tcW w:w="5024" w:type="dxa"/>
            <w:tcBorders/>
            <w:shd w:fill="auto" w:val="clear"/>
            <w:vAlign w:val="bottom"/>
          </w:tcPr>
          <w:p>
            <w:pPr>
              <w:pStyle w:val="TableContents"/>
              <w:spacing w:before="0" w:after="0"/>
              <w:ind w:left="450" w:right="0" w:hanging="225"/>
              <w:rPr/>
            </w:pPr>
            <w:r>
              <w:rPr/>
              <w:t>Pipeline buy/sell transportation revenue</w:t>
            </w:r>
          </w:p>
        </w:tc>
        <w:tc>
          <w:tcPr>
            <w:tcW w:w="35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35,671</w:t>
            </w:r>
          </w:p>
        </w:tc>
        <w:tc>
          <w:tcPr>
            <w:tcW w:w="14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18,640</w:t>
            </w:r>
          </w:p>
        </w:tc>
        <w:tc>
          <w:tcPr>
            <w:tcW w:w="14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jc w:val="right"/>
              <w:rPr/>
            </w:pPr>
            <w:r>
              <w:rPr/>
              <w:t></w:t>
            </w:r>
          </w:p>
        </w:tc>
        <w:tc>
          <w:tcPr>
            <w:tcW w:w="136" w:type="dxa"/>
            <w:tcBorders/>
            <w:shd w:fill="auto" w:val="clear"/>
            <w:vAlign w:val="bottom"/>
          </w:tcPr>
          <w:p>
            <w:pPr>
              <w:pStyle w:val="TableContents"/>
              <w:spacing w:before="0" w:after="283"/>
              <w:rPr/>
            </w:pPr>
            <w:r>
              <w:rPr/>
              <w:t> </w:t>
            </w:r>
          </w:p>
        </w:tc>
      </w:tr>
      <w:tr>
        <w:trPr/>
        <w:tc>
          <w:tcPr>
            <w:tcW w:w="5024" w:type="dxa"/>
            <w:tcBorders/>
            <w:shd w:fill="CCEEFF" w:val="clear"/>
            <w:vAlign w:val="bottom"/>
          </w:tcPr>
          <w:p>
            <w:pPr>
              <w:pStyle w:val="TableContents"/>
              <w:spacing w:before="0" w:after="0"/>
              <w:ind w:left="450" w:right="0" w:hanging="225"/>
              <w:rPr/>
            </w:pPr>
            <w:r>
              <w:rPr/>
              <w:t>Crude oil sales, net of purchases of $623,115, $402,283 and $358,454 in 2005, 2004 and 2003, respectively</w:t>
            </w:r>
          </w:p>
        </w:tc>
        <w:tc>
          <w:tcPr>
            <w:tcW w:w="357"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19,997</w:t>
            </w:r>
          </w:p>
        </w:tc>
        <w:tc>
          <w:tcPr>
            <w:tcW w:w="147"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16,787</w:t>
            </w:r>
          </w:p>
        </w:tc>
        <w:tc>
          <w:tcPr>
            <w:tcW w:w="147"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pPr>
            <w:r>
              <w:rPr/>
              <w:t>21,293</w:t>
            </w:r>
          </w:p>
        </w:tc>
        <w:tc>
          <w:tcPr>
            <w:tcW w:w="136" w:type="dxa"/>
            <w:tcBorders/>
            <w:shd w:fill="CCEEFF" w:val="clear"/>
            <w:vAlign w:val="bottom"/>
          </w:tcPr>
          <w:p>
            <w:pPr>
              <w:pStyle w:val="TableContents"/>
              <w:spacing w:before="0" w:after="283"/>
              <w:rPr/>
            </w:pPr>
            <w:r>
              <w:rPr/>
              <w:t> </w:t>
            </w:r>
          </w:p>
        </w:tc>
      </w:tr>
      <w:tr>
        <w:trPr/>
        <w:tc>
          <w:tcPr>
            <w:tcW w:w="5024" w:type="dxa"/>
            <w:tcBorders/>
            <w:shd w:fill="auto" w:val="clear"/>
            <w:vAlign w:val="center"/>
          </w:tcPr>
          <w:p>
            <w:pPr>
              <w:pStyle w:val="TableContents"/>
              <w:spacing w:before="0" w:after="0"/>
              <w:ind w:left="450" w:right="0" w:hanging="225"/>
              <w:rPr/>
            </w:pPr>
            <w:r>
              <w:rPr/>
              <w:t> </w:t>
            </w:r>
          </w:p>
        </w:tc>
        <w:tc>
          <w:tcPr>
            <w:tcW w:w="357" w:type="dxa"/>
            <w:tcBorders/>
            <w:shd w:fill="auto" w:val="clear"/>
            <w:vAlign w:val="center"/>
          </w:tcPr>
          <w:p>
            <w:pPr>
              <w:pStyle w:val="TableContents"/>
              <w:spacing w:before="0" w:after="283"/>
              <w:rPr/>
            </w:pPr>
            <w:r>
              <w:rPr/>
              <w:t> </w:t>
            </w:r>
          </w:p>
        </w:tc>
        <w:tc>
          <w:tcPr>
            <w:tcW w:w="12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2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2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024" w:type="dxa"/>
            <w:tcBorders/>
            <w:shd w:fill="auto" w:val="clear"/>
            <w:vAlign w:val="bottom"/>
          </w:tcPr>
          <w:p>
            <w:pPr>
              <w:pStyle w:val="TableContents"/>
              <w:spacing w:before="0" w:after="0"/>
              <w:ind w:left="225" w:right="0" w:hanging="225"/>
              <w:rPr/>
            </w:pPr>
            <w:r>
              <w:rPr/>
              <w:t> </w:t>
            </w:r>
          </w:p>
        </w:tc>
        <w:tc>
          <w:tcPr>
            <w:tcW w:w="35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224,302</w:t>
            </w:r>
          </w:p>
        </w:tc>
        <w:tc>
          <w:tcPr>
            <w:tcW w:w="14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181,399</w:t>
            </w:r>
          </w:p>
        </w:tc>
        <w:tc>
          <w:tcPr>
            <w:tcW w:w="14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jc w:val="right"/>
              <w:rPr/>
            </w:pPr>
            <w:r>
              <w:rPr/>
              <w:t>135,815</w:t>
            </w:r>
          </w:p>
        </w:tc>
        <w:tc>
          <w:tcPr>
            <w:tcW w:w="136" w:type="dxa"/>
            <w:tcBorders/>
            <w:shd w:fill="auto" w:val="clear"/>
            <w:vAlign w:val="bottom"/>
          </w:tcPr>
          <w:p>
            <w:pPr>
              <w:pStyle w:val="TableContents"/>
              <w:spacing w:before="0" w:after="283"/>
              <w:rPr/>
            </w:pPr>
            <w:r>
              <w:rPr/>
              <w:t> </w:t>
            </w:r>
          </w:p>
        </w:tc>
      </w:tr>
      <w:tr>
        <w:trPr/>
        <w:tc>
          <w:tcPr>
            <w:tcW w:w="5024" w:type="dxa"/>
            <w:tcBorders/>
            <w:shd w:fill="auto" w:val="clear"/>
            <w:vAlign w:val="center"/>
          </w:tcPr>
          <w:p>
            <w:pPr>
              <w:pStyle w:val="TableContents"/>
              <w:spacing w:before="0" w:after="0"/>
              <w:ind w:left="450" w:right="0" w:hanging="225"/>
              <w:rPr/>
            </w:pPr>
            <w:r>
              <w:rPr/>
              <w:t> </w:t>
            </w:r>
          </w:p>
        </w:tc>
        <w:tc>
          <w:tcPr>
            <w:tcW w:w="357" w:type="dxa"/>
            <w:tcBorders/>
            <w:shd w:fill="auto" w:val="clear"/>
            <w:vAlign w:val="center"/>
          </w:tcPr>
          <w:p>
            <w:pPr>
              <w:pStyle w:val="TableContents"/>
              <w:spacing w:before="0" w:after="283"/>
              <w:rPr/>
            </w:pPr>
            <w:r>
              <w:rPr/>
              <w:t> </w:t>
            </w:r>
          </w:p>
        </w:tc>
        <w:tc>
          <w:tcPr>
            <w:tcW w:w="12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2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2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024" w:type="dxa"/>
            <w:tcBorders/>
            <w:shd w:fill="CCEEFF" w:val="clear"/>
            <w:vAlign w:val="bottom"/>
          </w:tcPr>
          <w:p>
            <w:pPr>
              <w:pStyle w:val="TableContents"/>
              <w:spacing w:before="0" w:after="0"/>
              <w:ind w:left="225" w:right="0" w:hanging="225"/>
              <w:rPr/>
            </w:pPr>
            <w:r>
              <w:rPr/>
              <w:t>Cost and Expenses:</w:t>
            </w:r>
          </w:p>
        </w:tc>
        <w:tc>
          <w:tcPr>
            <w:tcW w:w="357"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r>
      <w:tr>
        <w:trPr/>
        <w:tc>
          <w:tcPr>
            <w:tcW w:w="5024" w:type="dxa"/>
            <w:tcBorders/>
            <w:shd w:fill="auto" w:val="clear"/>
            <w:vAlign w:val="bottom"/>
          </w:tcPr>
          <w:p>
            <w:pPr>
              <w:pStyle w:val="TableContents"/>
              <w:spacing w:before="0" w:after="0"/>
              <w:ind w:left="450" w:right="0" w:hanging="225"/>
              <w:rPr/>
            </w:pPr>
            <w:r>
              <w:rPr/>
              <w:t>Operating</w:t>
            </w:r>
          </w:p>
        </w:tc>
        <w:tc>
          <w:tcPr>
            <w:tcW w:w="35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104,397</w:t>
            </w:r>
          </w:p>
        </w:tc>
        <w:tc>
          <w:tcPr>
            <w:tcW w:w="14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85,286</w:t>
            </w:r>
          </w:p>
        </w:tc>
        <w:tc>
          <w:tcPr>
            <w:tcW w:w="14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jc w:val="right"/>
              <w:rPr/>
            </w:pPr>
            <w:r>
              <w:rPr/>
              <w:t>61,046</w:t>
            </w:r>
          </w:p>
        </w:tc>
        <w:tc>
          <w:tcPr>
            <w:tcW w:w="136" w:type="dxa"/>
            <w:tcBorders/>
            <w:shd w:fill="auto" w:val="clear"/>
            <w:vAlign w:val="bottom"/>
          </w:tcPr>
          <w:p>
            <w:pPr>
              <w:pStyle w:val="TableContents"/>
              <w:spacing w:before="0" w:after="283"/>
              <w:rPr/>
            </w:pPr>
            <w:r>
              <w:rPr/>
              <w:t> </w:t>
            </w:r>
          </w:p>
        </w:tc>
      </w:tr>
      <w:tr>
        <w:trPr/>
        <w:tc>
          <w:tcPr>
            <w:tcW w:w="5024" w:type="dxa"/>
            <w:tcBorders/>
            <w:shd w:fill="CCEEFF" w:val="clear"/>
            <w:vAlign w:val="bottom"/>
          </w:tcPr>
          <w:p>
            <w:pPr>
              <w:pStyle w:val="TableContents"/>
              <w:spacing w:before="0" w:after="0"/>
              <w:ind w:left="450" w:right="0" w:hanging="225"/>
              <w:rPr/>
            </w:pPr>
            <w:r>
              <w:rPr/>
              <w:t>General and administrative</w:t>
            </w:r>
          </w:p>
        </w:tc>
        <w:tc>
          <w:tcPr>
            <w:tcW w:w="357"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18,472</w:t>
            </w:r>
          </w:p>
        </w:tc>
        <w:tc>
          <w:tcPr>
            <w:tcW w:w="147"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15,400</w:t>
            </w:r>
          </w:p>
        </w:tc>
        <w:tc>
          <w:tcPr>
            <w:tcW w:w="147"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pPr>
            <w:r>
              <w:rPr/>
              <w:t>13,705</w:t>
            </w:r>
          </w:p>
        </w:tc>
        <w:tc>
          <w:tcPr>
            <w:tcW w:w="136" w:type="dxa"/>
            <w:tcBorders/>
            <w:shd w:fill="CCEEFF" w:val="clear"/>
            <w:vAlign w:val="bottom"/>
          </w:tcPr>
          <w:p>
            <w:pPr>
              <w:pStyle w:val="TableContents"/>
              <w:spacing w:before="0" w:after="283"/>
              <w:rPr/>
            </w:pPr>
            <w:r>
              <w:rPr/>
              <w:t> </w:t>
            </w:r>
          </w:p>
        </w:tc>
      </w:tr>
      <w:tr>
        <w:trPr/>
        <w:tc>
          <w:tcPr>
            <w:tcW w:w="5024" w:type="dxa"/>
            <w:tcBorders/>
            <w:shd w:fill="auto" w:val="clear"/>
            <w:vAlign w:val="bottom"/>
          </w:tcPr>
          <w:p>
            <w:pPr>
              <w:pStyle w:val="TableContents"/>
              <w:spacing w:before="0" w:after="0"/>
              <w:ind w:left="450" w:right="0" w:hanging="225"/>
              <w:rPr/>
            </w:pPr>
            <w:r>
              <w:rPr/>
              <w:t>Accelerated long-term incentive plan compensation expense (note 18)</w:t>
            </w:r>
          </w:p>
        </w:tc>
        <w:tc>
          <w:tcPr>
            <w:tcW w:w="35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3,115</w:t>
            </w:r>
          </w:p>
        </w:tc>
        <w:tc>
          <w:tcPr>
            <w:tcW w:w="14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w:t>
            </w:r>
          </w:p>
        </w:tc>
        <w:tc>
          <w:tcPr>
            <w:tcW w:w="14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jc w:val="right"/>
              <w:rPr/>
            </w:pPr>
            <w:r>
              <w:rPr/>
              <w:t></w:t>
            </w:r>
          </w:p>
        </w:tc>
        <w:tc>
          <w:tcPr>
            <w:tcW w:w="136" w:type="dxa"/>
            <w:tcBorders/>
            <w:shd w:fill="auto" w:val="clear"/>
            <w:vAlign w:val="bottom"/>
          </w:tcPr>
          <w:p>
            <w:pPr>
              <w:pStyle w:val="TableContents"/>
              <w:spacing w:before="0" w:after="283"/>
              <w:rPr/>
            </w:pPr>
            <w:r>
              <w:rPr/>
              <w:t> </w:t>
            </w:r>
          </w:p>
        </w:tc>
      </w:tr>
      <w:tr>
        <w:trPr/>
        <w:tc>
          <w:tcPr>
            <w:tcW w:w="5024" w:type="dxa"/>
            <w:tcBorders/>
            <w:shd w:fill="CCEEFF" w:val="clear"/>
            <w:vAlign w:val="bottom"/>
          </w:tcPr>
          <w:p>
            <w:pPr>
              <w:pStyle w:val="TableContents"/>
              <w:spacing w:before="0" w:after="0"/>
              <w:ind w:left="450" w:right="0" w:hanging="225"/>
              <w:rPr/>
            </w:pPr>
            <w:r>
              <w:rPr/>
              <w:t>Line 63 oil release costs (note 4)</w:t>
            </w:r>
          </w:p>
        </w:tc>
        <w:tc>
          <w:tcPr>
            <w:tcW w:w="357"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2,000</w:t>
            </w:r>
          </w:p>
        </w:tc>
        <w:tc>
          <w:tcPr>
            <w:tcW w:w="147"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w:t>
            </w:r>
          </w:p>
        </w:tc>
        <w:tc>
          <w:tcPr>
            <w:tcW w:w="147"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pPr>
            <w:r>
              <w:rPr/>
              <w:t></w:t>
            </w:r>
          </w:p>
        </w:tc>
        <w:tc>
          <w:tcPr>
            <w:tcW w:w="136" w:type="dxa"/>
            <w:tcBorders/>
            <w:shd w:fill="CCEEFF" w:val="clear"/>
            <w:vAlign w:val="bottom"/>
          </w:tcPr>
          <w:p>
            <w:pPr>
              <w:pStyle w:val="TableContents"/>
              <w:spacing w:before="0" w:after="283"/>
              <w:rPr/>
            </w:pPr>
            <w:r>
              <w:rPr/>
              <w:t> </w:t>
            </w:r>
          </w:p>
        </w:tc>
      </w:tr>
      <w:tr>
        <w:trPr/>
        <w:tc>
          <w:tcPr>
            <w:tcW w:w="5024" w:type="dxa"/>
            <w:tcBorders/>
            <w:shd w:fill="auto" w:val="clear"/>
            <w:vAlign w:val="bottom"/>
          </w:tcPr>
          <w:p>
            <w:pPr>
              <w:pStyle w:val="TableContents"/>
              <w:spacing w:before="0" w:after="0"/>
              <w:ind w:left="450" w:right="0" w:hanging="225"/>
              <w:rPr/>
            </w:pPr>
            <w:r>
              <w:rPr/>
              <w:t>Transaction costs (notes 8 and 17)</w:t>
            </w:r>
          </w:p>
        </w:tc>
        <w:tc>
          <w:tcPr>
            <w:tcW w:w="35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1,807</w:t>
            </w:r>
          </w:p>
        </w:tc>
        <w:tc>
          <w:tcPr>
            <w:tcW w:w="14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w:t>
            </w:r>
          </w:p>
        </w:tc>
        <w:tc>
          <w:tcPr>
            <w:tcW w:w="14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jc w:val="right"/>
              <w:rPr/>
            </w:pPr>
            <w:r>
              <w:rPr/>
              <w:t></w:t>
            </w:r>
          </w:p>
        </w:tc>
        <w:tc>
          <w:tcPr>
            <w:tcW w:w="136" w:type="dxa"/>
            <w:tcBorders/>
            <w:shd w:fill="auto" w:val="clear"/>
            <w:vAlign w:val="bottom"/>
          </w:tcPr>
          <w:p>
            <w:pPr>
              <w:pStyle w:val="TableContents"/>
              <w:spacing w:before="0" w:after="283"/>
              <w:rPr/>
            </w:pPr>
            <w:r>
              <w:rPr/>
              <w:t> </w:t>
            </w:r>
          </w:p>
        </w:tc>
      </w:tr>
      <w:tr>
        <w:trPr/>
        <w:tc>
          <w:tcPr>
            <w:tcW w:w="5024" w:type="dxa"/>
            <w:tcBorders/>
            <w:shd w:fill="CCEEFF" w:val="clear"/>
            <w:vAlign w:val="bottom"/>
          </w:tcPr>
          <w:p>
            <w:pPr>
              <w:pStyle w:val="TableContents"/>
              <w:spacing w:before="0" w:after="0"/>
              <w:ind w:left="450" w:right="0" w:hanging="225"/>
              <w:rPr/>
            </w:pPr>
            <w:r>
              <w:rPr/>
              <w:t>Depreciation and amortization</w:t>
            </w:r>
          </w:p>
        </w:tc>
        <w:tc>
          <w:tcPr>
            <w:tcW w:w="357"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29,406</w:t>
            </w:r>
          </w:p>
        </w:tc>
        <w:tc>
          <w:tcPr>
            <w:tcW w:w="147"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24,173</w:t>
            </w:r>
          </w:p>
        </w:tc>
        <w:tc>
          <w:tcPr>
            <w:tcW w:w="147"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pPr>
            <w:r>
              <w:rPr/>
              <w:t>18,865</w:t>
            </w:r>
          </w:p>
        </w:tc>
        <w:tc>
          <w:tcPr>
            <w:tcW w:w="136" w:type="dxa"/>
            <w:tcBorders/>
            <w:shd w:fill="CCEEFF" w:val="clear"/>
            <w:vAlign w:val="bottom"/>
          </w:tcPr>
          <w:p>
            <w:pPr>
              <w:pStyle w:val="TableContents"/>
              <w:spacing w:before="0" w:after="283"/>
              <w:rPr/>
            </w:pPr>
            <w:r>
              <w:rPr/>
              <w:t> </w:t>
            </w:r>
          </w:p>
        </w:tc>
      </w:tr>
      <w:tr>
        <w:trPr/>
        <w:tc>
          <w:tcPr>
            <w:tcW w:w="5024" w:type="dxa"/>
            <w:tcBorders/>
            <w:shd w:fill="auto" w:val="clear"/>
            <w:vAlign w:val="center"/>
          </w:tcPr>
          <w:p>
            <w:pPr>
              <w:pStyle w:val="TableContents"/>
              <w:spacing w:before="0" w:after="0"/>
              <w:ind w:left="450" w:right="0" w:hanging="225"/>
              <w:rPr/>
            </w:pPr>
            <w:r>
              <w:rPr/>
              <w:t> </w:t>
            </w:r>
          </w:p>
        </w:tc>
        <w:tc>
          <w:tcPr>
            <w:tcW w:w="357" w:type="dxa"/>
            <w:tcBorders/>
            <w:shd w:fill="auto" w:val="clear"/>
            <w:vAlign w:val="center"/>
          </w:tcPr>
          <w:p>
            <w:pPr>
              <w:pStyle w:val="TableContents"/>
              <w:spacing w:before="0" w:after="283"/>
              <w:rPr/>
            </w:pPr>
            <w:r>
              <w:rPr/>
              <w:t> </w:t>
            </w:r>
          </w:p>
        </w:tc>
        <w:tc>
          <w:tcPr>
            <w:tcW w:w="12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2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2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024" w:type="dxa"/>
            <w:tcBorders/>
            <w:shd w:fill="auto" w:val="clear"/>
            <w:vAlign w:val="bottom"/>
          </w:tcPr>
          <w:p>
            <w:pPr>
              <w:pStyle w:val="TableContents"/>
              <w:spacing w:before="0" w:after="0"/>
              <w:ind w:left="225" w:right="0" w:hanging="225"/>
              <w:rPr/>
            </w:pPr>
            <w:r>
              <w:rPr/>
              <w:t> </w:t>
            </w:r>
          </w:p>
        </w:tc>
        <w:tc>
          <w:tcPr>
            <w:tcW w:w="35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159,197</w:t>
            </w:r>
          </w:p>
        </w:tc>
        <w:tc>
          <w:tcPr>
            <w:tcW w:w="14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124,859</w:t>
            </w:r>
          </w:p>
        </w:tc>
        <w:tc>
          <w:tcPr>
            <w:tcW w:w="14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jc w:val="right"/>
              <w:rPr/>
            </w:pPr>
            <w:r>
              <w:rPr/>
              <w:t>93,616</w:t>
            </w:r>
          </w:p>
        </w:tc>
        <w:tc>
          <w:tcPr>
            <w:tcW w:w="136" w:type="dxa"/>
            <w:tcBorders/>
            <w:shd w:fill="auto" w:val="clear"/>
            <w:vAlign w:val="bottom"/>
          </w:tcPr>
          <w:p>
            <w:pPr>
              <w:pStyle w:val="TableContents"/>
              <w:spacing w:before="0" w:after="283"/>
              <w:rPr/>
            </w:pPr>
            <w:r>
              <w:rPr/>
              <w:t> </w:t>
            </w:r>
          </w:p>
        </w:tc>
      </w:tr>
      <w:tr>
        <w:trPr/>
        <w:tc>
          <w:tcPr>
            <w:tcW w:w="5024" w:type="dxa"/>
            <w:tcBorders/>
            <w:shd w:fill="auto" w:val="clear"/>
            <w:vAlign w:val="center"/>
          </w:tcPr>
          <w:p>
            <w:pPr>
              <w:pStyle w:val="TableContents"/>
              <w:spacing w:before="0" w:after="0"/>
              <w:ind w:left="450" w:right="0" w:hanging="225"/>
              <w:rPr/>
            </w:pPr>
            <w:r>
              <w:rPr/>
              <w:t> </w:t>
            </w:r>
          </w:p>
        </w:tc>
        <w:tc>
          <w:tcPr>
            <w:tcW w:w="357" w:type="dxa"/>
            <w:tcBorders/>
            <w:shd w:fill="auto" w:val="clear"/>
            <w:vAlign w:val="center"/>
          </w:tcPr>
          <w:p>
            <w:pPr>
              <w:pStyle w:val="TableContents"/>
              <w:spacing w:before="0" w:after="283"/>
              <w:rPr/>
            </w:pPr>
            <w:r>
              <w:rPr/>
              <w:t> </w:t>
            </w:r>
          </w:p>
        </w:tc>
        <w:tc>
          <w:tcPr>
            <w:tcW w:w="12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2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2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024" w:type="dxa"/>
            <w:tcBorders/>
            <w:shd w:fill="CCEEFF" w:val="clear"/>
            <w:vAlign w:val="bottom"/>
          </w:tcPr>
          <w:p>
            <w:pPr>
              <w:pStyle w:val="TableContents"/>
              <w:spacing w:before="0" w:after="0"/>
              <w:ind w:left="225" w:right="0" w:hanging="225"/>
              <w:rPr/>
            </w:pPr>
            <w:r>
              <w:rPr/>
              <w:t>Share of net income (loss) of Frontier (note 7):</w:t>
            </w:r>
          </w:p>
        </w:tc>
        <w:tc>
          <w:tcPr>
            <w:tcW w:w="357"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r>
      <w:tr>
        <w:trPr/>
        <w:tc>
          <w:tcPr>
            <w:tcW w:w="5024" w:type="dxa"/>
            <w:tcBorders/>
            <w:shd w:fill="auto" w:val="clear"/>
            <w:vAlign w:val="bottom"/>
          </w:tcPr>
          <w:p>
            <w:pPr>
              <w:pStyle w:val="TableContents"/>
              <w:spacing w:before="0" w:after="0"/>
              <w:ind w:left="450" w:right="0" w:hanging="225"/>
              <w:rPr/>
            </w:pPr>
            <w:r>
              <w:rPr/>
              <w:t>Income before rate case and litigation expense</w:t>
            </w:r>
          </w:p>
        </w:tc>
        <w:tc>
          <w:tcPr>
            <w:tcW w:w="35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1,757</w:t>
            </w:r>
          </w:p>
        </w:tc>
        <w:tc>
          <w:tcPr>
            <w:tcW w:w="14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1,328</w:t>
            </w:r>
          </w:p>
        </w:tc>
        <w:tc>
          <w:tcPr>
            <w:tcW w:w="14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jc w:val="right"/>
              <w:rPr/>
            </w:pPr>
            <w:r>
              <w:rPr/>
              <w:t>1,459</w:t>
            </w:r>
          </w:p>
        </w:tc>
        <w:tc>
          <w:tcPr>
            <w:tcW w:w="136" w:type="dxa"/>
            <w:tcBorders/>
            <w:shd w:fill="auto" w:val="clear"/>
            <w:vAlign w:val="bottom"/>
          </w:tcPr>
          <w:p>
            <w:pPr>
              <w:pStyle w:val="TableContents"/>
              <w:spacing w:before="0" w:after="283"/>
              <w:rPr/>
            </w:pPr>
            <w:r>
              <w:rPr/>
              <w:t> </w:t>
            </w:r>
          </w:p>
        </w:tc>
      </w:tr>
      <w:tr>
        <w:trPr/>
        <w:tc>
          <w:tcPr>
            <w:tcW w:w="5024" w:type="dxa"/>
            <w:tcBorders/>
            <w:shd w:fill="CCEEFF" w:val="clear"/>
            <w:vAlign w:val="bottom"/>
          </w:tcPr>
          <w:p>
            <w:pPr>
              <w:pStyle w:val="TableContents"/>
              <w:spacing w:before="0" w:after="0"/>
              <w:ind w:left="450" w:right="0" w:hanging="225"/>
              <w:rPr/>
            </w:pPr>
            <w:r>
              <w:rPr/>
              <w:t>Rate case and litigation expense</w:t>
            </w:r>
          </w:p>
        </w:tc>
        <w:tc>
          <w:tcPr>
            <w:tcW w:w="357"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w:t>
            </w:r>
          </w:p>
        </w:tc>
        <w:tc>
          <w:tcPr>
            <w:tcW w:w="147"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w:t>
            </w:r>
          </w:p>
        </w:tc>
        <w:tc>
          <w:tcPr>
            <w:tcW w:w="147"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1032" w:type="dxa"/>
            <w:tcBorders/>
            <w:shd w:fill="CCEEFF" w:val="clear"/>
            <w:vAlign w:val="bottom"/>
          </w:tcPr>
          <w:p>
            <w:pPr>
              <w:pStyle w:val="TableContents"/>
              <w:spacing w:before="0" w:after="283"/>
              <w:jc w:val="right"/>
              <w:rPr/>
            </w:pPr>
            <w:r>
              <w:rPr/>
              <w:t>(1,621</w:t>
            </w:r>
          </w:p>
        </w:tc>
        <w:tc>
          <w:tcPr>
            <w:tcW w:w="136" w:type="dxa"/>
            <w:tcBorders/>
            <w:shd w:fill="CCEEFF" w:val="clear"/>
            <w:vAlign w:val="bottom"/>
          </w:tcPr>
          <w:p>
            <w:pPr>
              <w:pStyle w:val="TableContents"/>
              <w:spacing w:before="0" w:after="283"/>
              <w:rPr/>
            </w:pPr>
            <w:r>
              <w:rPr/>
              <w:t>)</w:t>
            </w:r>
          </w:p>
        </w:tc>
      </w:tr>
      <w:tr>
        <w:trPr/>
        <w:tc>
          <w:tcPr>
            <w:tcW w:w="5024" w:type="dxa"/>
            <w:tcBorders/>
            <w:shd w:fill="auto" w:val="clear"/>
            <w:vAlign w:val="center"/>
          </w:tcPr>
          <w:p>
            <w:pPr>
              <w:pStyle w:val="TableContents"/>
              <w:spacing w:before="0" w:after="0"/>
              <w:ind w:left="450" w:right="0" w:hanging="225"/>
              <w:rPr/>
            </w:pPr>
            <w:r>
              <w:rPr/>
              <w:t> </w:t>
            </w:r>
          </w:p>
        </w:tc>
        <w:tc>
          <w:tcPr>
            <w:tcW w:w="357" w:type="dxa"/>
            <w:tcBorders/>
            <w:shd w:fill="auto" w:val="clear"/>
            <w:vAlign w:val="center"/>
          </w:tcPr>
          <w:p>
            <w:pPr>
              <w:pStyle w:val="TableContents"/>
              <w:spacing w:before="0" w:after="283"/>
              <w:rPr/>
            </w:pPr>
            <w:r>
              <w:rPr/>
              <w:t> </w:t>
            </w:r>
          </w:p>
        </w:tc>
        <w:tc>
          <w:tcPr>
            <w:tcW w:w="12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2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2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024" w:type="dxa"/>
            <w:tcBorders/>
            <w:shd w:fill="auto" w:val="clear"/>
            <w:vAlign w:val="bottom"/>
          </w:tcPr>
          <w:p>
            <w:pPr>
              <w:pStyle w:val="TableContents"/>
              <w:spacing w:before="0" w:after="0"/>
              <w:ind w:left="450" w:right="0" w:hanging="225"/>
              <w:rPr/>
            </w:pPr>
            <w:r>
              <w:rPr/>
              <w:t>Share of net income (loss) of Frontier</w:t>
            </w:r>
          </w:p>
        </w:tc>
        <w:tc>
          <w:tcPr>
            <w:tcW w:w="35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1,757</w:t>
            </w:r>
          </w:p>
        </w:tc>
        <w:tc>
          <w:tcPr>
            <w:tcW w:w="14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1,328</w:t>
            </w:r>
          </w:p>
        </w:tc>
        <w:tc>
          <w:tcPr>
            <w:tcW w:w="14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 </w:t>
            </w:r>
          </w:p>
        </w:tc>
        <w:tc>
          <w:tcPr>
            <w:tcW w:w="1032" w:type="dxa"/>
            <w:tcBorders/>
            <w:shd w:fill="auto" w:val="clear"/>
            <w:vAlign w:val="bottom"/>
          </w:tcPr>
          <w:p>
            <w:pPr>
              <w:pStyle w:val="TableContents"/>
              <w:spacing w:before="0" w:after="283"/>
              <w:jc w:val="right"/>
              <w:rPr/>
            </w:pPr>
            <w:r>
              <w:rPr/>
              <w:t>(162</w:t>
            </w:r>
          </w:p>
        </w:tc>
        <w:tc>
          <w:tcPr>
            <w:tcW w:w="136" w:type="dxa"/>
            <w:tcBorders/>
            <w:shd w:fill="auto" w:val="clear"/>
            <w:vAlign w:val="bottom"/>
          </w:tcPr>
          <w:p>
            <w:pPr>
              <w:pStyle w:val="TableContents"/>
              <w:spacing w:before="0" w:after="283"/>
              <w:rPr/>
            </w:pPr>
            <w:r>
              <w:rPr/>
              <w:t>)</w:t>
            </w:r>
          </w:p>
        </w:tc>
      </w:tr>
      <w:tr>
        <w:trPr/>
        <w:tc>
          <w:tcPr>
            <w:tcW w:w="5024" w:type="dxa"/>
            <w:tcBorders/>
            <w:shd w:fill="auto" w:val="clear"/>
            <w:vAlign w:val="center"/>
          </w:tcPr>
          <w:p>
            <w:pPr>
              <w:pStyle w:val="TableContents"/>
              <w:spacing w:before="0" w:after="0"/>
              <w:ind w:left="450" w:right="0" w:hanging="225"/>
              <w:rPr/>
            </w:pPr>
            <w:r>
              <w:rPr/>
              <w:t> </w:t>
            </w:r>
          </w:p>
        </w:tc>
        <w:tc>
          <w:tcPr>
            <w:tcW w:w="357" w:type="dxa"/>
            <w:tcBorders/>
            <w:shd w:fill="auto" w:val="clear"/>
            <w:vAlign w:val="center"/>
          </w:tcPr>
          <w:p>
            <w:pPr>
              <w:pStyle w:val="TableContents"/>
              <w:spacing w:before="0" w:after="283"/>
              <w:rPr/>
            </w:pPr>
            <w:r>
              <w:rPr/>
              <w:t> </w:t>
            </w:r>
          </w:p>
        </w:tc>
        <w:tc>
          <w:tcPr>
            <w:tcW w:w="12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2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2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024" w:type="dxa"/>
            <w:tcBorders/>
            <w:shd w:fill="CCEEFF" w:val="clear"/>
            <w:vAlign w:val="bottom"/>
          </w:tcPr>
          <w:p>
            <w:pPr>
              <w:pStyle w:val="TableContents"/>
              <w:spacing w:before="0" w:after="0"/>
              <w:ind w:left="225" w:right="0" w:hanging="225"/>
              <w:rPr/>
            </w:pPr>
            <w:r>
              <w:rPr/>
              <w:t>Write-down of idle property (note 2)</w:t>
            </w:r>
          </w:p>
        </w:tc>
        <w:tc>
          <w:tcPr>
            <w:tcW w:w="357"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1030" w:type="dxa"/>
            <w:tcBorders/>
            <w:shd w:fill="CCEEFF" w:val="clear"/>
            <w:vAlign w:val="bottom"/>
          </w:tcPr>
          <w:p>
            <w:pPr>
              <w:pStyle w:val="TableContents"/>
              <w:spacing w:before="0" w:after="283"/>
              <w:jc w:val="right"/>
              <w:rPr/>
            </w:pPr>
            <w:r>
              <w:rPr/>
              <w:t>(450</w:t>
            </w:r>
          </w:p>
        </w:tc>
        <w:tc>
          <w:tcPr>
            <w:tcW w:w="147" w:type="dxa"/>
            <w:tcBorders/>
            <w:shd w:fill="CCEEFF" w:val="clear"/>
            <w:vAlign w:val="bottom"/>
          </w:tcPr>
          <w:p>
            <w:pPr>
              <w:pStyle w:val="TableContents"/>
              <w:spacing w:before="0" w:after="283"/>
              <w:rPr/>
            </w:pPr>
            <w:r>
              <w:rPr/>
              <w:t>)</w:t>
            </w:r>
          </w:p>
        </w:tc>
        <w:tc>
          <w:tcPr>
            <w:tcW w:w="36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1030" w:type="dxa"/>
            <w:tcBorders/>
            <w:shd w:fill="CCEEFF" w:val="clear"/>
            <w:vAlign w:val="bottom"/>
          </w:tcPr>
          <w:p>
            <w:pPr>
              <w:pStyle w:val="TableContents"/>
              <w:spacing w:before="0" w:after="283"/>
              <w:jc w:val="right"/>
              <w:rPr/>
            </w:pPr>
            <w:r>
              <w:rPr/>
              <w:t>(800</w:t>
            </w:r>
          </w:p>
        </w:tc>
        <w:tc>
          <w:tcPr>
            <w:tcW w:w="147" w:type="dxa"/>
            <w:tcBorders/>
            <w:shd w:fill="CCEEFF" w:val="clear"/>
            <w:vAlign w:val="bottom"/>
          </w:tcPr>
          <w:p>
            <w:pPr>
              <w:pStyle w:val="TableContents"/>
              <w:spacing w:before="0" w:after="283"/>
              <w:rPr/>
            </w:pPr>
            <w:r>
              <w:rPr/>
              <w:t>)</w:t>
            </w:r>
          </w:p>
        </w:tc>
        <w:tc>
          <w:tcPr>
            <w:tcW w:w="36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pPr>
            <w:r>
              <w:rPr/>
              <w:t></w:t>
            </w:r>
          </w:p>
        </w:tc>
        <w:tc>
          <w:tcPr>
            <w:tcW w:w="136" w:type="dxa"/>
            <w:tcBorders/>
            <w:shd w:fill="CCEEFF" w:val="clear"/>
            <w:vAlign w:val="bottom"/>
          </w:tcPr>
          <w:p>
            <w:pPr>
              <w:pStyle w:val="TableContents"/>
              <w:spacing w:before="0" w:after="283"/>
              <w:rPr/>
            </w:pPr>
            <w:r>
              <w:rPr/>
              <w:t> </w:t>
            </w:r>
          </w:p>
        </w:tc>
      </w:tr>
      <w:tr>
        <w:trPr/>
        <w:tc>
          <w:tcPr>
            <w:tcW w:w="5024" w:type="dxa"/>
            <w:tcBorders/>
            <w:shd w:fill="auto" w:val="clear"/>
            <w:vAlign w:val="center"/>
          </w:tcPr>
          <w:p>
            <w:pPr>
              <w:pStyle w:val="TableContents"/>
              <w:spacing w:before="0" w:after="0"/>
              <w:ind w:left="450" w:right="0" w:hanging="225"/>
              <w:rPr/>
            </w:pPr>
            <w:r>
              <w:rPr/>
              <w:t> </w:t>
            </w:r>
          </w:p>
        </w:tc>
        <w:tc>
          <w:tcPr>
            <w:tcW w:w="357" w:type="dxa"/>
            <w:tcBorders/>
            <w:shd w:fill="auto" w:val="clear"/>
            <w:vAlign w:val="center"/>
          </w:tcPr>
          <w:p>
            <w:pPr>
              <w:pStyle w:val="TableContents"/>
              <w:spacing w:before="0" w:after="283"/>
              <w:rPr/>
            </w:pPr>
            <w:r>
              <w:rPr/>
              <w:t> </w:t>
            </w:r>
          </w:p>
        </w:tc>
        <w:tc>
          <w:tcPr>
            <w:tcW w:w="12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2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2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024" w:type="dxa"/>
            <w:tcBorders/>
            <w:shd w:fill="auto" w:val="clear"/>
            <w:vAlign w:val="bottom"/>
          </w:tcPr>
          <w:p>
            <w:pPr>
              <w:pStyle w:val="TableContents"/>
              <w:spacing w:before="0" w:after="0"/>
              <w:ind w:left="225" w:right="0" w:hanging="225"/>
              <w:rPr/>
            </w:pPr>
            <w:r>
              <w:rPr/>
              <w:t>Operating income</w:t>
            </w:r>
          </w:p>
        </w:tc>
        <w:tc>
          <w:tcPr>
            <w:tcW w:w="35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66,412</w:t>
            </w:r>
          </w:p>
        </w:tc>
        <w:tc>
          <w:tcPr>
            <w:tcW w:w="14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57,068</w:t>
            </w:r>
          </w:p>
        </w:tc>
        <w:tc>
          <w:tcPr>
            <w:tcW w:w="14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jc w:val="right"/>
              <w:rPr/>
            </w:pPr>
            <w:r>
              <w:rPr/>
              <w:t>42,037</w:t>
            </w:r>
          </w:p>
        </w:tc>
        <w:tc>
          <w:tcPr>
            <w:tcW w:w="136" w:type="dxa"/>
            <w:tcBorders/>
            <w:shd w:fill="auto" w:val="clear"/>
            <w:vAlign w:val="bottom"/>
          </w:tcPr>
          <w:p>
            <w:pPr>
              <w:pStyle w:val="TableContents"/>
              <w:spacing w:before="0" w:after="283"/>
              <w:rPr/>
            </w:pPr>
            <w:r>
              <w:rPr/>
              <w:t> </w:t>
            </w:r>
          </w:p>
        </w:tc>
      </w:tr>
      <w:tr>
        <w:trPr/>
        <w:tc>
          <w:tcPr>
            <w:tcW w:w="5024" w:type="dxa"/>
            <w:tcBorders/>
            <w:shd w:fill="CCEEFF" w:val="clear"/>
            <w:vAlign w:val="bottom"/>
          </w:tcPr>
          <w:p>
            <w:pPr>
              <w:pStyle w:val="TableContents"/>
              <w:spacing w:before="0" w:after="0"/>
              <w:ind w:left="225" w:right="0" w:hanging="225"/>
              <w:rPr/>
            </w:pPr>
            <w:r>
              <w:rPr/>
              <w:t>Interest and other income</w:t>
            </w:r>
          </w:p>
        </w:tc>
        <w:tc>
          <w:tcPr>
            <w:tcW w:w="357"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1,119</w:t>
            </w:r>
          </w:p>
        </w:tc>
        <w:tc>
          <w:tcPr>
            <w:tcW w:w="147"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1,032</w:t>
            </w:r>
          </w:p>
        </w:tc>
        <w:tc>
          <w:tcPr>
            <w:tcW w:w="147"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pPr>
            <w:r>
              <w:rPr/>
              <w:t>479</w:t>
            </w:r>
          </w:p>
        </w:tc>
        <w:tc>
          <w:tcPr>
            <w:tcW w:w="136" w:type="dxa"/>
            <w:tcBorders/>
            <w:shd w:fill="CCEEFF" w:val="clear"/>
            <w:vAlign w:val="bottom"/>
          </w:tcPr>
          <w:p>
            <w:pPr>
              <w:pStyle w:val="TableContents"/>
              <w:spacing w:before="0" w:after="283"/>
              <w:rPr/>
            </w:pPr>
            <w:r>
              <w:rPr/>
              <w:t> </w:t>
            </w:r>
          </w:p>
        </w:tc>
      </w:tr>
      <w:tr>
        <w:trPr/>
        <w:tc>
          <w:tcPr>
            <w:tcW w:w="5024" w:type="dxa"/>
            <w:tcBorders/>
            <w:shd w:fill="auto" w:val="clear"/>
            <w:vAlign w:val="bottom"/>
          </w:tcPr>
          <w:p>
            <w:pPr>
              <w:pStyle w:val="TableContents"/>
              <w:spacing w:before="0" w:after="0"/>
              <w:ind w:left="225" w:right="0" w:hanging="225"/>
              <w:rPr/>
            </w:pPr>
            <w:r>
              <w:rPr/>
              <w:t>Write-off of deferred financing costs and interest rate swap termination expense (note 10)</w:t>
            </w:r>
          </w:p>
        </w:tc>
        <w:tc>
          <w:tcPr>
            <w:tcW w:w="35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w:t>
            </w:r>
          </w:p>
        </w:tc>
        <w:tc>
          <w:tcPr>
            <w:tcW w:w="14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 </w:t>
            </w:r>
          </w:p>
        </w:tc>
        <w:tc>
          <w:tcPr>
            <w:tcW w:w="1030" w:type="dxa"/>
            <w:tcBorders/>
            <w:shd w:fill="auto" w:val="clear"/>
            <w:vAlign w:val="bottom"/>
          </w:tcPr>
          <w:p>
            <w:pPr>
              <w:pStyle w:val="TableContents"/>
              <w:spacing w:before="0" w:after="283"/>
              <w:jc w:val="right"/>
              <w:rPr/>
            </w:pPr>
            <w:r>
              <w:rPr/>
              <w:t>(2,901</w:t>
            </w:r>
          </w:p>
        </w:tc>
        <w:tc>
          <w:tcPr>
            <w:tcW w:w="147" w:type="dxa"/>
            <w:tcBorders/>
            <w:shd w:fill="auto" w:val="clear"/>
            <w:vAlign w:val="bottom"/>
          </w:tcPr>
          <w:p>
            <w:pPr>
              <w:pStyle w:val="TableContents"/>
              <w:spacing w:before="0" w:after="283"/>
              <w:rPr/>
            </w:pPr>
            <w:r>
              <w:rPr/>
              <w:t>)</w:t>
            </w:r>
          </w:p>
        </w:tc>
        <w:tc>
          <w:tcPr>
            <w:tcW w:w="36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jc w:val="right"/>
              <w:rPr/>
            </w:pPr>
            <w:r>
              <w:rPr/>
              <w:t></w:t>
            </w:r>
          </w:p>
        </w:tc>
        <w:tc>
          <w:tcPr>
            <w:tcW w:w="136" w:type="dxa"/>
            <w:tcBorders/>
            <w:shd w:fill="auto" w:val="clear"/>
            <w:vAlign w:val="bottom"/>
          </w:tcPr>
          <w:p>
            <w:pPr>
              <w:pStyle w:val="TableContents"/>
              <w:spacing w:before="0" w:after="283"/>
              <w:rPr/>
            </w:pPr>
            <w:r>
              <w:rPr/>
              <w:t> </w:t>
            </w:r>
          </w:p>
        </w:tc>
      </w:tr>
      <w:tr>
        <w:trPr/>
        <w:tc>
          <w:tcPr>
            <w:tcW w:w="5024" w:type="dxa"/>
            <w:tcBorders/>
            <w:shd w:fill="CCEEFF" w:val="clear"/>
            <w:vAlign w:val="bottom"/>
          </w:tcPr>
          <w:p>
            <w:pPr>
              <w:pStyle w:val="TableContents"/>
              <w:spacing w:before="0" w:after="0"/>
              <w:ind w:left="225" w:right="0" w:hanging="225"/>
              <w:rPr/>
            </w:pPr>
            <w:r>
              <w:rPr/>
              <w:t>Interest expense</w:t>
            </w:r>
          </w:p>
        </w:tc>
        <w:tc>
          <w:tcPr>
            <w:tcW w:w="357"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1030" w:type="dxa"/>
            <w:tcBorders/>
            <w:shd w:fill="CCEEFF" w:val="clear"/>
            <w:vAlign w:val="bottom"/>
          </w:tcPr>
          <w:p>
            <w:pPr>
              <w:pStyle w:val="TableContents"/>
              <w:spacing w:before="0" w:after="283"/>
              <w:jc w:val="right"/>
              <w:rPr/>
            </w:pPr>
            <w:r>
              <w:rPr/>
              <w:t>(26,720</w:t>
            </w:r>
          </w:p>
        </w:tc>
        <w:tc>
          <w:tcPr>
            <w:tcW w:w="147" w:type="dxa"/>
            <w:tcBorders/>
            <w:shd w:fill="CCEEFF" w:val="clear"/>
            <w:vAlign w:val="bottom"/>
          </w:tcPr>
          <w:p>
            <w:pPr>
              <w:pStyle w:val="TableContents"/>
              <w:spacing w:before="0" w:after="283"/>
              <w:rPr/>
            </w:pPr>
            <w:r>
              <w:rPr/>
              <w:t>)</w:t>
            </w:r>
          </w:p>
        </w:tc>
        <w:tc>
          <w:tcPr>
            <w:tcW w:w="36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1030" w:type="dxa"/>
            <w:tcBorders/>
            <w:shd w:fill="CCEEFF" w:val="clear"/>
            <w:vAlign w:val="bottom"/>
          </w:tcPr>
          <w:p>
            <w:pPr>
              <w:pStyle w:val="TableContents"/>
              <w:spacing w:before="0" w:after="283"/>
              <w:jc w:val="right"/>
              <w:rPr/>
            </w:pPr>
            <w:r>
              <w:rPr/>
              <w:t>(19,209</w:t>
            </w:r>
          </w:p>
        </w:tc>
        <w:tc>
          <w:tcPr>
            <w:tcW w:w="147" w:type="dxa"/>
            <w:tcBorders/>
            <w:shd w:fill="CCEEFF" w:val="clear"/>
            <w:vAlign w:val="bottom"/>
          </w:tcPr>
          <w:p>
            <w:pPr>
              <w:pStyle w:val="TableContents"/>
              <w:spacing w:before="0" w:after="283"/>
              <w:rPr/>
            </w:pPr>
            <w:r>
              <w:rPr/>
              <w:t>)</w:t>
            </w:r>
          </w:p>
        </w:tc>
        <w:tc>
          <w:tcPr>
            <w:tcW w:w="36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1032" w:type="dxa"/>
            <w:tcBorders/>
            <w:shd w:fill="CCEEFF" w:val="clear"/>
            <w:vAlign w:val="bottom"/>
          </w:tcPr>
          <w:p>
            <w:pPr>
              <w:pStyle w:val="TableContents"/>
              <w:spacing w:before="0" w:after="283"/>
              <w:jc w:val="right"/>
              <w:rPr/>
            </w:pPr>
            <w:r>
              <w:rPr/>
              <w:t>(17,487</w:t>
            </w:r>
          </w:p>
        </w:tc>
        <w:tc>
          <w:tcPr>
            <w:tcW w:w="136" w:type="dxa"/>
            <w:tcBorders/>
            <w:shd w:fill="CCEEFF" w:val="clear"/>
            <w:vAlign w:val="bottom"/>
          </w:tcPr>
          <w:p>
            <w:pPr>
              <w:pStyle w:val="TableContents"/>
              <w:spacing w:before="0" w:after="283"/>
              <w:rPr/>
            </w:pPr>
            <w:r>
              <w:rPr/>
              <w:t>)</w:t>
            </w:r>
          </w:p>
        </w:tc>
      </w:tr>
      <w:tr>
        <w:trPr/>
        <w:tc>
          <w:tcPr>
            <w:tcW w:w="5024" w:type="dxa"/>
            <w:tcBorders/>
            <w:shd w:fill="auto" w:val="clear"/>
            <w:vAlign w:val="center"/>
          </w:tcPr>
          <w:p>
            <w:pPr>
              <w:pStyle w:val="TableContents"/>
              <w:spacing w:before="0" w:after="0"/>
              <w:ind w:left="450" w:right="0" w:hanging="225"/>
              <w:rPr/>
            </w:pPr>
            <w:r>
              <w:rPr/>
              <w:t> </w:t>
            </w:r>
          </w:p>
        </w:tc>
        <w:tc>
          <w:tcPr>
            <w:tcW w:w="357" w:type="dxa"/>
            <w:tcBorders/>
            <w:shd w:fill="auto" w:val="clear"/>
            <w:vAlign w:val="center"/>
          </w:tcPr>
          <w:p>
            <w:pPr>
              <w:pStyle w:val="TableContents"/>
              <w:spacing w:before="0" w:after="283"/>
              <w:rPr/>
            </w:pPr>
            <w:r>
              <w:rPr/>
              <w:t> </w:t>
            </w:r>
          </w:p>
        </w:tc>
        <w:tc>
          <w:tcPr>
            <w:tcW w:w="12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2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2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024" w:type="dxa"/>
            <w:tcBorders/>
            <w:shd w:fill="auto" w:val="clear"/>
            <w:vAlign w:val="bottom"/>
          </w:tcPr>
          <w:p>
            <w:pPr>
              <w:pStyle w:val="TableContents"/>
              <w:spacing w:before="0" w:after="0"/>
              <w:ind w:left="225" w:right="0" w:hanging="225"/>
              <w:rPr/>
            </w:pPr>
            <w:r>
              <w:rPr/>
              <w:t>Income before income taxes</w:t>
            </w:r>
          </w:p>
        </w:tc>
        <w:tc>
          <w:tcPr>
            <w:tcW w:w="35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40,811</w:t>
            </w:r>
          </w:p>
        </w:tc>
        <w:tc>
          <w:tcPr>
            <w:tcW w:w="14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35,990</w:t>
            </w:r>
          </w:p>
        </w:tc>
        <w:tc>
          <w:tcPr>
            <w:tcW w:w="14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jc w:val="right"/>
              <w:rPr/>
            </w:pPr>
            <w:r>
              <w:rPr/>
              <w:t>25,029</w:t>
            </w:r>
          </w:p>
        </w:tc>
        <w:tc>
          <w:tcPr>
            <w:tcW w:w="136" w:type="dxa"/>
            <w:tcBorders/>
            <w:shd w:fill="auto" w:val="clear"/>
            <w:vAlign w:val="bottom"/>
          </w:tcPr>
          <w:p>
            <w:pPr>
              <w:pStyle w:val="TableContents"/>
              <w:spacing w:before="0" w:after="283"/>
              <w:rPr/>
            </w:pPr>
            <w:r>
              <w:rPr/>
              <w:t> </w:t>
            </w:r>
          </w:p>
        </w:tc>
      </w:tr>
      <w:tr>
        <w:trPr/>
        <w:tc>
          <w:tcPr>
            <w:tcW w:w="5024" w:type="dxa"/>
            <w:tcBorders/>
            <w:shd w:fill="auto" w:val="clear"/>
            <w:vAlign w:val="center"/>
          </w:tcPr>
          <w:p>
            <w:pPr>
              <w:pStyle w:val="TableContents"/>
              <w:spacing w:before="0" w:after="0"/>
              <w:ind w:left="450" w:right="0" w:hanging="225"/>
              <w:rPr/>
            </w:pPr>
            <w:r>
              <w:rPr/>
              <w:t> </w:t>
            </w:r>
          </w:p>
        </w:tc>
        <w:tc>
          <w:tcPr>
            <w:tcW w:w="357" w:type="dxa"/>
            <w:tcBorders/>
            <w:shd w:fill="auto" w:val="clear"/>
            <w:vAlign w:val="center"/>
          </w:tcPr>
          <w:p>
            <w:pPr>
              <w:pStyle w:val="TableContents"/>
              <w:spacing w:before="0" w:after="283"/>
              <w:rPr/>
            </w:pPr>
            <w:r>
              <w:rPr/>
              <w:t> </w:t>
            </w:r>
          </w:p>
        </w:tc>
        <w:tc>
          <w:tcPr>
            <w:tcW w:w="12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2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2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024" w:type="dxa"/>
            <w:tcBorders/>
            <w:shd w:fill="CCEEFF" w:val="clear"/>
            <w:vAlign w:val="bottom"/>
          </w:tcPr>
          <w:p>
            <w:pPr>
              <w:pStyle w:val="TableContents"/>
              <w:spacing w:before="0" w:after="0"/>
              <w:ind w:left="225" w:right="0" w:hanging="225"/>
              <w:rPr/>
            </w:pPr>
            <w:r>
              <w:rPr/>
              <w:t>Income tax (expense) benefit (note 11):</w:t>
            </w:r>
          </w:p>
        </w:tc>
        <w:tc>
          <w:tcPr>
            <w:tcW w:w="357"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r>
      <w:tr>
        <w:trPr/>
        <w:tc>
          <w:tcPr>
            <w:tcW w:w="5024" w:type="dxa"/>
            <w:tcBorders/>
            <w:shd w:fill="auto" w:val="clear"/>
            <w:vAlign w:val="bottom"/>
          </w:tcPr>
          <w:p>
            <w:pPr>
              <w:pStyle w:val="TableContents"/>
              <w:spacing w:before="0" w:after="0"/>
              <w:ind w:left="450" w:right="0" w:hanging="225"/>
              <w:rPr/>
            </w:pPr>
            <w:r>
              <w:rPr/>
              <w:t>Current</w:t>
            </w:r>
          </w:p>
        </w:tc>
        <w:tc>
          <w:tcPr>
            <w:tcW w:w="35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 </w:t>
            </w:r>
          </w:p>
        </w:tc>
        <w:tc>
          <w:tcPr>
            <w:tcW w:w="1030" w:type="dxa"/>
            <w:tcBorders/>
            <w:shd w:fill="auto" w:val="clear"/>
            <w:vAlign w:val="bottom"/>
          </w:tcPr>
          <w:p>
            <w:pPr>
              <w:pStyle w:val="TableContents"/>
              <w:spacing w:before="0" w:after="283"/>
              <w:jc w:val="right"/>
              <w:rPr/>
            </w:pPr>
            <w:r>
              <w:rPr/>
              <w:t>(1,252</w:t>
            </w:r>
          </w:p>
        </w:tc>
        <w:tc>
          <w:tcPr>
            <w:tcW w:w="147" w:type="dxa"/>
            <w:tcBorders/>
            <w:shd w:fill="auto" w:val="clear"/>
            <w:vAlign w:val="bottom"/>
          </w:tcPr>
          <w:p>
            <w:pPr>
              <w:pStyle w:val="TableContents"/>
              <w:spacing w:before="0" w:after="283"/>
              <w:rPr/>
            </w:pPr>
            <w:r>
              <w:rPr/>
              <w:t>)</w:t>
            </w:r>
          </w:p>
        </w:tc>
        <w:tc>
          <w:tcPr>
            <w:tcW w:w="36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 </w:t>
            </w:r>
          </w:p>
        </w:tc>
        <w:tc>
          <w:tcPr>
            <w:tcW w:w="1030" w:type="dxa"/>
            <w:tcBorders/>
            <w:shd w:fill="auto" w:val="clear"/>
            <w:vAlign w:val="bottom"/>
          </w:tcPr>
          <w:p>
            <w:pPr>
              <w:pStyle w:val="TableContents"/>
              <w:spacing w:before="0" w:after="283"/>
              <w:jc w:val="right"/>
              <w:rPr/>
            </w:pPr>
            <w:r>
              <w:rPr/>
              <w:t>(326</w:t>
            </w:r>
          </w:p>
        </w:tc>
        <w:tc>
          <w:tcPr>
            <w:tcW w:w="147" w:type="dxa"/>
            <w:tcBorders/>
            <w:shd w:fill="auto" w:val="clear"/>
            <w:vAlign w:val="bottom"/>
          </w:tcPr>
          <w:p>
            <w:pPr>
              <w:pStyle w:val="TableContents"/>
              <w:spacing w:before="0" w:after="283"/>
              <w:rPr/>
            </w:pPr>
            <w:r>
              <w:rPr/>
              <w:t>)</w:t>
            </w:r>
          </w:p>
        </w:tc>
        <w:tc>
          <w:tcPr>
            <w:tcW w:w="36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jc w:val="right"/>
              <w:rPr/>
            </w:pPr>
            <w:r>
              <w:rPr/>
              <w:t></w:t>
            </w:r>
          </w:p>
        </w:tc>
        <w:tc>
          <w:tcPr>
            <w:tcW w:w="136" w:type="dxa"/>
            <w:tcBorders/>
            <w:shd w:fill="auto" w:val="clear"/>
            <w:vAlign w:val="bottom"/>
          </w:tcPr>
          <w:p>
            <w:pPr>
              <w:pStyle w:val="TableContents"/>
              <w:spacing w:before="0" w:after="283"/>
              <w:rPr/>
            </w:pPr>
            <w:r>
              <w:rPr/>
              <w:t> </w:t>
            </w:r>
          </w:p>
        </w:tc>
      </w:tr>
      <w:tr>
        <w:trPr/>
        <w:tc>
          <w:tcPr>
            <w:tcW w:w="5024" w:type="dxa"/>
            <w:tcBorders/>
            <w:shd w:fill="CCEEFF" w:val="clear"/>
            <w:vAlign w:val="bottom"/>
          </w:tcPr>
          <w:p>
            <w:pPr>
              <w:pStyle w:val="TableContents"/>
              <w:spacing w:before="0" w:after="0"/>
              <w:ind w:left="450" w:right="0" w:hanging="225"/>
              <w:rPr/>
            </w:pPr>
            <w:r>
              <w:rPr/>
              <w:t>Deferred</w:t>
            </w:r>
          </w:p>
        </w:tc>
        <w:tc>
          <w:tcPr>
            <w:tcW w:w="357"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89</w:t>
            </w:r>
          </w:p>
        </w:tc>
        <w:tc>
          <w:tcPr>
            <w:tcW w:w="147"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65</w:t>
            </w:r>
          </w:p>
        </w:tc>
        <w:tc>
          <w:tcPr>
            <w:tcW w:w="147"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pPr>
            <w:r>
              <w:rPr/>
              <w:t></w:t>
            </w:r>
          </w:p>
        </w:tc>
        <w:tc>
          <w:tcPr>
            <w:tcW w:w="136" w:type="dxa"/>
            <w:tcBorders/>
            <w:shd w:fill="CCEEFF" w:val="clear"/>
            <w:vAlign w:val="bottom"/>
          </w:tcPr>
          <w:p>
            <w:pPr>
              <w:pStyle w:val="TableContents"/>
              <w:spacing w:before="0" w:after="283"/>
              <w:rPr/>
            </w:pPr>
            <w:r>
              <w:rPr/>
              <w:t> </w:t>
            </w:r>
          </w:p>
        </w:tc>
      </w:tr>
      <w:tr>
        <w:trPr/>
        <w:tc>
          <w:tcPr>
            <w:tcW w:w="5024" w:type="dxa"/>
            <w:tcBorders/>
            <w:shd w:fill="auto" w:val="clear"/>
            <w:vAlign w:val="center"/>
          </w:tcPr>
          <w:p>
            <w:pPr>
              <w:pStyle w:val="TableContents"/>
              <w:spacing w:before="0" w:after="0"/>
              <w:ind w:left="450" w:right="0" w:hanging="225"/>
              <w:rPr/>
            </w:pPr>
            <w:r>
              <w:rPr/>
              <w:t> </w:t>
            </w:r>
          </w:p>
        </w:tc>
        <w:tc>
          <w:tcPr>
            <w:tcW w:w="357" w:type="dxa"/>
            <w:tcBorders/>
            <w:shd w:fill="auto" w:val="clear"/>
            <w:vAlign w:val="center"/>
          </w:tcPr>
          <w:p>
            <w:pPr>
              <w:pStyle w:val="TableContents"/>
              <w:spacing w:before="0" w:after="283"/>
              <w:rPr/>
            </w:pPr>
            <w:r>
              <w:rPr/>
              <w:t> </w:t>
            </w:r>
          </w:p>
        </w:tc>
        <w:tc>
          <w:tcPr>
            <w:tcW w:w="12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2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2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024" w:type="dxa"/>
            <w:tcBorders/>
            <w:shd w:fill="auto" w:val="clear"/>
            <w:vAlign w:val="bottom"/>
          </w:tcPr>
          <w:p>
            <w:pPr>
              <w:pStyle w:val="TableContents"/>
              <w:spacing w:before="0" w:after="0"/>
              <w:ind w:left="225" w:right="0" w:hanging="225"/>
              <w:rPr/>
            </w:pPr>
            <w:r>
              <w:rPr/>
              <w:t> </w:t>
            </w:r>
          </w:p>
        </w:tc>
        <w:tc>
          <w:tcPr>
            <w:tcW w:w="35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 </w:t>
            </w:r>
          </w:p>
        </w:tc>
        <w:tc>
          <w:tcPr>
            <w:tcW w:w="1030" w:type="dxa"/>
            <w:tcBorders/>
            <w:shd w:fill="auto" w:val="clear"/>
            <w:vAlign w:val="bottom"/>
          </w:tcPr>
          <w:p>
            <w:pPr>
              <w:pStyle w:val="TableContents"/>
              <w:spacing w:before="0" w:after="283"/>
              <w:jc w:val="right"/>
              <w:rPr/>
            </w:pPr>
            <w:r>
              <w:rPr/>
              <w:t>(1,163</w:t>
            </w:r>
          </w:p>
        </w:tc>
        <w:tc>
          <w:tcPr>
            <w:tcW w:w="147" w:type="dxa"/>
            <w:tcBorders/>
            <w:shd w:fill="auto" w:val="clear"/>
            <w:vAlign w:val="bottom"/>
          </w:tcPr>
          <w:p>
            <w:pPr>
              <w:pStyle w:val="TableContents"/>
              <w:spacing w:before="0" w:after="283"/>
              <w:rPr/>
            </w:pPr>
            <w:r>
              <w:rPr/>
              <w:t>)</w:t>
            </w:r>
          </w:p>
        </w:tc>
        <w:tc>
          <w:tcPr>
            <w:tcW w:w="36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 </w:t>
            </w:r>
          </w:p>
        </w:tc>
        <w:tc>
          <w:tcPr>
            <w:tcW w:w="1030" w:type="dxa"/>
            <w:tcBorders/>
            <w:shd w:fill="auto" w:val="clear"/>
            <w:vAlign w:val="bottom"/>
          </w:tcPr>
          <w:p>
            <w:pPr>
              <w:pStyle w:val="TableContents"/>
              <w:spacing w:before="0" w:after="283"/>
              <w:jc w:val="right"/>
              <w:rPr/>
            </w:pPr>
            <w:r>
              <w:rPr/>
              <w:t>(261</w:t>
            </w:r>
          </w:p>
        </w:tc>
        <w:tc>
          <w:tcPr>
            <w:tcW w:w="147" w:type="dxa"/>
            <w:tcBorders/>
            <w:shd w:fill="auto" w:val="clear"/>
            <w:vAlign w:val="bottom"/>
          </w:tcPr>
          <w:p>
            <w:pPr>
              <w:pStyle w:val="TableContents"/>
              <w:spacing w:before="0" w:after="283"/>
              <w:rPr/>
            </w:pPr>
            <w:r>
              <w:rPr/>
              <w:t>)</w:t>
            </w:r>
          </w:p>
        </w:tc>
        <w:tc>
          <w:tcPr>
            <w:tcW w:w="36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jc w:val="right"/>
              <w:rPr/>
            </w:pPr>
            <w:r>
              <w:rPr/>
              <w:t></w:t>
            </w:r>
          </w:p>
        </w:tc>
        <w:tc>
          <w:tcPr>
            <w:tcW w:w="136" w:type="dxa"/>
            <w:tcBorders/>
            <w:shd w:fill="auto" w:val="clear"/>
            <w:vAlign w:val="bottom"/>
          </w:tcPr>
          <w:p>
            <w:pPr>
              <w:pStyle w:val="TableContents"/>
              <w:spacing w:before="0" w:after="283"/>
              <w:rPr/>
            </w:pPr>
            <w:r>
              <w:rPr/>
              <w:t> </w:t>
            </w:r>
          </w:p>
        </w:tc>
      </w:tr>
      <w:tr>
        <w:trPr/>
        <w:tc>
          <w:tcPr>
            <w:tcW w:w="5024" w:type="dxa"/>
            <w:tcBorders/>
            <w:shd w:fill="auto" w:val="clear"/>
            <w:vAlign w:val="center"/>
          </w:tcPr>
          <w:p>
            <w:pPr>
              <w:pStyle w:val="TableContents"/>
              <w:spacing w:before="0" w:after="0"/>
              <w:ind w:left="450" w:right="0" w:hanging="225"/>
              <w:rPr/>
            </w:pPr>
            <w:r>
              <w:rPr/>
              <w:t> </w:t>
            </w:r>
          </w:p>
        </w:tc>
        <w:tc>
          <w:tcPr>
            <w:tcW w:w="357" w:type="dxa"/>
            <w:tcBorders/>
            <w:shd w:fill="auto" w:val="clear"/>
            <w:vAlign w:val="center"/>
          </w:tcPr>
          <w:p>
            <w:pPr>
              <w:pStyle w:val="TableContents"/>
              <w:spacing w:before="0" w:after="283"/>
              <w:rPr/>
            </w:pPr>
            <w:r>
              <w:rPr/>
              <w:t> </w:t>
            </w:r>
          </w:p>
        </w:tc>
        <w:tc>
          <w:tcPr>
            <w:tcW w:w="12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2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2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024" w:type="dxa"/>
            <w:tcBorders/>
            <w:shd w:fill="CCEEFF" w:val="clear"/>
            <w:vAlign w:val="bottom"/>
          </w:tcPr>
          <w:p>
            <w:pPr>
              <w:pStyle w:val="TableContents"/>
              <w:spacing w:before="0" w:after="0"/>
              <w:ind w:left="225" w:right="0" w:hanging="225"/>
              <w:rPr/>
            </w:pPr>
            <w:r>
              <w:rPr/>
              <w:t>Net income</w:t>
            </w:r>
          </w:p>
        </w:tc>
        <w:tc>
          <w:tcPr>
            <w:tcW w:w="357"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w:t>
            </w:r>
          </w:p>
        </w:tc>
        <w:tc>
          <w:tcPr>
            <w:tcW w:w="1030" w:type="dxa"/>
            <w:tcBorders/>
            <w:shd w:fill="CCEEFF" w:val="clear"/>
            <w:vAlign w:val="bottom"/>
          </w:tcPr>
          <w:p>
            <w:pPr>
              <w:pStyle w:val="TableContents"/>
              <w:spacing w:before="0" w:after="283"/>
              <w:jc w:val="right"/>
              <w:rPr/>
            </w:pPr>
            <w:r>
              <w:rPr/>
              <w:t>39,648</w:t>
            </w:r>
          </w:p>
        </w:tc>
        <w:tc>
          <w:tcPr>
            <w:tcW w:w="147"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w:t>
            </w:r>
          </w:p>
        </w:tc>
        <w:tc>
          <w:tcPr>
            <w:tcW w:w="1030" w:type="dxa"/>
            <w:tcBorders/>
            <w:shd w:fill="CCEEFF" w:val="clear"/>
            <w:vAlign w:val="bottom"/>
          </w:tcPr>
          <w:p>
            <w:pPr>
              <w:pStyle w:val="TableContents"/>
              <w:spacing w:before="0" w:after="283"/>
              <w:jc w:val="right"/>
              <w:rPr/>
            </w:pPr>
            <w:r>
              <w:rPr/>
              <w:t>35,729</w:t>
            </w:r>
          </w:p>
        </w:tc>
        <w:tc>
          <w:tcPr>
            <w:tcW w:w="147"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w:t>
            </w:r>
          </w:p>
        </w:tc>
        <w:tc>
          <w:tcPr>
            <w:tcW w:w="1032" w:type="dxa"/>
            <w:tcBorders/>
            <w:shd w:fill="CCEEFF" w:val="clear"/>
            <w:vAlign w:val="bottom"/>
          </w:tcPr>
          <w:p>
            <w:pPr>
              <w:pStyle w:val="TableContents"/>
              <w:spacing w:before="0" w:after="283"/>
              <w:jc w:val="right"/>
              <w:rPr/>
            </w:pPr>
            <w:r>
              <w:rPr/>
              <w:t>25,029</w:t>
            </w:r>
          </w:p>
        </w:tc>
        <w:tc>
          <w:tcPr>
            <w:tcW w:w="136" w:type="dxa"/>
            <w:tcBorders/>
            <w:shd w:fill="CCEEFF" w:val="clear"/>
            <w:vAlign w:val="bottom"/>
          </w:tcPr>
          <w:p>
            <w:pPr>
              <w:pStyle w:val="TableContents"/>
              <w:spacing w:before="0" w:after="283"/>
              <w:rPr/>
            </w:pPr>
            <w:r>
              <w:rPr/>
              <w:t> </w:t>
            </w:r>
          </w:p>
        </w:tc>
      </w:tr>
      <w:tr>
        <w:trPr/>
        <w:tc>
          <w:tcPr>
            <w:tcW w:w="5024" w:type="dxa"/>
            <w:tcBorders/>
            <w:shd w:fill="auto" w:val="clear"/>
            <w:vAlign w:val="center"/>
          </w:tcPr>
          <w:p>
            <w:pPr>
              <w:pStyle w:val="TableContents"/>
              <w:spacing w:before="0" w:after="0"/>
              <w:ind w:left="450" w:right="0" w:hanging="225"/>
              <w:rPr/>
            </w:pPr>
            <w:r>
              <w:rPr/>
              <w:t> </w:t>
            </w:r>
          </w:p>
        </w:tc>
        <w:tc>
          <w:tcPr>
            <w:tcW w:w="357" w:type="dxa"/>
            <w:tcBorders/>
            <w:shd w:fill="auto" w:val="clear"/>
            <w:vAlign w:val="center"/>
          </w:tcPr>
          <w:p>
            <w:pPr>
              <w:pStyle w:val="TableContents"/>
              <w:spacing w:before="0" w:after="283"/>
              <w:rPr/>
            </w:pPr>
            <w:r>
              <w:rPr/>
              <w:t> </w:t>
            </w:r>
          </w:p>
        </w:tc>
        <w:tc>
          <w:tcPr>
            <w:tcW w:w="121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21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2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024" w:type="dxa"/>
            <w:tcBorders/>
            <w:shd w:fill="auto" w:val="clear"/>
            <w:vAlign w:val="bottom"/>
          </w:tcPr>
          <w:p>
            <w:pPr>
              <w:pStyle w:val="TableContents"/>
              <w:spacing w:before="0" w:after="0"/>
              <w:ind w:left="225" w:right="0" w:hanging="225"/>
              <w:rPr/>
            </w:pPr>
            <w:r>
              <w:rPr/>
              <w:t>Net income (loss) for the general partner interest (note 17)</w:t>
            </w:r>
          </w:p>
        </w:tc>
        <w:tc>
          <w:tcPr>
            <w:tcW w:w="35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(978</w:t>
            </w:r>
          </w:p>
        </w:tc>
        <w:tc>
          <w:tcPr>
            <w:tcW w:w="147" w:type="dxa"/>
            <w:tcBorders/>
            <w:shd w:fill="auto" w:val="clear"/>
            <w:vAlign w:val="bottom"/>
          </w:tcPr>
          <w:p>
            <w:pPr>
              <w:pStyle w:val="TableContents"/>
              <w:spacing w:before="0" w:after="283"/>
              <w:rPr/>
            </w:pPr>
            <w:r>
              <w:rPr/>
              <w:t>)</w:t>
            </w:r>
          </w:p>
        </w:tc>
        <w:tc>
          <w:tcPr>
            <w:tcW w:w="36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715</w:t>
            </w:r>
          </w:p>
        </w:tc>
        <w:tc>
          <w:tcPr>
            <w:tcW w:w="14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w:t>
            </w:r>
          </w:p>
        </w:tc>
        <w:tc>
          <w:tcPr>
            <w:tcW w:w="1032" w:type="dxa"/>
            <w:tcBorders/>
            <w:shd w:fill="auto" w:val="clear"/>
            <w:vAlign w:val="bottom"/>
          </w:tcPr>
          <w:p>
            <w:pPr>
              <w:pStyle w:val="TableContents"/>
              <w:spacing w:before="0" w:after="283"/>
              <w:jc w:val="right"/>
              <w:rPr/>
            </w:pPr>
            <w:r>
              <w:rPr/>
              <w:t>501</w:t>
            </w:r>
          </w:p>
        </w:tc>
        <w:tc>
          <w:tcPr>
            <w:tcW w:w="136" w:type="dxa"/>
            <w:tcBorders/>
            <w:shd w:fill="auto" w:val="clear"/>
            <w:vAlign w:val="bottom"/>
          </w:tcPr>
          <w:p>
            <w:pPr>
              <w:pStyle w:val="TableContents"/>
              <w:spacing w:before="0" w:after="283"/>
              <w:rPr/>
            </w:pPr>
            <w:r>
              <w:rPr/>
              <w:t> </w:t>
            </w:r>
          </w:p>
        </w:tc>
      </w:tr>
      <w:tr>
        <w:trPr/>
        <w:tc>
          <w:tcPr>
            <w:tcW w:w="5024" w:type="dxa"/>
            <w:tcBorders/>
            <w:shd w:fill="auto" w:val="clear"/>
            <w:vAlign w:val="center"/>
          </w:tcPr>
          <w:p>
            <w:pPr>
              <w:pStyle w:val="TableContents"/>
              <w:spacing w:before="0" w:after="0"/>
              <w:ind w:left="450" w:right="0" w:hanging="225"/>
              <w:rPr/>
            </w:pPr>
            <w:r>
              <w:rPr/>
              <w:t> </w:t>
            </w:r>
          </w:p>
        </w:tc>
        <w:tc>
          <w:tcPr>
            <w:tcW w:w="357" w:type="dxa"/>
            <w:tcBorders/>
            <w:shd w:fill="auto" w:val="clear"/>
            <w:vAlign w:val="center"/>
          </w:tcPr>
          <w:p>
            <w:pPr>
              <w:pStyle w:val="TableContents"/>
              <w:spacing w:before="0" w:after="283"/>
              <w:rPr/>
            </w:pPr>
            <w:r>
              <w:rPr/>
              <w:t> </w:t>
            </w:r>
          </w:p>
        </w:tc>
        <w:tc>
          <w:tcPr>
            <w:tcW w:w="121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21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2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5024" w:type="dxa"/>
            <w:tcBorders/>
            <w:shd w:fill="CCEEFF" w:val="clear"/>
            <w:vAlign w:val="bottom"/>
          </w:tcPr>
          <w:p>
            <w:pPr>
              <w:pStyle w:val="TableContents"/>
              <w:spacing w:before="0" w:after="0"/>
              <w:ind w:left="225" w:right="0" w:hanging="225"/>
              <w:rPr/>
            </w:pPr>
            <w:r>
              <w:rPr/>
              <w:t>Net income for the limited partner interests</w:t>
            </w:r>
          </w:p>
        </w:tc>
        <w:tc>
          <w:tcPr>
            <w:tcW w:w="357"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w:t>
            </w:r>
          </w:p>
        </w:tc>
        <w:tc>
          <w:tcPr>
            <w:tcW w:w="1030" w:type="dxa"/>
            <w:tcBorders/>
            <w:shd w:fill="CCEEFF" w:val="clear"/>
            <w:vAlign w:val="bottom"/>
          </w:tcPr>
          <w:p>
            <w:pPr>
              <w:pStyle w:val="TableContents"/>
              <w:spacing w:before="0" w:after="283"/>
              <w:jc w:val="right"/>
              <w:rPr/>
            </w:pPr>
            <w:r>
              <w:rPr/>
              <w:t>40,626</w:t>
            </w:r>
          </w:p>
        </w:tc>
        <w:tc>
          <w:tcPr>
            <w:tcW w:w="147"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w:t>
            </w:r>
          </w:p>
        </w:tc>
        <w:tc>
          <w:tcPr>
            <w:tcW w:w="1030" w:type="dxa"/>
            <w:tcBorders/>
            <w:shd w:fill="CCEEFF" w:val="clear"/>
            <w:vAlign w:val="bottom"/>
          </w:tcPr>
          <w:p>
            <w:pPr>
              <w:pStyle w:val="TableContents"/>
              <w:spacing w:before="0" w:after="283"/>
              <w:jc w:val="right"/>
              <w:rPr/>
            </w:pPr>
            <w:r>
              <w:rPr/>
              <w:t>35,014</w:t>
            </w:r>
          </w:p>
        </w:tc>
        <w:tc>
          <w:tcPr>
            <w:tcW w:w="147"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w:t>
            </w:r>
          </w:p>
        </w:tc>
        <w:tc>
          <w:tcPr>
            <w:tcW w:w="1032" w:type="dxa"/>
            <w:tcBorders/>
            <w:shd w:fill="CCEEFF" w:val="clear"/>
            <w:vAlign w:val="bottom"/>
          </w:tcPr>
          <w:p>
            <w:pPr>
              <w:pStyle w:val="TableContents"/>
              <w:spacing w:before="0" w:after="283"/>
              <w:jc w:val="right"/>
              <w:rPr/>
            </w:pPr>
            <w:r>
              <w:rPr/>
              <w:t>24,528</w:t>
            </w:r>
          </w:p>
        </w:tc>
        <w:tc>
          <w:tcPr>
            <w:tcW w:w="136" w:type="dxa"/>
            <w:tcBorders/>
            <w:shd w:fill="CCEEFF" w:val="clear"/>
            <w:vAlign w:val="bottom"/>
          </w:tcPr>
          <w:p>
            <w:pPr>
              <w:pStyle w:val="TableContents"/>
              <w:spacing w:before="0" w:after="283"/>
              <w:rPr/>
            </w:pPr>
            <w:r>
              <w:rPr/>
              <w:t> </w:t>
            </w:r>
          </w:p>
        </w:tc>
      </w:tr>
      <w:tr>
        <w:trPr/>
        <w:tc>
          <w:tcPr>
            <w:tcW w:w="5024" w:type="dxa"/>
            <w:tcBorders/>
            <w:shd w:fill="auto" w:val="clear"/>
            <w:vAlign w:val="bottom"/>
          </w:tcPr>
          <w:p>
            <w:pPr>
              <w:pStyle w:val="TableContents"/>
              <w:spacing w:before="0" w:after="0"/>
              <w:ind w:left="225" w:right="0" w:hanging="225"/>
              <w:rPr/>
            </w:pPr>
            <w:r>
              <w:rPr/>
              <w:t>Net income per limited partner unit:</w:t>
            </w:r>
          </w:p>
        </w:tc>
        <w:tc>
          <w:tcPr>
            <w:tcW w:w="35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5024" w:type="dxa"/>
            <w:tcBorders/>
            <w:shd w:fill="CCEEFF" w:val="clear"/>
            <w:vAlign w:val="bottom"/>
          </w:tcPr>
          <w:p>
            <w:pPr>
              <w:pStyle w:val="TableContents"/>
              <w:spacing w:before="0" w:after="0"/>
              <w:ind w:left="450" w:right="0" w:hanging="225"/>
              <w:rPr/>
            </w:pPr>
            <w:r>
              <w:rPr/>
              <w:t>Basic</w:t>
            </w:r>
          </w:p>
        </w:tc>
        <w:tc>
          <w:tcPr>
            <w:tcW w:w="357"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w:t>
            </w:r>
          </w:p>
        </w:tc>
        <w:tc>
          <w:tcPr>
            <w:tcW w:w="1030" w:type="dxa"/>
            <w:tcBorders/>
            <w:shd w:fill="CCEEFF" w:val="clear"/>
            <w:vAlign w:val="bottom"/>
          </w:tcPr>
          <w:p>
            <w:pPr>
              <w:pStyle w:val="TableContents"/>
              <w:spacing w:before="0" w:after="283"/>
              <w:jc w:val="right"/>
              <w:rPr/>
            </w:pPr>
            <w:r>
              <w:rPr/>
              <w:t>1.25</w:t>
            </w:r>
          </w:p>
        </w:tc>
        <w:tc>
          <w:tcPr>
            <w:tcW w:w="147"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w:t>
            </w:r>
          </w:p>
        </w:tc>
        <w:tc>
          <w:tcPr>
            <w:tcW w:w="1030" w:type="dxa"/>
            <w:tcBorders/>
            <w:shd w:fill="CCEEFF" w:val="clear"/>
            <w:vAlign w:val="bottom"/>
          </w:tcPr>
          <w:p>
            <w:pPr>
              <w:pStyle w:val="TableContents"/>
              <w:spacing w:before="0" w:after="283"/>
              <w:jc w:val="right"/>
              <w:rPr/>
            </w:pPr>
            <w:r>
              <w:rPr/>
              <w:t>1.23</w:t>
            </w:r>
          </w:p>
        </w:tc>
        <w:tc>
          <w:tcPr>
            <w:tcW w:w="147"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w:t>
            </w:r>
          </w:p>
        </w:tc>
        <w:tc>
          <w:tcPr>
            <w:tcW w:w="1032" w:type="dxa"/>
            <w:tcBorders/>
            <w:shd w:fill="CCEEFF" w:val="clear"/>
            <w:vAlign w:val="bottom"/>
          </w:tcPr>
          <w:p>
            <w:pPr>
              <w:pStyle w:val="TableContents"/>
              <w:spacing w:before="0" w:after="283"/>
              <w:jc w:val="right"/>
              <w:rPr/>
            </w:pPr>
            <w:r>
              <w:rPr/>
              <w:t>1.10</w:t>
            </w:r>
          </w:p>
        </w:tc>
        <w:tc>
          <w:tcPr>
            <w:tcW w:w="136" w:type="dxa"/>
            <w:tcBorders/>
            <w:shd w:fill="CCEEFF" w:val="clear"/>
            <w:vAlign w:val="bottom"/>
          </w:tcPr>
          <w:p>
            <w:pPr>
              <w:pStyle w:val="TableContents"/>
              <w:spacing w:before="0" w:after="283"/>
              <w:rPr/>
            </w:pPr>
            <w:r>
              <w:rPr/>
              <w:t> </w:t>
            </w:r>
          </w:p>
        </w:tc>
      </w:tr>
      <w:tr>
        <w:trPr/>
        <w:tc>
          <w:tcPr>
            <w:tcW w:w="5024" w:type="dxa"/>
            <w:tcBorders/>
            <w:shd w:fill="auto" w:val="clear"/>
            <w:vAlign w:val="bottom"/>
          </w:tcPr>
          <w:p>
            <w:pPr>
              <w:pStyle w:val="TableContents"/>
              <w:spacing w:before="0" w:after="0"/>
              <w:ind w:left="450" w:right="0" w:hanging="225"/>
              <w:rPr/>
            </w:pPr>
            <w:r>
              <w:rPr/>
              <w:t>Diluted</w:t>
            </w:r>
          </w:p>
        </w:tc>
        <w:tc>
          <w:tcPr>
            <w:tcW w:w="35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1.25</w:t>
            </w:r>
          </w:p>
        </w:tc>
        <w:tc>
          <w:tcPr>
            <w:tcW w:w="14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w:t>
            </w:r>
          </w:p>
        </w:tc>
        <w:tc>
          <w:tcPr>
            <w:tcW w:w="1030" w:type="dxa"/>
            <w:tcBorders/>
            <w:shd w:fill="auto" w:val="clear"/>
            <w:vAlign w:val="bottom"/>
          </w:tcPr>
          <w:p>
            <w:pPr>
              <w:pStyle w:val="TableContents"/>
              <w:spacing w:before="0" w:after="283"/>
              <w:jc w:val="right"/>
              <w:rPr/>
            </w:pPr>
            <w:r>
              <w:rPr/>
              <w:t>1.23</w:t>
            </w:r>
          </w:p>
        </w:tc>
        <w:tc>
          <w:tcPr>
            <w:tcW w:w="14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w:t>
            </w:r>
          </w:p>
        </w:tc>
        <w:tc>
          <w:tcPr>
            <w:tcW w:w="1032" w:type="dxa"/>
            <w:tcBorders/>
            <w:shd w:fill="auto" w:val="clear"/>
            <w:vAlign w:val="bottom"/>
          </w:tcPr>
          <w:p>
            <w:pPr>
              <w:pStyle w:val="TableContents"/>
              <w:spacing w:before="0" w:after="283"/>
              <w:jc w:val="right"/>
              <w:rPr/>
            </w:pPr>
            <w:r>
              <w:rPr/>
              <w:t>1.09</w:t>
            </w:r>
          </w:p>
        </w:tc>
        <w:tc>
          <w:tcPr>
            <w:tcW w:w="136" w:type="dxa"/>
            <w:tcBorders/>
            <w:shd w:fill="auto" w:val="clear"/>
            <w:vAlign w:val="bottom"/>
          </w:tcPr>
          <w:p>
            <w:pPr>
              <w:pStyle w:val="TableContents"/>
              <w:spacing w:before="0" w:after="283"/>
              <w:rPr/>
            </w:pPr>
            <w:r>
              <w:rPr/>
              <w:t> </w:t>
            </w:r>
          </w:p>
        </w:tc>
      </w:tr>
      <w:tr>
        <w:trPr/>
        <w:tc>
          <w:tcPr>
            <w:tcW w:w="5024" w:type="dxa"/>
            <w:tcBorders/>
            <w:shd w:fill="CCEEFF" w:val="clear"/>
            <w:vAlign w:val="bottom"/>
          </w:tcPr>
          <w:p>
            <w:pPr>
              <w:pStyle w:val="TableContents"/>
              <w:spacing w:before="0" w:after="0"/>
              <w:ind w:left="225" w:right="0" w:hanging="225"/>
              <w:rPr/>
            </w:pPr>
            <w:r>
              <w:rPr/>
              <w:t>Weighted average limited partner units outstanding:</w:t>
            </w:r>
          </w:p>
        </w:tc>
        <w:tc>
          <w:tcPr>
            <w:tcW w:w="357"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r>
      <w:tr>
        <w:trPr/>
        <w:tc>
          <w:tcPr>
            <w:tcW w:w="5024" w:type="dxa"/>
            <w:tcBorders/>
            <w:shd w:fill="auto" w:val="clear"/>
            <w:vAlign w:val="bottom"/>
          </w:tcPr>
          <w:p>
            <w:pPr>
              <w:pStyle w:val="TableContents"/>
              <w:spacing w:before="0" w:after="0"/>
              <w:ind w:left="450" w:right="0" w:hanging="225"/>
              <w:rPr/>
            </w:pPr>
            <w:r>
              <w:rPr/>
              <w:t>Basic</w:t>
            </w:r>
          </w:p>
        </w:tc>
        <w:tc>
          <w:tcPr>
            <w:tcW w:w="35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32,381</w:t>
            </w:r>
          </w:p>
        </w:tc>
        <w:tc>
          <w:tcPr>
            <w:tcW w:w="14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28,406</w:t>
            </w:r>
          </w:p>
        </w:tc>
        <w:tc>
          <w:tcPr>
            <w:tcW w:w="14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jc w:val="right"/>
              <w:rPr/>
            </w:pPr>
            <w:r>
              <w:rPr/>
              <w:t>22,328</w:t>
            </w:r>
          </w:p>
        </w:tc>
        <w:tc>
          <w:tcPr>
            <w:tcW w:w="136" w:type="dxa"/>
            <w:tcBorders/>
            <w:shd w:fill="auto" w:val="clear"/>
            <w:vAlign w:val="bottom"/>
          </w:tcPr>
          <w:p>
            <w:pPr>
              <w:pStyle w:val="TableContents"/>
              <w:spacing w:before="0" w:after="283"/>
              <w:rPr/>
            </w:pPr>
            <w:r>
              <w:rPr/>
              <w:t> </w:t>
            </w:r>
          </w:p>
        </w:tc>
      </w:tr>
      <w:tr>
        <w:trPr/>
        <w:tc>
          <w:tcPr>
            <w:tcW w:w="5024" w:type="dxa"/>
            <w:tcBorders/>
            <w:shd w:fill="CCEEFF" w:val="clear"/>
            <w:vAlign w:val="bottom"/>
          </w:tcPr>
          <w:p>
            <w:pPr>
              <w:pStyle w:val="TableContents"/>
              <w:spacing w:before="0" w:after="0"/>
              <w:ind w:left="450" w:right="0" w:hanging="225"/>
              <w:rPr/>
            </w:pPr>
            <w:r>
              <w:rPr/>
              <w:t>Diluted</w:t>
            </w:r>
          </w:p>
        </w:tc>
        <w:tc>
          <w:tcPr>
            <w:tcW w:w="357"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32,414</w:t>
            </w:r>
          </w:p>
        </w:tc>
        <w:tc>
          <w:tcPr>
            <w:tcW w:w="147"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28,488</w:t>
            </w:r>
          </w:p>
        </w:tc>
        <w:tc>
          <w:tcPr>
            <w:tcW w:w="147"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pPr>
            <w:r>
              <w:rPr/>
              <w:t>22,540</w:t>
            </w:r>
          </w:p>
        </w:tc>
        <w:tc>
          <w:tcPr>
            <w:tcW w:w="136" w:type="dxa"/>
            <w:tcBorders/>
            <w:shd w:fill="CCEEFF" w:val="clear"/>
            <w:vAlign w:val="bottom"/>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See accompanying notes to consolidated financial statements.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F-4 </w:t>
      </w:r>
    </w:p>
    <w:p>
      <w:pPr>
        <w:pStyle w:val="TextBody"/>
        <w:spacing w:before="36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PACIFIC ENERGY PARTNERS, L.P. AND SUBSIDIARIES</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CONSOLIDATED STATEMENTS OF PARTNERS CAPITAL</w:t>
        <w:br/>
        <w:t>Years ended December 31, 2005, 2004 and 2003</w:t>
        <w:br/>
        <w:t>(in thousands)</w:t>
      </w:r>
      <w:r>
        <w:rPr>
          <w:rFonts w:ascii="Times New Roman;Times;serif" w:hAnsi="Times New Roman;Times;serif"/>
          <w:sz w:val="17"/>
        </w:rPr>
        <w:t xml:space="preserve"> </w:t>
      </w:r>
    </w:p>
    <w:tbl>
      <w:tblPr>
        <w:tblW w:w="12643" w:type="dxa"/>
        <w:jc w:val="center"/>
        <w:tblInd w:w="0" w:type="dxa"/>
        <w:tblCellMar>
          <w:top w:w="0" w:type="dxa"/>
          <w:left w:w="0" w:type="dxa"/>
          <w:bottom w:w="0" w:type="dxa"/>
          <w:right w:w="0" w:type="dxa"/>
        </w:tblCellMar>
      </w:tblPr>
      <w:tblGrid>
        <w:gridCol w:w="1100"/>
        <w:gridCol w:w="60"/>
        <w:gridCol w:w="83"/>
        <w:gridCol w:w="944"/>
        <w:gridCol w:w="131"/>
        <w:gridCol w:w="83"/>
        <w:gridCol w:w="114"/>
        <w:gridCol w:w="1301"/>
        <w:gridCol w:w="95"/>
        <w:gridCol w:w="60"/>
        <w:gridCol w:w="187"/>
        <w:gridCol w:w="1069"/>
        <w:gridCol w:w="126"/>
        <w:gridCol w:w="80"/>
        <w:gridCol w:w="220"/>
        <w:gridCol w:w="1195"/>
        <w:gridCol w:w="95"/>
        <w:gridCol w:w="60"/>
        <w:gridCol w:w="141"/>
        <w:gridCol w:w="689"/>
        <w:gridCol w:w="95"/>
        <w:gridCol w:w="60"/>
        <w:gridCol w:w="307"/>
        <w:gridCol w:w="1393"/>
        <w:gridCol w:w="95"/>
        <w:gridCol w:w="60"/>
        <w:gridCol w:w="273"/>
        <w:gridCol w:w="1337"/>
        <w:gridCol w:w="95"/>
        <w:gridCol w:w="60"/>
        <w:gridCol w:w="140"/>
        <w:gridCol w:w="800"/>
        <w:gridCol w:w="95"/>
      </w:tblGrid>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30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8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39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33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30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8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00" w:type="dxa"/>
            <w:gridSpan w:val="2"/>
            <w:tcBorders/>
            <w:shd w:fill="auto" w:val="clear"/>
            <w:vAlign w:val="bottom"/>
          </w:tcPr>
          <w:p>
            <w:pPr>
              <w:pStyle w:val="TableContents"/>
              <w:spacing w:before="0" w:after="283"/>
              <w:jc w:val="center"/>
              <w:rPr>
                <w:b/>
              </w:rPr>
            </w:pPr>
            <w:r>
              <w:rPr>
                <w:b/>
              </w:rPr>
              <w:t>Undistributed</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10" w:type="dxa"/>
            <w:gridSpan w:val="2"/>
            <w:tcBorders/>
            <w:shd w:fill="auto" w:val="clear"/>
            <w:vAlign w:val="bottom"/>
          </w:tcPr>
          <w:p>
            <w:pPr>
              <w:pStyle w:val="TableContents"/>
              <w:spacing w:before="0" w:after="283"/>
              <w:jc w:val="center"/>
              <w:rPr>
                <w:b/>
              </w:rPr>
            </w:pPr>
            <w:r>
              <w:rPr>
                <w:b/>
              </w:rPr>
              <w:t>Accumulated</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30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gridSpan w:val="2"/>
            <w:tcBorders/>
            <w:shd w:fill="auto" w:val="clear"/>
            <w:vAlign w:val="bottom"/>
          </w:tcPr>
          <w:p>
            <w:pPr>
              <w:pStyle w:val="TableContents"/>
              <w:spacing w:before="0" w:after="283"/>
              <w:jc w:val="center"/>
              <w:rPr>
                <w:b/>
              </w:rPr>
            </w:pPr>
            <w:r>
              <w:rPr>
                <w:b/>
              </w:rPr>
              <w:t>General</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00" w:type="dxa"/>
            <w:gridSpan w:val="2"/>
            <w:tcBorders/>
            <w:shd w:fill="auto" w:val="clear"/>
            <w:vAlign w:val="bottom"/>
          </w:tcPr>
          <w:p>
            <w:pPr>
              <w:pStyle w:val="TableContents"/>
              <w:spacing w:before="0" w:after="283"/>
              <w:jc w:val="center"/>
              <w:rPr>
                <w:b/>
              </w:rPr>
            </w:pPr>
            <w:r>
              <w:rPr>
                <w:b/>
              </w:rPr>
              <w:t>Employee Long-</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10" w:type="dxa"/>
            <w:gridSpan w:val="2"/>
            <w:tcBorders/>
            <w:shd w:fill="auto" w:val="clear"/>
            <w:vAlign w:val="bottom"/>
          </w:tcPr>
          <w:p>
            <w:pPr>
              <w:pStyle w:val="TableContents"/>
              <w:spacing w:before="0" w:after="283"/>
              <w:jc w:val="center"/>
              <w:rPr>
                <w:b/>
              </w:rPr>
            </w:pPr>
            <w:r>
              <w:rPr>
                <w:b/>
              </w:rPr>
              <w:t>Other</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6"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Limited Partner Units</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77"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Limited Partner Amounts</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gridSpan w:val="2"/>
            <w:tcBorders/>
            <w:shd w:fill="auto" w:val="clear"/>
            <w:vAlign w:val="bottom"/>
          </w:tcPr>
          <w:p>
            <w:pPr>
              <w:pStyle w:val="TableContents"/>
              <w:spacing w:before="0" w:after="283"/>
              <w:jc w:val="center"/>
              <w:rPr>
                <w:b/>
              </w:rPr>
            </w:pPr>
            <w:r>
              <w:rPr>
                <w:b/>
              </w:rPr>
              <w:t>Partner</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00" w:type="dxa"/>
            <w:gridSpan w:val="2"/>
            <w:tcBorders/>
            <w:shd w:fill="auto" w:val="clear"/>
            <w:vAlign w:val="bottom"/>
          </w:tcPr>
          <w:p>
            <w:pPr>
              <w:pStyle w:val="TableContents"/>
              <w:spacing w:before="0" w:after="283"/>
              <w:jc w:val="center"/>
              <w:rPr>
                <w:b/>
              </w:rPr>
            </w:pPr>
            <w:r>
              <w:rPr>
                <w:b/>
              </w:rPr>
              <w:t>Term Incentive</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10" w:type="dxa"/>
            <w:gridSpan w:val="2"/>
            <w:tcBorders/>
            <w:shd w:fill="auto" w:val="clear"/>
            <w:vAlign w:val="bottom"/>
          </w:tcPr>
          <w:p>
            <w:pPr>
              <w:pStyle w:val="TableContents"/>
              <w:spacing w:before="0" w:after="283"/>
              <w:jc w:val="center"/>
              <w:rPr>
                <w:b/>
              </w:rPr>
            </w:pPr>
            <w:r>
              <w:rPr>
                <w:b/>
              </w:rPr>
              <w:t>Comprehensive</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Common</w:t>
            </w:r>
          </w:p>
        </w:tc>
        <w:tc>
          <w:tcPr>
            <w:tcW w:w="131"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41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Subordinated</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Common</w:t>
            </w:r>
          </w:p>
        </w:tc>
        <w:tc>
          <w:tcPr>
            <w:tcW w:w="126"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41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Subordinated</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Interest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0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Compensation</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1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Income (Loss)</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Balance, December 31, 2002</w:t>
            </w:r>
          </w:p>
        </w:tc>
        <w:tc>
          <w:tcPr>
            <w:tcW w:w="6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10,465</w:t>
            </w:r>
          </w:p>
        </w:tc>
        <w:tc>
          <w:tcPr>
            <w:tcW w:w="131"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301" w:type="dxa"/>
            <w:tcBorders/>
            <w:shd w:fill="CCEEFF" w:val="clear"/>
            <w:vAlign w:val="bottom"/>
          </w:tcPr>
          <w:p>
            <w:pPr>
              <w:pStyle w:val="TableContents"/>
              <w:spacing w:before="0" w:after="283"/>
              <w:jc w:val="right"/>
              <w:rPr/>
            </w:pPr>
            <w:r>
              <w:rPr/>
              <w:t>10,465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1069" w:type="dxa"/>
            <w:tcBorders/>
            <w:shd w:fill="CCEEFF" w:val="clear"/>
            <w:vAlign w:val="bottom"/>
          </w:tcPr>
          <w:p>
            <w:pPr>
              <w:pStyle w:val="TableContents"/>
              <w:spacing w:before="0" w:after="283"/>
              <w:jc w:val="right"/>
              <w:rPr/>
            </w:pPr>
            <w:r>
              <w:rPr/>
              <w:t>163,172</w:t>
            </w:r>
          </w:p>
        </w:tc>
        <w:tc>
          <w:tcPr>
            <w:tcW w:w="126"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w:t>
            </w:r>
          </w:p>
        </w:tc>
        <w:tc>
          <w:tcPr>
            <w:tcW w:w="1195" w:type="dxa"/>
            <w:tcBorders/>
            <w:shd w:fill="CCEEFF" w:val="clear"/>
            <w:vAlign w:val="bottom"/>
          </w:tcPr>
          <w:p>
            <w:pPr>
              <w:pStyle w:val="TableContents"/>
              <w:spacing w:before="0" w:after="283"/>
              <w:jc w:val="right"/>
              <w:rPr/>
            </w:pPr>
            <w:r>
              <w:rPr/>
              <w:t>57,069</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689" w:type="dxa"/>
            <w:tcBorders/>
            <w:shd w:fill="CCEEFF" w:val="clear"/>
            <w:vAlign w:val="bottom"/>
          </w:tcPr>
          <w:p>
            <w:pPr>
              <w:pStyle w:val="TableContents"/>
              <w:spacing w:before="0" w:after="283"/>
              <w:jc w:val="right"/>
              <w:rPr/>
            </w:pPr>
            <w:r>
              <w:rPr/>
              <w:t>2,329</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jc w:val="left"/>
              <w:rPr/>
            </w:pPr>
            <w:r>
              <w:rPr/>
              <w:t>$</w:t>
            </w:r>
          </w:p>
        </w:tc>
        <w:tc>
          <w:tcPr>
            <w:tcW w:w="1393" w:type="dxa"/>
            <w:tcBorders/>
            <w:shd w:fill="CCEEFF" w:val="clear"/>
            <w:vAlign w:val="bottom"/>
          </w:tcPr>
          <w:p>
            <w:pPr>
              <w:pStyle w:val="TableContents"/>
              <w:spacing w:before="0" w:after="283"/>
              <w:jc w:val="right"/>
              <w:rPr/>
            </w:pPr>
            <w:r>
              <w:rPr/>
              <w:t>72</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jc w:val="left"/>
              <w:rPr/>
            </w:pPr>
            <w:r>
              <w:rPr/>
              <w:t>$</w:t>
            </w:r>
          </w:p>
        </w:tc>
        <w:tc>
          <w:tcPr>
            <w:tcW w:w="1337" w:type="dxa"/>
            <w:tcBorders/>
            <w:shd w:fill="CCEEFF" w:val="clear"/>
            <w:vAlign w:val="bottom"/>
          </w:tcPr>
          <w:p>
            <w:pPr>
              <w:pStyle w:val="TableContents"/>
              <w:spacing w:before="0" w:after="283"/>
              <w:jc w:val="right"/>
              <w:rPr/>
            </w:pPr>
            <w:r>
              <w:rPr/>
              <w:t>(7,375</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215,267</w:t>
            </w:r>
          </w:p>
        </w:tc>
        <w:tc>
          <w:tcPr>
            <w:tcW w:w="95" w:type="dxa"/>
            <w:tcBorders/>
            <w:shd w:fill="CCEEFF"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Net income</w:t>
            </w:r>
          </w:p>
        </w:tc>
        <w:tc>
          <w:tcPr>
            <w:tcW w:w="6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301"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jc w:val="right"/>
              <w:rPr/>
            </w:pPr>
            <w:r>
              <w:rPr/>
              <w:t>12,963</w:t>
            </w:r>
          </w:p>
        </w:tc>
        <w:tc>
          <w:tcPr>
            <w:tcW w:w="126"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jc w:val="right"/>
              <w:rPr/>
            </w:pPr>
            <w:r>
              <w:rPr/>
              <w:t>11,565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89" w:type="dxa"/>
            <w:tcBorders/>
            <w:shd w:fill="auto" w:val="clear"/>
            <w:vAlign w:val="bottom"/>
          </w:tcPr>
          <w:p>
            <w:pPr>
              <w:pStyle w:val="TableContents"/>
              <w:spacing w:before="0" w:after="283"/>
              <w:jc w:val="right"/>
              <w:rPr/>
            </w:pPr>
            <w:r>
              <w:rPr/>
              <w:t>501</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393"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337"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25,029</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Distributions to partners</w:t>
            </w:r>
          </w:p>
        </w:tc>
        <w:tc>
          <w:tcPr>
            <w:tcW w:w="6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301"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pPr>
            <w:r>
              <w:rPr/>
              <w:t>(21,650</w:t>
            </w:r>
          </w:p>
        </w:tc>
        <w:tc>
          <w:tcPr>
            <w:tcW w:w="126" w:type="dxa"/>
            <w:tcBorders/>
            <w:shd w:fill="CCEEFF" w:val="clear"/>
            <w:vAlign w:val="bottom"/>
          </w:tcPr>
          <w:p>
            <w:pPr>
              <w:pStyle w:val="TableContents"/>
              <w:spacing w:before="0" w:after="283"/>
              <w:rPr/>
            </w:pPr>
            <w:r>
              <w:rPr/>
              <w:t>)</w:t>
            </w:r>
          </w:p>
        </w:tc>
        <w:tc>
          <w:tcPr>
            <w:tcW w:w="8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 </w:t>
            </w:r>
          </w:p>
        </w:tc>
        <w:tc>
          <w:tcPr>
            <w:tcW w:w="1195" w:type="dxa"/>
            <w:tcBorders/>
            <w:shd w:fill="CCEEFF" w:val="clear"/>
            <w:vAlign w:val="bottom"/>
          </w:tcPr>
          <w:p>
            <w:pPr>
              <w:pStyle w:val="TableContents"/>
              <w:spacing w:before="0" w:after="283"/>
              <w:jc w:val="right"/>
              <w:rPr/>
            </w:pPr>
            <w:r>
              <w:rPr/>
              <w:t>(19,624</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689" w:type="dxa"/>
            <w:tcBorders/>
            <w:shd w:fill="CCEEFF" w:val="clear"/>
            <w:vAlign w:val="bottom"/>
          </w:tcPr>
          <w:p>
            <w:pPr>
              <w:pStyle w:val="TableContents"/>
              <w:spacing w:before="0" w:after="283"/>
              <w:jc w:val="right"/>
              <w:rPr/>
            </w:pPr>
            <w:r>
              <w:rPr/>
              <w:t>(841</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1393"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337"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(42,115</w:t>
            </w:r>
          </w:p>
        </w:tc>
        <w:tc>
          <w:tcPr>
            <w:tcW w:w="95" w:type="dxa"/>
            <w:tcBorders/>
            <w:shd w:fill="CCEEFF" w:val="clear"/>
            <w:vAlign w:val="bottom"/>
          </w:tcPr>
          <w:p>
            <w:pPr>
              <w:pStyle w:val="TableContents"/>
              <w:spacing w:before="0" w:after="283"/>
              <w:rPr/>
            </w:pPr>
            <w:r>
              <w:rPr/>
              <w:t>)</w:t>
            </w:r>
          </w:p>
        </w:tc>
      </w:tr>
      <w:tr>
        <w:trPr/>
        <w:tc>
          <w:tcPr>
            <w:tcW w:w="1100" w:type="dxa"/>
            <w:tcBorders/>
            <w:shd w:fill="auto" w:val="clear"/>
            <w:vAlign w:val="bottom"/>
          </w:tcPr>
          <w:p>
            <w:pPr>
              <w:pStyle w:val="TableContents"/>
              <w:spacing w:before="0" w:after="0"/>
              <w:ind w:left="225" w:right="0" w:hanging="225"/>
              <w:rPr/>
            </w:pPr>
            <w:r>
              <w:rPr/>
              <w:t>Issuance of common units, net of fees and offering expenses</w:t>
            </w:r>
          </w:p>
        </w:tc>
        <w:tc>
          <w:tcPr>
            <w:tcW w:w="6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5,612</w:t>
            </w:r>
          </w:p>
        </w:tc>
        <w:tc>
          <w:tcPr>
            <w:tcW w:w="131"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301"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jc w:val="right"/>
              <w:rPr/>
            </w:pPr>
            <w:r>
              <w:rPr/>
              <w:t>131,716</w:t>
            </w:r>
          </w:p>
        </w:tc>
        <w:tc>
          <w:tcPr>
            <w:tcW w:w="126"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89" w:type="dxa"/>
            <w:tcBorders/>
            <w:shd w:fill="auto" w:val="clear"/>
            <w:vAlign w:val="bottom"/>
          </w:tcPr>
          <w:p>
            <w:pPr>
              <w:pStyle w:val="TableContents"/>
              <w:spacing w:before="0" w:after="283"/>
              <w:jc w:val="right"/>
              <w:rPr/>
            </w:pPr>
            <w:r>
              <w:rPr/>
              <w:t>1,955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393"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337"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133,671</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Redemption of common units held by general partner</w:t>
            </w:r>
          </w:p>
        </w:tc>
        <w:tc>
          <w:tcPr>
            <w:tcW w:w="6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jc w:val="left"/>
              <w:rPr/>
            </w:pPr>
            <w:r>
              <w:rPr/>
              <w:t> </w:t>
            </w:r>
          </w:p>
        </w:tc>
        <w:tc>
          <w:tcPr>
            <w:tcW w:w="944" w:type="dxa"/>
            <w:tcBorders/>
            <w:shd w:fill="CCEEFF" w:val="clear"/>
            <w:vAlign w:val="bottom"/>
          </w:tcPr>
          <w:p>
            <w:pPr>
              <w:pStyle w:val="TableContents"/>
              <w:spacing w:before="0" w:after="283"/>
              <w:jc w:val="right"/>
              <w:rPr/>
            </w:pPr>
            <w:r>
              <w:rPr/>
              <w:t>(1,727</w:t>
            </w:r>
          </w:p>
        </w:tc>
        <w:tc>
          <w:tcPr>
            <w:tcW w:w="131" w:type="dxa"/>
            <w:tcBorders/>
            <w:shd w:fill="CCEEFF" w:val="clear"/>
            <w:vAlign w:val="bottom"/>
          </w:tcPr>
          <w:p>
            <w:pPr>
              <w:pStyle w:val="TableContents"/>
              <w:spacing w:before="0" w:after="283"/>
              <w:rPr/>
            </w:pPr>
            <w:r>
              <w:rPr/>
              <w:t>)</w:t>
            </w:r>
          </w:p>
        </w:tc>
        <w:tc>
          <w:tcPr>
            <w:tcW w:w="83"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301"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pPr>
            <w:r>
              <w:rPr/>
              <w:t>(40,780</w:t>
            </w:r>
          </w:p>
        </w:tc>
        <w:tc>
          <w:tcPr>
            <w:tcW w:w="126" w:type="dxa"/>
            <w:tcBorders/>
            <w:shd w:fill="CCEEFF" w:val="clear"/>
            <w:vAlign w:val="bottom"/>
          </w:tcPr>
          <w:p>
            <w:pPr>
              <w:pStyle w:val="TableContents"/>
              <w:spacing w:before="0" w:after="283"/>
              <w:rPr/>
            </w:pPr>
            <w:r>
              <w:rPr/>
              <w:t>)</w:t>
            </w:r>
          </w:p>
        </w:tc>
        <w:tc>
          <w:tcPr>
            <w:tcW w:w="8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19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89"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1393"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337"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(40,780</w:t>
            </w:r>
          </w:p>
        </w:tc>
        <w:tc>
          <w:tcPr>
            <w:tcW w:w="95" w:type="dxa"/>
            <w:tcBorders/>
            <w:shd w:fill="CCEEFF" w:val="clear"/>
            <w:vAlign w:val="bottom"/>
          </w:tcPr>
          <w:p>
            <w:pPr>
              <w:pStyle w:val="TableContents"/>
              <w:spacing w:before="0" w:after="283"/>
              <w:rPr/>
            </w:pPr>
            <w:r>
              <w:rPr/>
              <w:t>)</w:t>
            </w:r>
          </w:p>
        </w:tc>
      </w:tr>
      <w:tr>
        <w:trPr/>
        <w:tc>
          <w:tcPr>
            <w:tcW w:w="1100" w:type="dxa"/>
            <w:tcBorders/>
            <w:shd w:fill="auto" w:val="clear"/>
            <w:vAlign w:val="bottom"/>
          </w:tcPr>
          <w:p>
            <w:pPr>
              <w:pStyle w:val="TableContents"/>
              <w:spacing w:before="0" w:after="0"/>
              <w:ind w:left="225" w:right="0" w:hanging="225"/>
              <w:rPr/>
            </w:pPr>
            <w:r>
              <w:rPr/>
              <w:t>Undistributed employee compensation under long-term incentive plan</w:t>
            </w:r>
          </w:p>
        </w:tc>
        <w:tc>
          <w:tcPr>
            <w:tcW w:w="6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301"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jc w:val="right"/>
              <w:rPr/>
            </w:pPr>
            <w:r>
              <w:rPr/>
              <w:t></w:t>
            </w:r>
          </w:p>
        </w:tc>
        <w:tc>
          <w:tcPr>
            <w:tcW w:w="126"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89"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393" w:type="dxa"/>
            <w:tcBorders/>
            <w:shd w:fill="auto" w:val="clear"/>
            <w:vAlign w:val="bottom"/>
          </w:tcPr>
          <w:p>
            <w:pPr>
              <w:pStyle w:val="TableContents"/>
              <w:spacing w:before="0" w:after="283"/>
              <w:jc w:val="right"/>
              <w:rPr/>
            </w:pPr>
            <w:r>
              <w:rPr/>
              <w:t>3,233</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337"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3,233</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Issuance of common units pursuant to long-term incentive plan</w:t>
            </w:r>
          </w:p>
        </w:tc>
        <w:tc>
          <w:tcPr>
            <w:tcW w:w="6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92</w:t>
            </w:r>
          </w:p>
        </w:tc>
        <w:tc>
          <w:tcPr>
            <w:tcW w:w="131"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301"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69" w:type="dxa"/>
            <w:tcBorders/>
            <w:shd w:fill="CCEEFF" w:val="clear"/>
            <w:vAlign w:val="bottom"/>
          </w:tcPr>
          <w:p>
            <w:pPr>
              <w:pStyle w:val="TableContents"/>
              <w:spacing w:before="0" w:after="283"/>
              <w:jc w:val="right"/>
              <w:rPr/>
            </w:pPr>
            <w:r>
              <w:rPr/>
              <w:t>1,531</w:t>
            </w:r>
          </w:p>
        </w:tc>
        <w:tc>
          <w:tcPr>
            <w:tcW w:w="126"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19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89" w:type="dxa"/>
            <w:tcBorders/>
            <w:shd w:fill="CCEEFF" w:val="clear"/>
            <w:vAlign w:val="bottom"/>
          </w:tcPr>
          <w:p>
            <w:pPr>
              <w:pStyle w:val="TableContents"/>
              <w:spacing w:before="0" w:after="283"/>
              <w:jc w:val="right"/>
              <w:rPr/>
            </w:pPr>
            <w:r>
              <w:rPr/>
              <w:t>31</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jc w:val="left"/>
              <w:rPr/>
            </w:pPr>
            <w:r>
              <w:rPr/>
              <w:t> </w:t>
            </w:r>
          </w:p>
        </w:tc>
        <w:tc>
          <w:tcPr>
            <w:tcW w:w="1393" w:type="dxa"/>
            <w:tcBorders/>
            <w:shd w:fill="CCEEFF" w:val="clear"/>
            <w:vAlign w:val="bottom"/>
          </w:tcPr>
          <w:p>
            <w:pPr>
              <w:pStyle w:val="TableContents"/>
              <w:spacing w:before="0" w:after="283"/>
              <w:jc w:val="right"/>
              <w:rPr/>
            </w:pPr>
            <w:r>
              <w:rPr/>
              <w:t>(2,567</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337"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(1,005</w:t>
            </w:r>
          </w:p>
        </w:tc>
        <w:tc>
          <w:tcPr>
            <w:tcW w:w="95" w:type="dxa"/>
            <w:tcBorders/>
            <w:shd w:fill="CCEEFF" w:val="clear"/>
            <w:vAlign w:val="bottom"/>
          </w:tcPr>
          <w:p>
            <w:pPr>
              <w:pStyle w:val="TableContents"/>
              <w:spacing w:before="0" w:after="283"/>
              <w:rPr/>
            </w:pPr>
            <w:r>
              <w:rPr/>
              <w:t>)</w:t>
            </w:r>
          </w:p>
        </w:tc>
      </w:tr>
      <w:tr>
        <w:trPr/>
        <w:tc>
          <w:tcPr>
            <w:tcW w:w="1100" w:type="dxa"/>
            <w:tcBorders/>
            <w:shd w:fill="auto" w:val="clear"/>
            <w:vAlign w:val="bottom"/>
          </w:tcPr>
          <w:p>
            <w:pPr>
              <w:pStyle w:val="TableContents"/>
              <w:spacing w:before="0" w:after="0"/>
              <w:ind w:left="225" w:right="0" w:hanging="225"/>
              <w:rPr/>
            </w:pPr>
            <w:r>
              <w:rPr/>
              <w:t>Change in fair value of interest rate and crude oil hedging derivatives</w:t>
            </w:r>
          </w:p>
        </w:tc>
        <w:tc>
          <w:tcPr>
            <w:tcW w:w="6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301"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jc w:val="right"/>
              <w:rPr/>
            </w:pPr>
            <w:r>
              <w:rPr/>
              <w:t></w:t>
            </w:r>
          </w:p>
        </w:tc>
        <w:tc>
          <w:tcPr>
            <w:tcW w:w="126"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89"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393"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337" w:type="dxa"/>
            <w:tcBorders/>
            <w:shd w:fill="auto" w:val="clear"/>
            <w:vAlign w:val="bottom"/>
          </w:tcPr>
          <w:p>
            <w:pPr>
              <w:pStyle w:val="TableContents"/>
              <w:spacing w:before="0" w:after="283"/>
              <w:jc w:val="right"/>
              <w:rPr/>
            </w:pPr>
            <w:r>
              <w:rPr/>
              <w:t>1,767</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1,767</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0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4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14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1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Balance, December 31, 2003</w:t>
            </w:r>
          </w:p>
        </w:tc>
        <w:tc>
          <w:tcPr>
            <w:tcW w:w="6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14,442</w:t>
            </w:r>
          </w:p>
        </w:tc>
        <w:tc>
          <w:tcPr>
            <w:tcW w:w="131"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301" w:type="dxa"/>
            <w:tcBorders/>
            <w:shd w:fill="CCEEFF" w:val="clear"/>
            <w:vAlign w:val="bottom"/>
          </w:tcPr>
          <w:p>
            <w:pPr>
              <w:pStyle w:val="TableContents"/>
              <w:spacing w:before="0" w:after="283"/>
              <w:jc w:val="right"/>
              <w:rPr/>
            </w:pPr>
            <w:r>
              <w:rPr/>
              <w:t>10,465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1069" w:type="dxa"/>
            <w:tcBorders/>
            <w:shd w:fill="CCEEFF" w:val="clear"/>
            <w:vAlign w:val="bottom"/>
          </w:tcPr>
          <w:p>
            <w:pPr>
              <w:pStyle w:val="TableContents"/>
              <w:spacing w:before="0" w:after="283"/>
              <w:jc w:val="right"/>
              <w:rPr/>
            </w:pPr>
            <w:r>
              <w:rPr/>
              <w:t>246,952</w:t>
            </w:r>
          </w:p>
        </w:tc>
        <w:tc>
          <w:tcPr>
            <w:tcW w:w="126"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w:t>
            </w:r>
          </w:p>
        </w:tc>
        <w:tc>
          <w:tcPr>
            <w:tcW w:w="1195" w:type="dxa"/>
            <w:tcBorders/>
            <w:shd w:fill="CCEEFF" w:val="clear"/>
            <w:vAlign w:val="bottom"/>
          </w:tcPr>
          <w:p>
            <w:pPr>
              <w:pStyle w:val="TableContents"/>
              <w:spacing w:before="0" w:after="283"/>
              <w:jc w:val="right"/>
              <w:rPr/>
            </w:pPr>
            <w:r>
              <w:rPr/>
              <w:t>49,010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689" w:type="dxa"/>
            <w:tcBorders/>
            <w:shd w:fill="CCEEFF" w:val="clear"/>
            <w:vAlign w:val="bottom"/>
          </w:tcPr>
          <w:p>
            <w:pPr>
              <w:pStyle w:val="TableContents"/>
              <w:spacing w:before="0" w:after="283"/>
              <w:jc w:val="right"/>
              <w:rPr/>
            </w:pPr>
            <w:r>
              <w:rPr/>
              <w:t>3,975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jc w:val="left"/>
              <w:rPr/>
            </w:pPr>
            <w:r>
              <w:rPr/>
              <w:t>$</w:t>
            </w:r>
          </w:p>
        </w:tc>
        <w:tc>
          <w:tcPr>
            <w:tcW w:w="1393" w:type="dxa"/>
            <w:tcBorders/>
            <w:shd w:fill="CCEEFF" w:val="clear"/>
            <w:vAlign w:val="bottom"/>
          </w:tcPr>
          <w:p>
            <w:pPr>
              <w:pStyle w:val="TableContents"/>
              <w:spacing w:before="0" w:after="283"/>
              <w:jc w:val="right"/>
              <w:rPr/>
            </w:pPr>
            <w:r>
              <w:rPr/>
              <w:t>738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jc w:val="left"/>
              <w:rPr/>
            </w:pPr>
            <w:r>
              <w:rPr/>
              <w:t>$</w:t>
            </w:r>
          </w:p>
        </w:tc>
        <w:tc>
          <w:tcPr>
            <w:tcW w:w="1337" w:type="dxa"/>
            <w:tcBorders/>
            <w:shd w:fill="CCEEFF" w:val="clear"/>
            <w:vAlign w:val="bottom"/>
          </w:tcPr>
          <w:p>
            <w:pPr>
              <w:pStyle w:val="TableContents"/>
              <w:spacing w:before="0" w:after="283"/>
              <w:jc w:val="right"/>
              <w:rPr/>
            </w:pPr>
            <w:r>
              <w:rPr/>
              <w:t>(5,608</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295,067</w:t>
            </w:r>
          </w:p>
        </w:tc>
        <w:tc>
          <w:tcPr>
            <w:tcW w:w="95" w:type="dxa"/>
            <w:tcBorders/>
            <w:shd w:fill="CCEEFF"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Net income</w:t>
            </w:r>
          </w:p>
        </w:tc>
        <w:tc>
          <w:tcPr>
            <w:tcW w:w="6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301"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jc w:val="right"/>
              <w:rPr/>
            </w:pPr>
            <w:r>
              <w:rPr/>
              <w:t>22,096</w:t>
            </w:r>
          </w:p>
        </w:tc>
        <w:tc>
          <w:tcPr>
            <w:tcW w:w="126"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jc w:val="right"/>
              <w:rPr/>
            </w:pPr>
            <w:r>
              <w:rPr/>
              <w:t>12,918</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89" w:type="dxa"/>
            <w:tcBorders/>
            <w:shd w:fill="auto" w:val="clear"/>
            <w:vAlign w:val="bottom"/>
          </w:tcPr>
          <w:p>
            <w:pPr>
              <w:pStyle w:val="TableContents"/>
              <w:spacing w:before="0" w:after="283"/>
              <w:jc w:val="right"/>
              <w:rPr/>
            </w:pPr>
            <w:r>
              <w:rPr/>
              <w:t>715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393"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337"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35,729</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Distributions to partners</w:t>
            </w:r>
          </w:p>
        </w:tc>
        <w:tc>
          <w:tcPr>
            <w:tcW w:w="6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301"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pPr>
            <w:r>
              <w:rPr/>
              <w:t>(34,981</w:t>
            </w:r>
          </w:p>
        </w:tc>
        <w:tc>
          <w:tcPr>
            <w:tcW w:w="126" w:type="dxa"/>
            <w:tcBorders/>
            <w:shd w:fill="CCEEFF" w:val="clear"/>
            <w:vAlign w:val="bottom"/>
          </w:tcPr>
          <w:p>
            <w:pPr>
              <w:pStyle w:val="TableContents"/>
              <w:spacing w:before="0" w:after="283"/>
              <w:rPr/>
            </w:pPr>
            <w:r>
              <w:rPr/>
              <w:t>)</w:t>
            </w:r>
          </w:p>
        </w:tc>
        <w:tc>
          <w:tcPr>
            <w:tcW w:w="8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 </w:t>
            </w:r>
          </w:p>
        </w:tc>
        <w:tc>
          <w:tcPr>
            <w:tcW w:w="1195" w:type="dxa"/>
            <w:tcBorders/>
            <w:shd w:fill="CCEEFF" w:val="clear"/>
            <w:vAlign w:val="bottom"/>
          </w:tcPr>
          <w:p>
            <w:pPr>
              <w:pStyle w:val="TableContents"/>
              <w:spacing w:before="0" w:after="283"/>
              <w:jc w:val="right"/>
              <w:rPr/>
            </w:pPr>
            <w:r>
              <w:rPr/>
              <w:t>(20,407</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689" w:type="dxa"/>
            <w:tcBorders/>
            <w:shd w:fill="CCEEFF" w:val="clear"/>
            <w:vAlign w:val="bottom"/>
          </w:tcPr>
          <w:p>
            <w:pPr>
              <w:pStyle w:val="TableContents"/>
              <w:spacing w:before="0" w:after="283"/>
              <w:jc w:val="right"/>
              <w:rPr/>
            </w:pPr>
            <w:r>
              <w:rPr/>
              <w:t>(1,130</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1393"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337"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(56,518</w:t>
            </w:r>
          </w:p>
        </w:tc>
        <w:tc>
          <w:tcPr>
            <w:tcW w:w="95" w:type="dxa"/>
            <w:tcBorders/>
            <w:shd w:fill="CCEEFF" w:val="clear"/>
            <w:vAlign w:val="bottom"/>
          </w:tcPr>
          <w:p>
            <w:pPr>
              <w:pStyle w:val="TableContents"/>
              <w:spacing w:before="0" w:after="283"/>
              <w:rPr/>
            </w:pPr>
            <w:r>
              <w:rPr/>
              <w:t>)</w:t>
            </w:r>
          </w:p>
        </w:tc>
      </w:tr>
      <w:tr>
        <w:trPr/>
        <w:tc>
          <w:tcPr>
            <w:tcW w:w="1100" w:type="dxa"/>
            <w:tcBorders/>
            <w:shd w:fill="auto" w:val="clear"/>
            <w:vAlign w:val="bottom"/>
          </w:tcPr>
          <w:p>
            <w:pPr>
              <w:pStyle w:val="TableContents"/>
              <w:spacing w:before="0" w:after="0"/>
              <w:ind w:left="225" w:right="0" w:hanging="225"/>
              <w:rPr/>
            </w:pPr>
            <w:r>
              <w:rPr/>
              <w:t>Issuance of common units, net of fees and offering expenses</w:t>
            </w:r>
          </w:p>
        </w:tc>
        <w:tc>
          <w:tcPr>
            <w:tcW w:w="6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4,625</w:t>
            </w:r>
          </w:p>
        </w:tc>
        <w:tc>
          <w:tcPr>
            <w:tcW w:w="131"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301"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jc w:val="right"/>
              <w:rPr/>
            </w:pPr>
            <w:r>
              <w:rPr/>
              <w:t>125,881</w:t>
            </w:r>
          </w:p>
        </w:tc>
        <w:tc>
          <w:tcPr>
            <w:tcW w:w="126"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89" w:type="dxa"/>
            <w:tcBorders/>
            <w:shd w:fill="auto" w:val="clear"/>
            <w:vAlign w:val="bottom"/>
          </w:tcPr>
          <w:p>
            <w:pPr>
              <w:pStyle w:val="TableContents"/>
              <w:spacing w:before="0" w:after="283"/>
              <w:jc w:val="right"/>
              <w:rPr/>
            </w:pPr>
            <w:r>
              <w:rPr/>
              <w:t>2,690</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393"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337"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128,571</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Undistributed employee compensation under long-term incentive plan</w:t>
            </w:r>
          </w:p>
        </w:tc>
        <w:tc>
          <w:tcPr>
            <w:tcW w:w="6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301"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69" w:type="dxa"/>
            <w:tcBorders/>
            <w:shd w:fill="CCEEFF" w:val="clear"/>
            <w:vAlign w:val="bottom"/>
          </w:tcPr>
          <w:p>
            <w:pPr>
              <w:pStyle w:val="TableContents"/>
              <w:spacing w:before="0" w:after="283"/>
              <w:jc w:val="right"/>
              <w:rPr/>
            </w:pPr>
            <w:r>
              <w:rPr/>
              <w:t></w:t>
            </w:r>
          </w:p>
        </w:tc>
        <w:tc>
          <w:tcPr>
            <w:tcW w:w="126"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19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89"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1393" w:type="dxa"/>
            <w:tcBorders/>
            <w:shd w:fill="CCEEFF" w:val="clear"/>
            <w:vAlign w:val="bottom"/>
          </w:tcPr>
          <w:p>
            <w:pPr>
              <w:pStyle w:val="TableContents"/>
              <w:spacing w:before="0" w:after="283"/>
              <w:jc w:val="right"/>
              <w:rPr/>
            </w:pPr>
            <w:r>
              <w:rPr/>
              <w:t>2,076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337"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2,076</w:t>
            </w:r>
          </w:p>
        </w:tc>
        <w:tc>
          <w:tcPr>
            <w:tcW w:w="95" w:type="dxa"/>
            <w:tcBorders/>
            <w:shd w:fill="CCEEFF"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Issuance of common units pursuant to long-term incentive plan</w:t>
            </w:r>
          </w:p>
        </w:tc>
        <w:tc>
          <w:tcPr>
            <w:tcW w:w="6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92</w:t>
            </w:r>
          </w:p>
        </w:tc>
        <w:tc>
          <w:tcPr>
            <w:tcW w:w="131"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301"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jc w:val="right"/>
              <w:rPr/>
            </w:pPr>
            <w:r>
              <w:rPr/>
              <w:t>1,479</w:t>
            </w:r>
          </w:p>
        </w:tc>
        <w:tc>
          <w:tcPr>
            <w:tcW w:w="126"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89" w:type="dxa"/>
            <w:tcBorders/>
            <w:shd w:fill="auto" w:val="clear"/>
            <w:vAlign w:val="bottom"/>
          </w:tcPr>
          <w:p>
            <w:pPr>
              <w:pStyle w:val="TableContents"/>
              <w:spacing w:before="0" w:after="283"/>
              <w:jc w:val="right"/>
              <w:rPr/>
            </w:pPr>
            <w:r>
              <w:rPr/>
              <w:t>30</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jc w:val="left"/>
              <w:rPr/>
            </w:pPr>
            <w:r>
              <w:rPr/>
              <w:t> </w:t>
            </w:r>
          </w:p>
        </w:tc>
        <w:tc>
          <w:tcPr>
            <w:tcW w:w="1393" w:type="dxa"/>
            <w:tcBorders/>
            <w:shd w:fill="auto" w:val="clear"/>
            <w:vAlign w:val="bottom"/>
          </w:tcPr>
          <w:p>
            <w:pPr>
              <w:pStyle w:val="TableContents"/>
              <w:spacing w:before="0" w:after="283"/>
              <w:jc w:val="right"/>
              <w:rPr/>
            </w:pPr>
            <w:r>
              <w:rPr/>
              <w:t>(2,698</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337"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(1,189</w:t>
            </w:r>
          </w:p>
        </w:tc>
        <w:tc>
          <w:tcPr>
            <w:tcW w:w="95" w:type="dxa"/>
            <w:tcBorders/>
            <w:shd w:fill="auto" w:val="clear"/>
            <w:vAlign w:val="bottom"/>
          </w:tcPr>
          <w:p>
            <w:pPr>
              <w:pStyle w:val="TableContents"/>
              <w:spacing w:before="0" w:after="283"/>
              <w:rPr/>
            </w:pPr>
            <w:r>
              <w:rPr/>
              <w:t>)</w:t>
            </w:r>
          </w:p>
        </w:tc>
      </w:tr>
      <w:tr>
        <w:trPr/>
        <w:tc>
          <w:tcPr>
            <w:tcW w:w="1100" w:type="dxa"/>
            <w:tcBorders/>
            <w:shd w:fill="CCEEFF" w:val="clear"/>
            <w:vAlign w:val="bottom"/>
          </w:tcPr>
          <w:p>
            <w:pPr>
              <w:pStyle w:val="TableContents"/>
              <w:spacing w:before="0" w:after="0"/>
              <w:ind w:left="225" w:right="0" w:hanging="225"/>
              <w:rPr/>
            </w:pPr>
            <w:r>
              <w:rPr/>
              <w:t>Changes in fair value of interest rate and crude oil hedging derivatives</w:t>
            </w:r>
          </w:p>
        </w:tc>
        <w:tc>
          <w:tcPr>
            <w:tcW w:w="6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301"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69" w:type="dxa"/>
            <w:tcBorders/>
            <w:shd w:fill="CCEEFF" w:val="clear"/>
            <w:vAlign w:val="bottom"/>
          </w:tcPr>
          <w:p>
            <w:pPr>
              <w:pStyle w:val="TableContents"/>
              <w:spacing w:before="0" w:after="283"/>
              <w:jc w:val="right"/>
              <w:rPr/>
            </w:pPr>
            <w:r>
              <w:rPr/>
              <w:t></w:t>
            </w:r>
          </w:p>
        </w:tc>
        <w:tc>
          <w:tcPr>
            <w:tcW w:w="126"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19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89"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1393"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337" w:type="dxa"/>
            <w:tcBorders/>
            <w:shd w:fill="CCEEFF" w:val="clear"/>
            <w:vAlign w:val="bottom"/>
          </w:tcPr>
          <w:p>
            <w:pPr>
              <w:pStyle w:val="TableContents"/>
              <w:spacing w:before="0" w:after="283"/>
              <w:jc w:val="right"/>
              <w:rPr/>
            </w:pPr>
            <w:r>
              <w:rPr/>
              <w:t>5,422</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5,422</w:t>
            </w:r>
          </w:p>
        </w:tc>
        <w:tc>
          <w:tcPr>
            <w:tcW w:w="95" w:type="dxa"/>
            <w:tcBorders/>
            <w:shd w:fill="CCEEFF"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Foreign currency translation adjustment</w:t>
            </w:r>
          </w:p>
        </w:tc>
        <w:tc>
          <w:tcPr>
            <w:tcW w:w="6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301"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jc w:val="right"/>
              <w:rPr/>
            </w:pPr>
            <w:r>
              <w:rPr/>
              <w:t></w:t>
            </w:r>
          </w:p>
        </w:tc>
        <w:tc>
          <w:tcPr>
            <w:tcW w:w="126"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89"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393"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337" w:type="dxa"/>
            <w:tcBorders/>
            <w:shd w:fill="auto" w:val="clear"/>
            <w:vAlign w:val="bottom"/>
          </w:tcPr>
          <w:p>
            <w:pPr>
              <w:pStyle w:val="TableContents"/>
              <w:spacing w:before="0" w:after="283"/>
              <w:jc w:val="right"/>
              <w:rPr/>
            </w:pPr>
            <w:r>
              <w:rPr/>
              <w:t>13,308</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13,308</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0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4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14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1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Balance, December 31, 2004</w:t>
            </w:r>
          </w:p>
        </w:tc>
        <w:tc>
          <w:tcPr>
            <w:tcW w:w="6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19,159</w:t>
            </w:r>
          </w:p>
        </w:tc>
        <w:tc>
          <w:tcPr>
            <w:tcW w:w="131"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301" w:type="dxa"/>
            <w:tcBorders/>
            <w:shd w:fill="CCEEFF" w:val="clear"/>
            <w:vAlign w:val="bottom"/>
          </w:tcPr>
          <w:p>
            <w:pPr>
              <w:pStyle w:val="TableContents"/>
              <w:spacing w:before="0" w:after="283"/>
              <w:jc w:val="right"/>
              <w:rPr/>
            </w:pPr>
            <w:r>
              <w:rPr/>
              <w:t>10,465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1069" w:type="dxa"/>
            <w:tcBorders/>
            <w:shd w:fill="CCEEFF" w:val="clear"/>
            <w:vAlign w:val="bottom"/>
          </w:tcPr>
          <w:p>
            <w:pPr>
              <w:pStyle w:val="TableContents"/>
              <w:spacing w:before="0" w:after="283"/>
              <w:jc w:val="right"/>
              <w:rPr/>
            </w:pPr>
            <w:r>
              <w:rPr/>
              <w:t>361,427</w:t>
            </w:r>
          </w:p>
        </w:tc>
        <w:tc>
          <w:tcPr>
            <w:tcW w:w="126"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w:t>
            </w:r>
          </w:p>
        </w:tc>
        <w:tc>
          <w:tcPr>
            <w:tcW w:w="1195" w:type="dxa"/>
            <w:tcBorders/>
            <w:shd w:fill="CCEEFF" w:val="clear"/>
            <w:vAlign w:val="bottom"/>
          </w:tcPr>
          <w:p>
            <w:pPr>
              <w:pStyle w:val="TableContents"/>
              <w:spacing w:before="0" w:after="283"/>
              <w:jc w:val="right"/>
              <w:rPr/>
            </w:pPr>
            <w:r>
              <w:rPr/>
              <w:t>41,521</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689" w:type="dxa"/>
            <w:tcBorders/>
            <w:shd w:fill="CCEEFF" w:val="clear"/>
            <w:vAlign w:val="bottom"/>
          </w:tcPr>
          <w:p>
            <w:pPr>
              <w:pStyle w:val="TableContents"/>
              <w:spacing w:before="0" w:after="283"/>
              <w:jc w:val="right"/>
              <w:rPr/>
            </w:pPr>
            <w:r>
              <w:rPr/>
              <w:t>6,280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jc w:val="left"/>
              <w:rPr/>
            </w:pPr>
            <w:r>
              <w:rPr/>
              <w:t>$</w:t>
            </w:r>
          </w:p>
        </w:tc>
        <w:tc>
          <w:tcPr>
            <w:tcW w:w="1393" w:type="dxa"/>
            <w:tcBorders/>
            <w:shd w:fill="CCEEFF" w:val="clear"/>
            <w:vAlign w:val="bottom"/>
          </w:tcPr>
          <w:p>
            <w:pPr>
              <w:pStyle w:val="TableContents"/>
              <w:spacing w:before="0" w:after="283"/>
              <w:jc w:val="right"/>
              <w:rPr/>
            </w:pPr>
            <w:r>
              <w:rPr/>
              <w:t>116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jc w:val="left"/>
              <w:rPr/>
            </w:pPr>
            <w:r>
              <w:rPr/>
              <w:t>$</w:t>
            </w:r>
          </w:p>
        </w:tc>
        <w:tc>
          <w:tcPr>
            <w:tcW w:w="1337" w:type="dxa"/>
            <w:tcBorders/>
            <w:shd w:fill="CCEEFF" w:val="clear"/>
            <w:vAlign w:val="bottom"/>
          </w:tcPr>
          <w:p>
            <w:pPr>
              <w:pStyle w:val="TableContents"/>
              <w:spacing w:before="0" w:after="283"/>
              <w:jc w:val="right"/>
              <w:rPr/>
            </w:pPr>
            <w:r>
              <w:rPr/>
              <w:t>13,122</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422,466</w:t>
            </w:r>
          </w:p>
        </w:tc>
        <w:tc>
          <w:tcPr>
            <w:tcW w:w="95" w:type="dxa"/>
            <w:tcBorders/>
            <w:shd w:fill="CCEEFF"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Net income</w:t>
            </w:r>
          </w:p>
        </w:tc>
        <w:tc>
          <w:tcPr>
            <w:tcW w:w="6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301"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jc w:val="right"/>
              <w:rPr/>
            </w:pPr>
            <w:r>
              <w:rPr/>
              <w:t>29,027</w:t>
            </w:r>
          </w:p>
        </w:tc>
        <w:tc>
          <w:tcPr>
            <w:tcW w:w="126"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jc w:val="right"/>
              <w:rPr/>
            </w:pPr>
            <w:r>
              <w:rPr/>
              <w:t>11,599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 </w:t>
            </w:r>
          </w:p>
        </w:tc>
        <w:tc>
          <w:tcPr>
            <w:tcW w:w="689" w:type="dxa"/>
            <w:tcBorders/>
            <w:shd w:fill="auto" w:val="clear"/>
            <w:vAlign w:val="bottom"/>
          </w:tcPr>
          <w:p>
            <w:pPr>
              <w:pStyle w:val="TableContents"/>
              <w:spacing w:before="0" w:after="283"/>
              <w:jc w:val="right"/>
              <w:rPr/>
            </w:pPr>
            <w:r>
              <w:rPr/>
              <w:t>(978</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393"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337"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39,648</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Distributions to partners</w:t>
            </w:r>
          </w:p>
        </w:tc>
        <w:tc>
          <w:tcPr>
            <w:tcW w:w="6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301"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pPr>
            <w:r>
              <w:rPr/>
              <w:t>(45,458</w:t>
            </w:r>
          </w:p>
        </w:tc>
        <w:tc>
          <w:tcPr>
            <w:tcW w:w="126" w:type="dxa"/>
            <w:tcBorders/>
            <w:shd w:fill="CCEEFF" w:val="clear"/>
            <w:vAlign w:val="bottom"/>
          </w:tcPr>
          <w:p>
            <w:pPr>
              <w:pStyle w:val="TableContents"/>
              <w:spacing w:before="0" w:after="283"/>
              <w:rPr/>
            </w:pPr>
            <w:r>
              <w:rPr/>
              <w:t>)</w:t>
            </w:r>
          </w:p>
        </w:tc>
        <w:tc>
          <w:tcPr>
            <w:tcW w:w="8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 </w:t>
            </w:r>
          </w:p>
        </w:tc>
        <w:tc>
          <w:tcPr>
            <w:tcW w:w="1195" w:type="dxa"/>
            <w:tcBorders/>
            <w:shd w:fill="CCEEFF" w:val="clear"/>
            <w:vAlign w:val="bottom"/>
          </w:tcPr>
          <w:p>
            <w:pPr>
              <w:pStyle w:val="TableContents"/>
              <w:spacing w:before="0" w:after="283"/>
              <w:jc w:val="right"/>
              <w:rPr/>
            </w:pPr>
            <w:r>
              <w:rPr/>
              <w:t>(19,981</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689" w:type="dxa"/>
            <w:tcBorders/>
            <w:shd w:fill="CCEEFF" w:val="clear"/>
            <w:vAlign w:val="bottom"/>
          </w:tcPr>
          <w:p>
            <w:pPr>
              <w:pStyle w:val="TableContents"/>
              <w:spacing w:before="0" w:after="283"/>
              <w:jc w:val="right"/>
              <w:rPr/>
            </w:pPr>
            <w:r>
              <w:rPr/>
              <w:t>(1,336</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1393"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337"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(66,775</w:t>
            </w:r>
          </w:p>
        </w:tc>
        <w:tc>
          <w:tcPr>
            <w:tcW w:w="95" w:type="dxa"/>
            <w:tcBorders/>
            <w:shd w:fill="CCEEFF" w:val="clear"/>
            <w:vAlign w:val="bottom"/>
          </w:tcPr>
          <w:p>
            <w:pPr>
              <w:pStyle w:val="TableContents"/>
              <w:spacing w:before="0" w:after="283"/>
              <w:rPr/>
            </w:pPr>
            <w:r>
              <w:rPr/>
              <w:t>)</w:t>
            </w:r>
          </w:p>
        </w:tc>
      </w:tr>
      <w:tr>
        <w:trPr/>
        <w:tc>
          <w:tcPr>
            <w:tcW w:w="1100" w:type="dxa"/>
            <w:tcBorders/>
            <w:shd w:fill="auto" w:val="clear"/>
            <w:vAlign w:val="bottom"/>
          </w:tcPr>
          <w:p>
            <w:pPr>
              <w:pStyle w:val="TableContents"/>
              <w:spacing w:before="0" w:after="0"/>
              <w:ind w:left="225" w:right="0" w:hanging="225"/>
              <w:rPr/>
            </w:pPr>
            <w:r>
              <w:rPr/>
              <w:t>Issuance of common units, net of fees and offering expenses</w:t>
            </w:r>
          </w:p>
        </w:tc>
        <w:tc>
          <w:tcPr>
            <w:tcW w:w="6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9,533</w:t>
            </w:r>
          </w:p>
        </w:tc>
        <w:tc>
          <w:tcPr>
            <w:tcW w:w="131"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301"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jc w:val="right"/>
              <w:rPr/>
            </w:pPr>
            <w:r>
              <w:rPr/>
              <w:t>288,960</w:t>
            </w:r>
          </w:p>
        </w:tc>
        <w:tc>
          <w:tcPr>
            <w:tcW w:w="126"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89" w:type="dxa"/>
            <w:tcBorders/>
            <w:shd w:fill="auto" w:val="clear"/>
            <w:vAlign w:val="bottom"/>
          </w:tcPr>
          <w:p>
            <w:pPr>
              <w:pStyle w:val="TableContents"/>
              <w:spacing w:before="0" w:after="283"/>
              <w:jc w:val="right"/>
              <w:rPr/>
            </w:pPr>
            <w:r>
              <w:rPr/>
              <w:t>6,116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393"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337"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295,076</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General partner contribution</w:t>
            </w:r>
          </w:p>
        </w:tc>
        <w:tc>
          <w:tcPr>
            <w:tcW w:w="6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301"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69" w:type="dxa"/>
            <w:tcBorders/>
            <w:shd w:fill="CCEEFF" w:val="clear"/>
            <w:vAlign w:val="bottom"/>
          </w:tcPr>
          <w:p>
            <w:pPr>
              <w:pStyle w:val="TableContents"/>
              <w:spacing w:before="0" w:after="283"/>
              <w:jc w:val="right"/>
              <w:rPr/>
            </w:pPr>
            <w:r>
              <w:rPr/>
              <w:t></w:t>
            </w:r>
          </w:p>
        </w:tc>
        <w:tc>
          <w:tcPr>
            <w:tcW w:w="126"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19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89" w:type="dxa"/>
            <w:tcBorders/>
            <w:shd w:fill="CCEEFF" w:val="clear"/>
            <w:vAlign w:val="bottom"/>
          </w:tcPr>
          <w:p>
            <w:pPr>
              <w:pStyle w:val="TableContents"/>
              <w:spacing w:before="0" w:after="283"/>
              <w:jc w:val="right"/>
              <w:rPr/>
            </w:pPr>
            <w:r>
              <w:rPr/>
              <w:t>2,407</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1393"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337"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2,407</w:t>
            </w:r>
          </w:p>
        </w:tc>
        <w:tc>
          <w:tcPr>
            <w:tcW w:w="95" w:type="dxa"/>
            <w:tcBorders/>
            <w:shd w:fill="CCEEFF"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Employee compensation under long-term incentive plan</w:t>
            </w:r>
          </w:p>
        </w:tc>
        <w:tc>
          <w:tcPr>
            <w:tcW w:w="6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301"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jc w:val="right"/>
              <w:rPr/>
            </w:pPr>
            <w:r>
              <w:rPr/>
              <w:t></w:t>
            </w:r>
          </w:p>
        </w:tc>
        <w:tc>
          <w:tcPr>
            <w:tcW w:w="126"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89"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393" w:type="dxa"/>
            <w:tcBorders/>
            <w:shd w:fill="auto" w:val="clear"/>
            <w:vAlign w:val="bottom"/>
          </w:tcPr>
          <w:p>
            <w:pPr>
              <w:pStyle w:val="TableContents"/>
              <w:spacing w:before="0" w:after="283"/>
              <w:jc w:val="right"/>
              <w:rPr/>
            </w:pPr>
            <w:r>
              <w:rPr/>
              <w:t>2,886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337"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2,886</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Issuance of common units pursuant to long-term incentive plan</w:t>
            </w:r>
          </w:p>
        </w:tc>
        <w:tc>
          <w:tcPr>
            <w:tcW w:w="6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99</w:t>
            </w:r>
          </w:p>
        </w:tc>
        <w:tc>
          <w:tcPr>
            <w:tcW w:w="131"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301"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69" w:type="dxa"/>
            <w:tcBorders/>
            <w:shd w:fill="CCEEFF" w:val="clear"/>
            <w:vAlign w:val="bottom"/>
          </w:tcPr>
          <w:p>
            <w:pPr>
              <w:pStyle w:val="TableContents"/>
              <w:spacing w:before="0" w:after="283"/>
              <w:jc w:val="right"/>
              <w:rPr/>
            </w:pPr>
            <w:r>
              <w:rPr/>
              <w:t>1,545</w:t>
            </w:r>
          </w:p>
        </w:tc>
        <w:tc>
          <w:tcPr>
            <w:tcW w:w="126"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19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89" w:type="dxa"/>
            <w:tcBorders/>
            <w:shd w:fill="CCEEFF" w:val="clear"/>
            <w:vAlign w:val="bottom"/>
          </w:tcPr>
          <w:p>
            <w:pPr>
              <w:pStyle w:val="TableContents"/>
              <w:spacing w:before="0" w:after="283"/>
              <w:jc w:val="right"/>
              <w:rPr/>
            </w:pPr>
            <w:r>
              <w:rPr/>
              <w:t>31</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jc w:val="left"/>
              <w:rPr/>
            </w:pPr>
            <w:r>
              <w:rPr/>
              <w:t> </w:t>
            </w:r>
          </w:p>
        </w:tc>
        <w:tc>
          <w:tcPr>
            <w:tcW w:w="1393" w:type="dxa"/>
            <w:tcBorders/>
            <w:shd w:fill="CCEEFF" w:val="clear"/>
            <w:vAlign w:val="bottom"/>
          </w:tcPr>
          <w:p>
            <w:pPr>
              <w:pStyle w:val="TableContents"/>
              <w:spacing w:before="0" w:after="283"/>
              <w:jc w:val="right"/>
              <w:rPr/>
            </w:pPr>
            <w:r>
              <w:rPr/>
              <w:t>(3,002</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337"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(1,426</w:t>
            </w:r>
          </w:p>
        </w:tc>
        <w:tc>
          <w:tcPr>
            <w:tcW w:w="95" w:type="dxa"/>
            <w:tcBorders/>
            <w:shd w:fill="CCEEFF" w:val="clear"/>
            <w:vAlign w:val="bottom"/>
          </w:tcPr>
          <w:p>
            <w:pPr>
              <w:pStyle w:val="TableContents"/>
              <w:spacing w:before="0" w:after="283"/>
              <w:rPr/>
            </w:pPr>
            <w:r>
              <w:rPr/>
              <w:t>)</w:t>
            </w:r>
          </w:p>
        </w:tc>
      </w:tr>
      <w:tr>
        <w:trPr/>
        <w:tc>
          <w:tcPr>
            <w:tcW w:w="1100" w:type="dxa"/>
            <w:tcBorders/>
            <w:shd w:fill="auto" w:val="clear"/>
            <w:vAlign w:val="bottom"/>
          </w:tcPr>
          <w:p>
            <w:pPr>
              <w:pStyle w:val="TableContents"/>
              <w:spacing w:before="0" w:after="0"/>
              <w:ind w:left="225" w:right="0" w:hanging="225"/>
              <w:rPr/>
            </w:pPr>
            <w:r>
              <w:rPr/>
              <w:t>Exercise of unit options pursuant to long-term incentive plan</w:t>
            </w:r>
          </w:p>
        </w:tc>
        <w:tc>
          <w:tcPr>
            <w:tcW w:w="6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42</w:t>
            </w:r>
          </w:p>
        </w:tc>
        <w:tc>
          <w:tcPr>
            <w:tcW w:w="131"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301"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jc w:val="right"/>
              <w:rPr/>
            </w:pPr>
            <w:r>
              <w:rPr/>
              <w:t>707</w:t>
            </w:r>
          </w:p>
        </w:tc>
        <w:tc>
          <w:tcPr>
            <w:tcW w:w="126"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89" w:type="dxa"/>
            <w:tcBorders/>
            <w:shd w:fill="auto" w:val="clear"/>
            <w:vAlign w:val="bottom"/>
          </w:tcPr>
          <w:p>
            <w:pPr>
              <w:pStyle w:val="TableContents"/>
              <w:spacing w:before="0" w:after="283"/>
              <w:jc w:val="right"/>
              <w:rPr/>
            </w:pPr>
            <w:r>
              <w:rPr/>
              <w:t>15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393"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337"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722</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Conversion of subordinated units to common units</w:t>
            </w:r>
          </w:p>
        </w:tc>
        <w:tc>
          <w:tcPr>
            <w:tcW w:w="6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2,616</w:t>
            </w:r>
          </w:p>
        </w:tc>
        <w:tc>
          <w:tcPr>
            <w:tcW w:w="131"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jc w:val="left"/>
              <w:rPr/>
            </w:pPr>
            <w:r>
              <w:rPr/>
              <w:t> </w:t>
            </w:r>
          </w:p>
        </w:tc>
        <w:tc>
          <w:tcPr>
            <w:tcW w:w="1301" w:type="dxa"/>
            <w:tcBorders/>
            <w:shd w:fill="CCEEFF" w:val="clear"/>
            <w:vAlign w:val="bottom"/>
          </w:tcPr>
          <w:p>
            <w:pPr>
              <w:pStyle w:val="TableContents"/>
              <w:spacing w:before="0" w:after="283"/>
              <w:jc w:val="right"/>
              <w:rPr/>
            </w:pPr>
            <w:r>
              <w:rPr/>
              <w:t>(2,616</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69" w:type="dxa"/>
            <w:tcBorders/>
            <w:shd w:fill="CCEEFF" w:val="clear"/>
            <w:vAlign w:val="bottom"/>
          </w:tcPr>
          <w:p>
            <w:pPr>
              <w:pStyle w:val="TableContents"/>
              <w:spacing w:before="0" w:after="283"/>
              <w:jc w:val="right"/>
              <w:rPr/>
            </w:pPr>
            <w:r>
              <w:rPr/>
              <w:t>8,381</w:t>
            </w:r>
          </w:p>
        </w:tc>
        <w:tc>
          <w:tcPr>
            <w:tcW w:w="126"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 </w:t>
            </w:r>
          </w:p>
        </w:tc>
        <w:tc>
          <w:tcPr>
            <w:tcW w:w="1195" w:type="dxa"/>
            <w:tcBorders/>
            <w:shd w:fill="CCEEFF" w:val="clear"/>
            <w:vAlign w:val="bottom"/>
          </w:tcPr>
          <w:p>
            <w:pPr>
              <w:pStyle w:val="TableContents"/>
              <w:spacing w:before="0" w:after="283"/>
              <w:jc w:val="right"/>
              <w:rPr/>
            </w:pPr>
            <w:r>
              <w:rPr/>
              <w:t>(8,381</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89"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1393"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337"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Changes in fair value of crude oil and foreign currency hedging contracts</w:t>
            </w:r>
          </w:p>
        </w:tc>
        <w:tc>
          <w:tcPr>
            <w:tcW w:w="6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301"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jc w:val="right"/>
              <w:rPr/>
            </w:pPr>
            <w:r>
              <w:rPr/>
              <w:t></w:t>
            </w:r>
          </w:p>
        </w:tc>
        <w:tc>
          <w:tcPr>
            <w:tcW w:w="126"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89"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393"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jc w:val="left"/>
              <w:rPr/>
            </w:pPr>
            <w:r>
              <w:rPr/>
              <w:t> </w:t>
            </w:r>
          </w:p>
        </w:tc>
        <w:tc>
          <w:tcPr>
            <w:tcW w:w="1337" w:type="dxa"/>
            <w:tcBorders/>
            <w:shd w:fill="auto" w:val="clear"/>
            <w:vAlign w:val="bottom"/>
          </w:tcPr>
          <w:p>
            <w:pPr>
              <w:pStyle w:val="TableContents"/>
              <w:spacing w:before="0" w:after="283"/>
              <w:jc w:val="right"/>
              <w:rPr/>
            </w:pPr>
            <w:r>
              <w:rPr/>
              <w:t>(269</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(269</w:t>
            </w:r>
          </w:p>
        </w:tc>
        <w:tc>
          <w:tcPr>
            <w:tcW w:w="95" w:type="dxa"/>
            <w:tcBorders/>
            <w:shd w:fill="auto" w:val="clear"/>
            <w:vAlign w:val="bottom"/>
          </w:tcPr>
          <w:p>
            <w:pPr>
              <w:pStyle w:val="TableContents"/>
              <w:spacing w:before="0" w:after="283"/>
              <w:rPr/>
            </w:pPr>
            <w:r>
              <w:rPr/>
              <w:t>)</w:t>
            </w:r>
          </w:p>
        </w:tc>
      </w:tr>
      <w:tr>
        <w:trPr/>
        <w:tc>
          <w:tcPr>
            <w:tcW w:w="1100" w:type="dxa"/>
            <w:tcBorders/>
            <w:shd w:fill="CCEEFF" w:val="clear"/>
            <w:vAlign w:val="bottom"/>
          </w:tcPr>
          <w:p>
            <w:pPr>
              <w:pStyle w:val="TableContents"/>
              <w:spacing w:before="0" w:after="0"/>
              <w:ind w:left="225" w:right="0" w:hanging="225"/>
              <w:rPr/>
            </w:pPr>
            <w:r>
              <w:rPr/>
              <w:t>Foreign currency translation adjustment</w:t>
            </w:r>
          </w:p>
        </w:tc>
        <w:tc>
          <w:tcPr>
            <w:tcW w:w="6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301"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69" w:type="dxa"/>
            <w:tcBorders/>
            <w:shd w:fill="CCEEFF" w:val="clear"/>
            <w:vAlign w:val="bottom"/>
          </w:tcPr>
          <w:p>
            <w:pPr>
              <w:pStyle w:val="TableContents"/>
              <w:spacing w:before="0" w:after="283"/>
              <w:jc w:val="right"/>
              <w:rPr/>
            </w:pPr>
            <w:r>
              <w:rPr/>
              <w:t></w:t>
            </w:r>
          </w:p>
        </w:tc>
        <w:tc>
          <w:tcPr>
            <w:tcW w:w="126"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19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89"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1393"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337" w:type="dxa"/>
            <w:tcBorders/>
            <w:shd w:fill="CCEEFF" w:val="clear"/>
            <w:vAlign w:val="bottom"/>
          </w:tcPr>
          <w:p>
            <w:pPr>
              <w:pStyle w:val="TableContents"/>
              <w:spacing w:before="0" w:after="283"/>
              <w:jc w:val="right"/>
              <w:rPr/>
            </w:pPr>
            <w:r>
              <w:rPr/>
              <w:t>3,504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3,504</w:t>
            </w:r>
          </w:p>
        </w:tc>
        <w:tc>
          <w:tcPr>
            <w:tcW w:w="95" w:type="dxa"/>
            <w:tcBorders/>
            <w:shd w:fill="CCEEFF" w:val="clear"/>
            <w:vAlign w:val="bottom"/>
          </w:tcPr>
          <w:p>
            <w:pPr>
              <w:pStyle w:val="TableContents"/>
              <w:spacing w:before="0" w:after="283"/>
              <w:rPr/>
            </w:pPr>
            <w:r>
              <w:rPr/>
              <w:t> </w:t>
            </w:r>
          </w:p>
        </w:tc>
      </w:tr>
      <w:tr>
        <w:trPr/>
        <w:tc>
          <w:tcPr>
            <w:tcW w:w="110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0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4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14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1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Balance, December 31, 2005</w:t>
            </w:r>
          </w:p>
        </w:tc>
        <w:tc>
          <w:tcPr>
            <w:tcW w:w="6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31,449</w:t>
            </w:r>
          </w:p>
        </w:tc>
        <w:tc>
          <w:tcPr>
            <w:tcW w:w="131"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301" w:type="dxa"/>
            <w:tcBorders/>
            <w:shd w:fill="auto" w:val="clear"/>
            <w:vAlign w:val="bottom"/>
          </w:tcPr>
          <w:p>
            <w:pPr>
              <w:pStyle w:val="TableContents"/>
              <w:spacing w:before="0" w:after="283"/>
              <w:jc w:val="right"/>
              <w:rPr/>
            </w:pPr>
            <w:r>
              <w:rPr/>
              <w:t>7,849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w:t>
            </w:r>
          </w:p>
        </w:tc>
        <w:tc>
          <w:tcPr>
            <w:tcW w:w="1069" w:type="dxa"/>
            <w:tcBorders/>
            <w:shd w:fill="auto" w:val="clear"/>
            <w:vAlign w:val="bottom"/>
          </w:tcPr>
          <w:p>
            <w:pPr>
              <w:pStyle w:val="TableContents"/>
              <w:spacing w:before="0" w:after="283"/>
              <w:jc w:val="right"/>
              <w:rPr/>
            </w:pPr>
            <w:r>
              <w:rPr/>
              <w:t>644,589</w:t>
            </w:r>
          </w:p>
        </w:tc>
        <w:tc>
          <w:tcPr>
            <w:tcW w:w="126"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w:t>
            </w:r>
          </w:p>
        </w:tc>
        <w:tc>
          <w:tcPr>
            <w:tcW w:w="1195" w:type="dxa"/>
            <w:tcBorders/>
            <w:shd w:fill="auto" w:val="clear"/>
            <w:vAlign w:val="bottom"/>
          </w:tcPr>
          <w:p>
            <w:pPr>
              <w:pStyle w:val="TableContents"/>
              <w:spacing w:before="0" w:after="283"/>
              <w:jc w:val="right"/>
              <w:rPr/>
            </w:pPr>
            <w:r>
              <w:rPr/>
              <w:t>24,758</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689" w:type="dxa"/>
            <w:tcBorders/>
            <w:shd w:fill="auto" w:val="clear"/>
            <w:vAlign w:val="bottom"/>
          </w:tcPr>
          <w:p>
            <w:pPr>
              <w:pStyle w:val="TableContents"/>
              <w:spacing w:before="0" w:after="283"/>
              <w:jc w:val="right"/>
              <w:rPr/>
            </w:pPr>
            <w:r>
              <w:rPr/>
              <w:t>12,535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jc w:val="left"/>
              <w:rPr/>
            </w:pPr>
            <w:r>
              <w:rPr/>
              <w:t>$</w:t>
            </w:r>
          </w:p>
        </w:tc>
        <w:tc>
          <w:tcPr>
            <w:tcW w:w="1393"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jc w:val="left"/>
              <w:rPr/>
            </w:pPr>
            <w:r>
              <w:rPr/>
              <w:t>$</w:t>
            </w:r>
          </w:p>
        </w:tc>
        <w:tc>
          <w:tcPr>
            <w:tcW w:w="1337" w:type="dxa"/>
            <w:tcBorders/>
            <w:shd w:fill="auto" w:val="clear"/>
            <w:vAlign w:val="bottom"/>
          </w:tcPr>
          <w:p>
            <w:pPr>
              <w:pStyle w:val="TableContents"/>
              <w:spacing w:before="0" w:after="283"/>
              <w:jc w:val="right"/>
              <w:rPr/>
            </w:pPr>
            <w:r>
              <w:rPr/>
              <w:t>16,357</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698,239</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0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41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141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1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bl>
    <w:p>
      <w:pPr>
        <w:pStyle w:val="TextBody"/>
        <w:spacing w:before="240" w:after="283"/>
        <w:jc w:val="center"/>
        <w:rPr>
          <w:rFonts w:ascii="Times New Roman;Times;serif" w:hAnsi="Times New Roman;Times;serif"/>
          <w:sz w:val="17"/>
        </w:rPr>
      </w:pPr>
      <w:r>
        <w:rPr>
          <w:rFonts w:ascii="Times New Roman;Times;serif" w:hAnsi="Times New Roman;Times;serif"/>
          <w:sz w:val="17"/>
        </w:rPr>
        <w:t xml:space="preserve">See accompanying notes to consolidated financial statements.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F-5 </w:t>
      </w:r>
    </w:p>
    <w:p>
      <w:pPr>
        <w:pStyle w:val="TextBody"/>
        <w:spacing w:before="36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PACIFIC ENERGY PARTNERS, L.P. AND SUBSIDIARIES</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CONSOLIDATED STATEMENTS OF COMPREHENSIVE INCOME</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Years ended December 31, 2005, 2004 and 2003</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5984"/>
        <w:gridCol w:w="451"/>
        <w:gridCol w:w="140"/>
        <w:gridCol w:w="692"/>
        <w:gridCol w:w="122"/>
        <w:gridCol w:w="451"/>
        <w:gridCol w:w="140"/>
        <w:gridCol w:w="692"/>
        <w:gridCol w:w="122"/>
        <w:gridCol w:w="451"/>
        <w:gridCol w:w="140"/>
        <w:gridCol w:w="692"/>
        <w:gridCol w:w="128"/>
      </w:tblGrid>
      <w:tr>
        <w:trPr/>
        <w:tc>
          <w:tcPr>
            <w:tcW w:w="5984"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r>
      <w:tr>
        <w:trPr/>
        <w:tc>
          <w:tcPr>
            <w:tcW w:w="5984"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83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22"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83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22"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83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2003</w:t>
            </w:r>
          </w:p>
        </w:tc>
        <w:tc>
          <w:tcPr>
            <w:tcW w:w="128" w:type="dxa"/>
            <w:tcBorders/>
            <w:shd w:fill="auto" w:val="clear"/>
            <w:vAlign w:val="bottom"/>
          </w:tcPr>
          <w:p>
            <w:pPr>
              <w:pStyle w:val="TableContents"/>
              <w:spacing w:before="0" w:after="283"/>
              <w:rPr/>
            </w:pPr>
            <w:r>
              <w:rPr/>
              <w:t> </w:t>
            </w:r>
          </w:p>
        </w:tc>
      </w:tr>
      <w:tr>
        <w:trPr/>
        <w:tc>
          <w:tcPr>
            <w:tcW w:w="5984"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3642" w:type="dxa"/>
            <w:gridSpan w:val="10"/>
            <w:tcBorders/>
            <w:shd w:fill="auto" w:val="clear"/>
            <w:vAlign w:val="bottom"/>
          </w:tcPr>
          <w:p>
            <w:pPr>
              <w:pStyle w:val="TableContents"/>
              <w:spacing w:before="0" w:after="283"/>
              <w:jc w:val="center"/>
              <w:rPr>
                <w:b/>
              </w:rPr>
            </w:pPr>
            <w:r>
              <w:rPr>
                <w:b/>
              </w:rPr>
              <w:t>(in thousands)</w:t>
            </w:r>
          </w:p>
        </w:tc>
        <w:tc>
          <w:tcPr>
            <w:tcW w:w="128" w:type="dxa"/>
            <w:tcBorders/>
            <w:shd w:fill="auto" w:val="clear"/>
            <w:vAlign w:val="bottom"/>
          </w:tcPr>
          <w:p>
            <w:pPr>
              <w:pStyle w:val="TableContents"/>
              <w:spacing w:before="0" w:after="283"/>
              <w:rPr/>
            </w:pPr>
            <w:r>
              <w:rPr/>
              <w:t> </w:t>
            </w:r>
          </w:p>
        </w:tc>
      </w:tr>
      <w:tr>
        <w:trPr/>
        <w:tc>
          <w:tcPr>
            <w:tcW w:w="5984" w:type="dxa"/>
            <w:tcBorders/>
            <w:shd w:fill="CCEEFF" w:val="clear"/>
            <w:vAlign w:val="bottom"/>
          </w:tcPr>
          <w:p>
            <w:pPr>
              <w:pStyle w:val="TableContents"/>
              <w:spacing w:before="0" w:after="0"/>
              <w:ind w:left="225" w:right="0" w:hanging="225"/>
              <w:rPr/>
            </w:pPr>
            <w:r>
              <w:rPr/>
              <w:t>Net income</w:t>
            </w:r>
          </w:p>
        </w:tc>
        <w:tc>
          <w:tcPr>
            <w:tcW w:w="45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692" w:type="dxa"/>
            <w:tcBorders/>
            <w:shd w:fill="CCEEFF" w:val="clear"/>
            <w:vAlign w:val="bottom"/>
          </w:tcPr>
          <w:p>
            <w:pPr>
              <w:pStyle w:val="TableContents"/>
              <w:spacing w:before="0" w:after="283"/>
              <w:jc w:val="right"/>
              <w:rPr/>
            </w:pPr>
            <w:r>
              <w:rPr/>
              <w:t>39,648</w:t>
            </w:r>
          </w:p>
        </w:tc>
        <w:tc>
          <w:tcPr>
            <w:tcW w:w="122"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692" w:type="dxa"/>
            <w:tcBorders/>
            <w:shd w:fill="CCEEFF" w:val="clear"/>
            <w:vAlign w:val="bottom"/>
          </w:tcPr>
          <w:p>
            <w:pPr>
              <w:pStyle w:val="TableContents"/>
              <w:spacing w:before="0" w:after="283"/>
              <w:jc w:val="right"/>
              <w:rPr/>
            </w:pPr>
            <w:r>
              <w:rPr/>
              <w:t>35,729</w:t>
            </w:r>
          </w:p>
        </w:tc>
        <w:tc>
          <w:tcPr>
            <w:tcW w:w="122"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692" w:type="dxa"/>
            <w:tcBorders/>
            <w:shd w:fill="CCEEFF" w:val="clear"/>
            <w:vAlign w:val="bottom"/>
          </w:tcPr>
          <w:p>
            <w:pPr>
              <w:pStyle w:val="TableContents"/>
              <w:spacing w:before="0" w:after="283"/>
              <w:jc w:val="right"/>
              <w:rPr/>
            </w:pPr>
            <w:r>
              <w:rPr/>
              <w:t>25,029</w:t>
            </w:r>
          </w:p>
        </w:tc>
        <w:tc>
          <w:tcPr>
            <w:tcW w:w="128" w:type="dxa"/>
            <w:tcBorders/>
            <w:shd w:fill="CCEEFF" w:val="clear"/>
            <w:vAlign w:val="bottom"/>
          </w:tcPr>
          <w:p>
            <w:pPr>
              <w:pStyle w:val="TableContents"/>
              <w:spacing w:before="0" w:after="283"/>
              <w:rPr/>
            </w:pPr>
            <w:r>
              <w:rPr/>
              <w:t> </w:t>
            </w:r>
          </w:p>
        </w:tc>
      </w:tr>
      <w:tr>
        <w:trPr/>
        <w:tc>
          <w:tcPr>
            <w:tcW w:w="5984" w:type="dxa"/>
            <w:tcBorders/>
            <w:shd w:fill="auto" w:val="clear"/>
            <w:vAlign w:val="bottom"/>
          </w:tcPr>
          <w:p>
            <w:pPr>
              <w:pStyle w:val="TableContents"/>
              <w:spacing w:before="0" w:after="0"/>
              <w:ind w:left="450" w:right="0" w:hanging="225"/>
              <w:rPr/>
            </w:pPr>
            <w:r>
              <w:rPr/>
              <w:t>Change in fair value of interest rate hedging derivatives</w:t>
            </w:r>
          </w:p>
        </w:tc>
        <w:tc>
          <w:tcPr>
            <w:tcW w:w="45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pPr>
            <w:r>
              <w:rPr/>
              <w:t></w:t>
            </w:r>
          </w:p>
        </w:tc>
        <w:tc>
          <w:tcPr>
            <w:tcW w:w="122"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pPr>
            <w:r>
              <w:rPr/>
              <w:t>5,436</w:t>
            </w:r>
          </w:p>
        </w:tc>
        <w:tc>
          <w:tcPr>
            <w:tcW w:w="122"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pPr>
            <w:r>
              <w:rPr/>
              <w:t>1,939</w:t>
            </w:r>
          </w:p>
        </w:tc>
        <w:tc>
          <w:tcPr>
            <w:tcW w:w="128" w:type="dxa"/>
            <w:tcBorders/>
            <w:shd w:fill="auto" w:val="clear"/>
            <w:vAlign w:val="bottom"/>
          </w:tcPr>
          <w:p>
            <w:pPr>
              <w:pStyle w:val="TableContents"/>
              <w:spacing w:before="0" w:after="283"/>
              <w:rPr/>
            </w:pPr>
            <w:r>
              <w:rPr/>
              <w:t> </w:t>
            </w:r>
          </w:p>
        </w:tc>
      </w:tr>
      <w:tr>
        <w:trPr/>
        <w:tc>
          <w:tcPr>
            <w:tcW w:w="5984" w:type="dxa"/>
            <w:tcBorders/>
            <w:shd w:fill="CCEEFF" w:val="clear"/>
            <w:vAlign w:val="bottom"/>
          </w:tcPr>
          <w:p>
            <w:pPr>
              <w:pStyle w:val="TableContents"/>
              <w:spacing w:before="0" w:after="0"/>
              <w:ind w:left="450" w:right="0" w:hanging="225"/>
              <w:rPr/>
            </w:pPr>
            <w:r>
              <w:rPr/>
              <w:t>Change in fair value of crude oil hedging derivatives</w:t>
            </w:r>
          </w:p>
        </w:tc>
        <w:tc>
          <w:tcPr>
            <w:tcW w:w="45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692" w:type="dxa"/>
            <w:tcBorders/>
            <w:shd w:fill="CCEEFF" w:val="clear"/>
            <w:vAlign w:val="bottom"/>
          </w:tcPr>
          <w:p>
            <w:pPr>
              <w:pStyle w:val="TableContents"/>
              <w:spacing w:before="0" w:after="283"/>
              <w:jc w:val="right"/>
              <w:rPr/>
            </w:pPr>
            <w:r>
              <w:rPr/>
              <w:t>(74</w:t>
            </w:r>
          </w:p>
        </w:tc>
        <w:tc>
          <w:tcPr>
            <w:tcW w:w="122" w:type="dxa"/>
            <w:tcBorders/>
            <w:shd w:fill="CCEEFF" w:val="clear"/>
            <w:vAlign w:val="bottom"/>
          </w:tcPr>
          <w:p>
            <w:pPr>
              <w:pStyle w:val="TableContents"/>
              <w:spacing w:before="0" w:after="283"/>
              <w:rPr/>
            </w:pPr>
            <w:r>
              <w:rPr/>
              <w:t>)</w:t>
            </w:r>
          </w:p>
        </w:tc>
        <w:tc>
          <w:tcPr>
            <w:tcW w:w="45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692" w:type="dxa"/>
            <w:tcBorders/>
            <w:shd w:fill="CCEEFF" w:val="clear"/>
            <w:vAlign w:val="bottom"/>
          </w:tcPr>
          <w:p>
            <w:pPr>
              <w:pStyle w:val="TableContents"/>
              <w:spacing w:before="0" w:after="283"/>
              <w:jc w:val="right"/>
              <w:rPr/>
            </w:pPr>
            <w:r>
              <w:rPr/>
              <w:t>(14</w:t>
            </w:r>
          </w:p>
        </w:tc>
        <w:tc>
          <w:tcPr>
            <w:tcW w:w="122" w:type="dxa"/>
            <w:tcBorders/>
            <w:shd w:fill="CCEEFF" w:val="clear"/>
            <w:vAlign w:val="bottom"/>
          </w:tcPr>
          <w:p>
            <w:pPr>
              <w:pStyle w:val="TableContents"/>
              <w:spacing w:before="0" w:after="283"/>
              <w:rPr/>
            </w:pPr>
            <w:r>
              <w:rPr/>
              <w:t>)</w:t>
            </w:r>
          </w:p>
        </w:tc>
        <w:tc>
          <w:tcPr>
            <w:tcW w:w="45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692" w:type="dxa"/>
            <w:tcBorders/>
            <w:shd w:fill="CCEEFF" w:val="clear"/>
            <w:vAlign w:val="bottom"/>
          </w:tcPr>
          <w:p>
            <w:pPr>
              <w:pStyle w:val="TableContents"/>
              <w:spacing w:before="0" w:after="283"/>
              <w:jc w:val="right"/>
              <w:rPr/>
            </w:pPr>
            <w:r>
              <w:rPr/>
              <w:t>(172</w:t>
            </w:r>
          </w:p>
        </w:tc>
        <w:tc>
          <w:tcPr>
            <w:tcW w:w="128" w:type="dxa"/>
            <w:tcBorders/>
            <w:shd w:fill="CCEEFF" w:val="clear"/>
            <w:vAlign w:val="bottom"/>
          </w:tcPr>
          <w:p>
            <w:pPr>
              <w:pStyle w:val="TableContents"/>
              <w:spacing w:before="0" w:after="283"/>
              <w:rPr/>
            </w:pPr>
            <w:r>
              <w:rPr/>
              <w:t>)</w:t>
            </w:r>
          </w:p>
        </w:tc>
      </w:tr>
      <w:tr>
        <w:trPr/>
        <w:tc>
          <w:tcPr>
            <w:tcW w:w="5984" w:type="dxa"/>
            <w:tcBorders/>
            <w:shd w:fill="auto" w:val="clear"/>
            <w:vAlign w:val="bottom"/>
          </w:tcPr>
          <w:p>
            <w:pPr>
              <w:pStyle w:val="TableContents"/>
              <w:spacing w:before="0" w:after="0"/>
              <w:ind w:left="450" w:right="0" w:hanging="225"/>
              <w:rPr/>
            </w:pPr>
            <w:r>
              <w:rPr/>
              <w:t>Change in fair value of foreign currency hedging derivatives</w:t>
            </w:r>
          </w:p>
        </w:tc>
        <w:tc>
          <w:tcPr>
            <w:tcW w:w="45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692" w:type="dxa"/>
            <w:tcBorders/>
            <w:shd w:fill="auto" w:val="clear"/>
            <w:vAlign w:val="bottom"/>
          </w:tcPr>
          <w:p>
            <w:pPr>
              <w:pStyle w:val="TableContents"/>
              <w:spacing w:before="0" w:after="283"/>
              <w:jc w:val="right"/>
              <w:rPr/>
            </w:pPr>
            <w:r>
              <w:rPr/>
              <w:t>(195</w:t>
            </w:r>
          </w:p>
        </w:tc>
        <w:tc>
          <w:tcPr>
            <w:tcW w:w="122" w:type="dxa"/>
            <w:tcBorders/>
            <w:shd w:fill="auto" w:val="clear"/>
            <w:vAlign w:val="bottom"/>
          </w:tcPr>
          <w:p>
            <w:pPr>
              <w:pStyle w:val="TableContents"/>
              <w:spacing w:before="0" w:after="283"/>
              <w:rPr/>
            </w:pPr>
            <w:r>
              <w:rPr/>
              <w:t>)</w:t>
            </w:r>
          </w:p>
        </w:tc>
        <w:tc>
          <w:tcPr>
            <w:tcW w:w="45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pPr>
            <w:r>
              <w:rPr/>
              <w:t></w:t>
            </w:r>
          </w:p>
        </w:tc>
        <w:tc>
          <w:tcPr>
            <w:tcW w:w="122"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pPr>
            <w:r>
              <w:rPr/>
              <w:t></w:t>
            </w:r>
          </w:p>
        </w:tc>
        <w:tc>
          <w:tcPr>
            <w:tcW w:w="128" w:type="dxa"/>
            <w:tcBorders/>
            <w:shd w:fill="auto" w:val="clear"/>
            <w:vAlign w:val="bottom"/>
          </w:tcPr>
          <w:p>
            <w:pPr>
              <w:pStyle w:val="TableContents"/>
              <w:spacing w:before="0" w:after="283"/>
              <w:rPr/>
            </w:pPr>
            <w:r>
              <w:rPr/>
              <w:t> </w:t>
            </w:r>
          </w:p>
        </w:tc>
      </w:tr>
      <w:tr>
        <w:trPr/>
        <w:tc>
          <w:tcPr>
            <w:tcW w:w="5984" w:type="dxa"/>
            <w:tcBorders/>
            <w:shd w:fill="CCEEFF" w:val="clear"/>
            <w:vAlign w:val="bottom"/>
          </w:tcPr>
          <w:p>
            <w:pPr>
              <w:pStyle w:val="TableContents"/>
              <w:spacing w:before="0" w:after="0"/>
              <w:ind w:left="450" w:right="0" w:hanging="225"/>
              <w:rPr/>
            </w:pPr>
            <w:r>
              <w:rPr/>
              <w:t>Change in foreign currency translation adjustment</w:t>
            </w:r>
          </w:p>
        </w:tc>
        <w:tc>
          <w:tcPr>
            <w:tcW w:w="45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283"/>
              <w:jc w:val="right"/>
              <w:rPr/>
            </w:pPr>
            <w:r>
              <w:rPr/>
              <w:t>3,504</w:t>
            </w:r>
          </w:p>
        </w:tc>
        <w:tc>
          <w:tcPr>
            <w:tcW w:w="122"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283"/>
              <w:jc w:val="right"/>
              <w:rPr/>
            </w:pPr>
            <w:r>
              <w:rPr/>
              <w:t>13,308</w:t>
            </w:r>
          </w:p>
        </w:tc>
        <w:tc>
          <w:tcPr>
            <w:tcW w:w="122"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283"/>
              <w:jc w:val="right"/>
              <w:rPr/>
            </w:pPr>
            <w:r>
              <w:rPr/>
              <w:t></w:t>
            </w:r>
          </w:p>
        </w:tc>
        <w:tc>
          <w:tcPr>
            <w:tcW w:w="128" w:type="dxa"/>
            <w:tcBorders/>
            <w:shd w:fill="CCEEFF" w:val="clear"/>
            <w:vAlign w:val="bottom"/>
          </w:tcPr>
          <w:p>
            <w:pPr>
              <w:pStyle w:val="TableContents"/>
              <w:spacing w:before="0" w:after="283"/>
              <w:rPr/>
            </w:pPr>
            <w:r>
              <w:rPr/>
              <w:t> </w:t>
            </w:r>
          </w:p>
        </w:tc>
      </w:tr>
      <w:tr>
        <w:trPr/>
        <w:tc>
          <w:tcPr>
            <w:tcW w:w="5984" w:type="dxa"/>
            <w:tcBorders/>
            <w:shd w:fill="auto" w:val="clear"/>
            <w:vAlign w:val="center"/>
          </w:tcPr>
          <w:p>
            <w:pPr>
              <w:pStyle w:val="TableContents"/>
              <w:spacing w:before="0" w:after="0"/>
              <w:ind w:left="225" w:right="0" w:hanging="225"/>
              <w:rPr/>
            </w:pPr>
            <w:r>
              <w:rPr/>
              <w:t> </w:t>
            </w:r>
          </w:p>
        </w:tc>
        <w:tc>
          <w:tcPr>
            <w:tcW w:w="451" w:type="dxa"/>
            <w:tcBorders/>
            <w:shd w:fill="auto" w:val="clear"/>
            <w:vAlign w:val="center"/>
          </w:tcPr>
          <w:p>
            <w:pPr>
              <w:pStyle w:val="TableContents"/>
              <w:spacing w:before="0" w:after="283"/>
              <w:rPr/>
            </w:pPr>
            <w:r>
              <w:rPr/>
              <w:t> </w:t>
            </w:r>
          </w:p>
        </w:tc>
        <w:tc>
          <w:tcPr>
            <w:tcW w:w="8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451" w:type="dxa"/>
            <w:tcBorders/>
            <w:shd w:fill="auto" w:val="clear"/>
            <w:vAlign w:val="center"/>
          </w:tcPr>
          <w:p>
            <w:pPr>
              <w:pStyle w:val="TableContents"/>
              <w:spacing w:before="0" w:after="283"/>
              <w:rPr/>
            </w:pPr>
            <w:r>
              <w:rPr/>
              <w:t> </w:t>
            </w:r>
          </w:p>
        </w:tc>
        <w:tc>
          <w:tcPr>
            <w:tcW w:w="8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451" w:type="dxa"/>
            <w:tcBorders/>
            <w:shd w:fill="auto" w:val="clear"/>
            <w:vAlign w:val="center"/>
          </w:tcPr>
          <w:p>
            <w:pPr>
              <w:pStyle w:val="TableContents"/>
              <w:spacing w:before="0" w:after="283"/>
              <w:rPr/>
            </w:pPr>
            <w:r>
              <w:rPr/>
              <w:t> </w:t>
            </w:r>
          </w:p>
        </w:tc>
        <w:tc>
          <w:tcPr>
            <w:tcW w:w="8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r>
      <w:tr>
        <w:trPr/>
        <w:tc>
          <w:tcPr>
            <w:tcW w:w="5984" w:type="dxa"/>
            <w:tcBorders/>
            <w:shd w:fill="auto" w:val="clear"/>
            <w:vAlign w:val="bottom"/>
          </w:tcPr>
          <w:p>
            <w:pPr>
              <w:pStyle w:val="TableContents"/>
              <w:spacing w:before="0" w:after="0"/>
              <w:ind w:left="225" w:right="0" w:hanging="225"/>
              <w:rPr/>
            </w:pPr>
            <w:r>
              <w:rPr/>
              <w:t>Comprehensive income</w:t>
            </w:r>
          </w:p>
        </w:tc>
        <w:tc>
          <w:tcPr>
            <w:tcW w:w="45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692" w:type="dxa"/>
            <w:tcBorders/>
            <w:shd w:fill="auto" w:val="clear"/>
            <w:vAlign w:val="bottom"/>
          </w:tcPr>
          <w:p>
            <w:pPr>
              <w:pStyle w:val="TableContents"/>
              <w:spacing w:before="0" w:after="283"/>
              <w:jc w:val="right"/>
              <w:rPr/>
            </w:pPr>
            <w:r>
              <w:rPr/>
              <w:t>42,883</w:t>
            </w:r>
          </w:p>
        </w:tc>
        <w:tc>
          <w:tcPr>
            <w:tcW w:w="122"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692" w:type="dxa"/>
            <w:tcBorders/>
            <w:shd w:fill="auto" w:val="clear"/>
            <w:vAlign w:val="bottom"/>
          </w:tcPr>
          <w:p>
            <w:pPr>
              <w:pStyle w:val="TableContents"/>
              <w:spacing w:before="0" w:after="283"/>
              <w:jc w:val="right"/>
              <w:rPr/>
            </w:pPr>
            <w:r>
              <w:rPr/>
              <w:t>54,459</w:t>
            </w:r>
          </w:p>
        </w:tc>
        <w:tc>
          <w:tcPr>
            <w:tcW w:w="122"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692" w:type="dxa"/>
            <w:tcBorders/>
            <w:shd w:fill="auto" w:val="clear"/>
            <w:vAlign w:val="bottom"/>
          </w:tcPr>
          <w:p>
            <w:pPr>
              <w:pStyle w:val="TableContents"/>
              <w:spacing w:before="0" w:after="283"/>
              <w:jc w:val="right"/>
              <w:rPr/>
            </w:pPr>
            <w:r>
              <w:rPr/>
              <w:t>26,796</w:t>
            </w:r>
          </w:p>
        </w:tc>
        <w:tc>
          <w:tcPr>
            <w:tcW w:w="128" w:type="dxa"/>
            <w:tcBorders/>
            <w:shd w:fill="auto" w:val="clear"/>
            <w:vAlign w:val="bottom"/>
          </w:tcPr>
          <w:p>
            <w:pPr>
              <w:pStyle w:val="TableContents"/>
              <w:spacing w:before="0" w:after="283"/>
              <w:rPr/>
            </w:pPr>
            <w:r>
              <w:rPr/>
              <w:t> </w:t>
            </w:r>
          </w:p>
        </w:tc>
      </w:tr>
      <w:tr>
        <w:trPr/>
        <w:tc>
          <w:tcPr>
            <w:tcW w:w="5984" w:type="dxa"/>
            <w:tcBorders/>
            <w:shd w:fill="auto" w:val="clear"/>
            <w:vAlign w:val="center"/>
          </w:tcPr>
          <w:p>
            <w:pPr>
              <w:pStyle w:val="TableContents"/>
              <w:spacing w:before="0" w:after="0"/>
              <w:ind w:left="225" w:right="0" w:hanging="225"/>
              <w:rPr/>
            </w:pPr>
            <w:r>
              <w:rPr/>
              <w:t> </w:t>
            </w:r>
          </w:p>
        </w:tc>
        <w:tc>
          <w:tcPr>
            <w:tcW w:w="451" w:type="dxa"/>
            <w:tcBorders/>
            <w:shd w:fill="auto" w:val="clear"/>
            <w:vAlign w:val="center"/>
          </w:tcPr>
          <w:p>
            <w:pPr>
              <w:pStyle w:val="TableContents"/>
              <w:spacing w:before="0" w:after="283"/>
              <w:rPr/>
            </w:pPr>
            <w:r>
              <w:rPr/>
              <w:t> </w:t>
            </w:r>
          </w:p>
        </w:tc>
        <w:tc>
          <w:tcPr>
            <w:tcW w:w="83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451" w:type="dxa"/>
            <w:tcBorders/>
            <w:shd w:fill="auto" w:val="clear"/>
            <w:vAlign w:val="center"/>
          </w:tcPr>
          <w:p>
            <w:pPr>
              <w:pStyle w:val="TableContents"/>
              <w:spacing w:before="0" w:after="283"/>
              <w:rPr/>
            </w:pPr>
            <w:r>
              <w:rPr/>
              <w:t> </w:t>
            </w:r>
          </w:p>
        </w:tc>
        <w:tc>
          <w:tcPr>
            <w:tcW w:w="83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451" w:type="dxa"/>
            <w:tcBorders/>
            <w:shd w:fill="auto" w:val="clear"/>
            <w:vAlign w:val="center"/>
          </w:tcPr>
          <w:p>
            <w:pPr>
              <w:pStyle w:val="TableContents"/>
              <w:spacing w:before="0" w:after="283"/>
              <w:rPr/>
            </w:pPr>
            <w:r>
              <w:rPr/>
              <w:t> </w:t>
            </w:r>
          </w:p>
        </w:tc>
        <w:tc>
          <w:tcPr>
            <w:tcW w:w="83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See accompanying notes to consolidated financial statements.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F-6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PACIFIC ENERGY PARTNERS, L.P. AND SUBSIDIARIES</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CONSOLIDATED STATEMENTS OF CASH FLOWS</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Years ended December 31, 2005, 2004 and 2003</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5542"/>
        <w:gridCol w:w="396"/>
        <w:gridCol w:w="154"/>
        <w:gridCol w:w="875"/>
        <w:gridCol w:w="128"/>
        <w:gridCol w:w="396"/>
        <w:gridCol w:w="154"/>
        <w:gridCol w:w="875"/>
        <w:gridCol w:w="128"/>
        <w:gridCol w:w="396"/>
        <w:gridCol w:w="154"/>
        <w:gridCol w:w="875"/>
        <w:gridCol w:w="132"/>
      </w:tblGrid>
      <w:tr>
        <w:trPr/>
        <w:tc>
          <w:tcPr>
            <w:tcW w:w="5542"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5542"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02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28"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02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28"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02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2003</w:t>
            </w:r>
          </w:p>
        </w:tc>
        <w:tc>
          <w:tcPr>
            <w:tcW w:w="132" w:type="dxa"/>
            <w:tcBorders/>
            <w:shd w:fill="auto" w:val="clear"/>
            <w:vAlign w:val="bottom"/>
          </w:tcPr>
          <w:p>
            <w:pPr>
              <w:pStyle w:val="TableContents"/>
              <w:spacing w:before="0" w:after="283"/>
              <w:rPr/>
            </w:pPr>
            <w:r>
              <w:rPr/>
              <w:t> </w:t>
            </w:r>
          </w:p>
        </w:tc>
      </w:tr>
      <w:tr>
        <w:trPr/>
        <w:tc>
          <w:tcPr>
            <w:tcW w:w="5542"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4135" w:type="dxa"/>
            <w:gridSpan w:val="10"/>
            <w:tcBorders/>
            <w:shd w:fill="auto" w:val="clear"/>
            <w:vAlign w:val="bottom"/>
          </w:tcPr>
          <w:p>
            <w:pPr>
              <w:pStyle w:val="TableContents"/>
              <w:spacing w:before="0" w:after="283"/>
              <w:jc w:val="center"/>
              <w:rPr>
                <w:b/>
              </w:rPr>
            </w:pPr>
            <w:r>
              <w:rPr>
                <w:b/>
              </w:rPr>
              <w:t>(in thousands)</w:t>
            </w:r>
          </w:p>
        </w:tc>
        <w:tc>
          <w:tcPr>
            <w:tcW w:w="132" w:type="dxa"/>
            <w:tcBorders/>
            <w:shd w:fill="auto" w:val="clear"/>
            <w:vAlign w:val="bottom"/>
          </w:tcPr>
          <w:p>
            <w:pPr>
              <w:pStyle w:val="TableContents"/>
              <w:spacing w:before="0" w:after="283"/>
              <w:rPr/>
            </w:pPr>
            <w:r>
              <w:rPr/>
              <w:t> </w:t>
            </w:r>
          </w:p>
        </w:tc>
      </w:tr>
      <w:tr>
        <w:trPr/>
        <w:tc>
          <w:tcPr>
            <w:tcW w:w="5542" w:type="dxa"/>
            <w:tcBorders/>
            <w:shd w:fill="CCEEFF" w:val="clear"/>
            <w:vAlign w:val="bottom"/>
          </w:tcPr>
          <w:p>
            <w:pPr>
              <w:pStyle w:val="TableContents"/>
              <w:spacing w:before="0" w:after="0"/>
              <w:ind w:left="225" w:right="0" w:hanging="225"/>
              <w:rPr/>
            </w:pPr>
            <w:r>
              <w:rPr/>
              <w:t>CASH FLOWS FROM OPERATING ACTIVITIES:</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r>
      <w:tr>
        <w:trPr/>
        <w:tc>
          <w:tcPr>
            <w:tcW w:w="5542" w:type="dxa"/>
            <w:tcBorders/>
            <w:shd w:fill="auto" w:val="clear"/>
            <w:vAlign w:val="bottom"/>
          </w:tcPr>
          <w:p>
            <w:pPr>
              <w:pStyle w:val="TableContents"/>
              <w:spacing w:before="0" w:after="0"/>
              <w:ind w:left="450" w:right="0" w:hanging="225"/>
              <w:rPr/>
            </w:pPr>
            <w:r>
              <w:rPr/>
              <w:t>Net income</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39,648</w:t>
            </w:r>
          </w:p>
        </w:tc>
        <w:tc>
          <w:tcPr>
            <w:tcW w:w="128"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35,729</w:t>
            </w:r>
          </w:p>
        </w:tc>
        <w:tc>
          <w:tcPr>
            <w:tcW w:w="128"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25,029</w:t>
            </w:r>
          </w:p>
        </w:tc>
        <w:tc>
          <w:tcPr>
            <w:tcW w:w="132" w:type="dxa"/>
            <w:tcBorders/>
            <w:shd w:fill="auto" w:val="clear"/>
            <w:vAlign w:val="bottom"/>
          </w:tcPr>
          <w:p>
            <w:pPr>
              <w:pStyle w:val="TableContents"/>
              <w:spacing w:before="0" w:after="283"/>
              <w:rPr/>
            </w:pPr>
            <w:r>
              <w:rPr/>
              <w:t> </w:t>
            </w:r>
          </w:p>
        </w:tc>
      </w:tr>
      <w:tr>
        <w:trPr/>
        <w:tc>
          <w:tcPr>
            <w:tcW w:w="5542" w:type="dxa"/>
            <w:tcBorders/>
            <w:shd w:fill="CCEEFF" w:val="clear"/>
            <w:vAlign w:val="bottom"/>
          </w:tcPr>
          <w:p>
            <w:pPr>
              <w:pStyle w:val="TableContents"/>
              <w:spacing w:before="0" w:after="0"/>
              <w:ind w:left="450" w:right="0" w:hanging="225"/>
              <w:rPr/>
            </w:pPr>
            <w:r>
              <w:rPr/>
              <w:t>Adjustments to reconcile net income to net cash provided by operating activities:</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r>
      <w:tr>
        <w:trPr/>
        <w:tc>
          <w:tcPr>
            <w:tcW w:w="5542" w:type="dxa"/>
            <w:tcBorders/>
            <w:shd w:fill="auto" w:val="clear"/>
            <w:vAlign w:val="bottom"/>
          </w:tcPr>
          <w:p>
            <w:pPr>
              <w:pStyle w:val="TableContents"/>
              <w:spacing w:before="0" w:after="0"/>
              <w:ind w:left="675" w:right="0" w:hanging="225"/>
              <w:rPr/>
            </w:pPr>
            <w:r>
              <w:rPr/>
              <w:t>Depreciation and amortization</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29,406</w:t>
            </w:r>
          </w:p>
        </w:tc>
        <w:tc>
          <w:tcPr>
            <w:tcW w:w="128"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24,173</w:t>
            </w:r>
          </w:p>
        </w:tc>
        <w:tc>
          <w:tcPr>
            <w:tcW w:w="128"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18,865</w:t>
            </w:r>
          </w:p>
        </w:tc>
        <w:tc>
          <w:tcPr>
            <w:tcW w:w="132" w:type="dxa"/>
            <w:tcBorders/>
            <w:shd w:fill="auto" w:val="clear"/>
            <w:vAlign w:val="bottom"/>
          </w:tcPr>
          <w:p>
            <w:pPr>
              <w:pStyle w:val="TableContents"/>
              <w:spacing w:before="0" w:after="283"/>
              <w:rPr/>
            </w:pPr>
            <w:r>
              <w:rPr/>
              <w:t> </w:t>
            </w:r>
          </w:p>
        </w:tc>
      </w:tr>
      <w:tr>
        <w:trPr/>
        <w:tc>
          <w:tcPr>
            <w:tcW w:w="5542" w:type="dxa"/>
            <w:tcBorders/>
            <w:shd w:fill="CCEEFF" w:val="clear"/>
            <w:vAlign w:val="bottom"/>
          </w:tcPr>
          <w:p>
            <w:pPr>
              <w:pStyle w:val="TableContents"/>
              <w:spacing w:before="0" w:after="0"/>
              <w:ind w:left="675" w:right="0" w:hanging="225"/>
              <w:rPr/>
            </w:pPr>
            <w:r>
              <w:rPr/>
              <w:t>Amortization of debt issue costs</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2,027</w:t>
            </w:r>
          </w:p>
        </w:tc>
        <w:tc>
          <w:tcPr>
            <w:tcW w:w="128"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1,537</w:t>
            </w:r>
          </w:p>
        </w:tc>
        <w:tc>
          <w:tcPr>
            <w:tcW w:w="128"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1,028</w:t>
            </w:r>
          </w:p>
        </w:tc>
        <w:tc>
          <w:tcPr>
            <w:tcW w:w="132" w:type="dxa"/>
            <w:tcBorders/>
            <w:shd w:fill="CCEEFF" w:val="clear"/>
            <w:vAlign w:val="bottom"/>
          </w:tcPr>
          <w:p>
            <w:pPr>
              <w:pStyle w:val="TableContents"/>
              <w:spacing w:before="0" w:after="283"/>
              <w:rPr/>
            </w:pPr>
            <w:r>
              <w:rPr/>
              <w:t> </w:t>
            </w:r>
          </w:p>
        </w:tc>
      </w:tr>
      <w:tr>
        <w:trPr/>
        <w:tc>
          <w:tcPr>
            <w:tcW w:w="5542" w:type="dxa"/>
            <w:tcBorders/>
            <w:shd w:fill="auto" w:val="clear"/>
            <w:vAlign w:val="bottom"/>
          </w:tcPr>
          <w:p>
            <w:pPr>
              <w:pStyle w:val="TableContents"/>
              <w:spacing w:before="0" w:after="0"/>
              <w:ind w:left="675" w:right="0" w:hanging="225"/>
              <w:rPr/>
            </w:pPr>
            <w:r>
              <w:rPr/>
              <w:t>Write-off of deferred financing costs</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w:t>
            </w:r>
          </w:p>
        </w:tc>
        <w:tc>
          <w:tcPr>
            <w:tcW w:w="128"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2,321</w:t>
            </w:r>
          </w:p>
        </w:tc>
        <w:tc>
          <w:tcPr>
            <w:tcW w:w="128"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w:t>
            </w:r>
          </w:p>
        </w:tc>
        <w:tc>
          <w:tcPr>
            <w:tcW w:w="132" w:type="dxa"/>
            <w:tcBorders/>
            <w:shd w:fill="auto" w:val="clear"/>
            <w:vAlign w:val="bottom"/>
          </w:tcPr>
          <w:p>
            <w:pPr>
              <w:pStyle w:val="TableContents"/>
              <w:spacing w:before="0" w:after="283"/>
              <w:rPr/>
            </w:pPr>
            <w:r>
              <w:rPr/>
              <w:t> </w:t>
            </w:r>
          </w:p>
        </w:tc>
      </w:tr>
      <w:tr>
        <w:trPr/>
        <w:tc>
          <w:tcPr>
            <w:tcW w:w="5542" w:type="dxa"/>
            <w:tcBorders/>
            <w:shd w:fill="CCEEFF" w:val="clear"/>
            <w:vAlign w:val="bottom"/>
          </w:tcPr>
          <w:p>
            <w:pPr>
              <w:pStyle w:val="TableContents"/>
              <w:spacing w:before="0" w:after="0"/>
              <w:ind w:left="675" w:right="0" w:hanging="225"/>
              <w:rPr/>
            </w:pPr>
            <w:r>
              <w:rPr/>
              <w:t>Write-down of idle property</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450</w:t>
            </w:r>
          </w:p>
        </w:tc>
        <w:tc>
          <w:tcPr>
            <w:tcW w:w="128"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800</w:t>
            </w:r>
          </w:p>
        </w:tc>
        <w:tc>
          <w:tcPr>
            <w:tcW w:w="128"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w:t>
            </w:r>
          </w:p>
        </w:tc>
        <w:tc>
          <w:tcPr>
            <w:tcW w:w="132" w:type="dxa"/>
            <w:tcBorders/>
            <w:shd w:fill="CCEEFF" w:val="clear"/>
            <w:vAlign w:val="bottom"/>
          </w:tcPr>
          <w:p>
            <w:pPr>
              <w:pStyle w:val="TableContents"/>
              <w:spacing w:before="0" w:after="283"/>
              <w:rPr/>
            </w:pPr>
            <w:r>
              <w:rPr/>
              <w:t> </w:t>
            </w:r>
          </w:p>
        </w:tc>
      </w:tr>
      <w:tr>
        <w:trPr/>
        <w:tc>
          <w:tcPr>
            <w:tcW w:w="5542" w:type="dxa"/>
            <w:tcBorders/>
            <w:shd w:fill="auto" w:val="clear"/>
            <w:vAlign w:val="bottom"/>
          </w:tcPr>
          <w:p>
            <w:pPr>
              <w:pStyle w:val="TableContents"/>
              <w:spacing w:before="0" w:after="0"/>
              <w:ind w:left="675" w:right="0" w:hanging="225"/>
              <w:rPr/>
            </w:pPr>
            <w:r>
              <w:rPr/>
              <w:t>Non-cash employee compensation under long-term incentive plan</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2,886</w:t>
            </w:r>
          </w:p>
        </w:tc>
        <w:tc>
          <w:tcPr>
            <w:tcW w:w="128"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2,076</w:t>
            </w:r>
          </w:p>
        </w:tc>
        <w:tc>
          <w:tcPr>
            <w:tcW w:w="128"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3,233</w:t>
            </w:r>
          </w:p>
        </w:tc>
        <w:tc>
          <w:tcPr>
            <w:tcW w:w="132" w:type="dxa"/>
            <w:tcBorders/>
            <w:shd w:fill="auto" w:val="clear"/>
            <w:vAlign w:val="bottom"/>
          </w:tcPr>
          <w:p>
            <w:pPr>
              <w:pStyle w:val="TableContents"/>
              <w:spacing w:before="0" w:after="283"/>
              <w:rPr/>
            </w:pPr>
            <w:r>
              <w:rPr/>
              <w:t> </w:t>
            </w:r>
          </w:p>
        </w:tc>
      </w:tr>
      <w:tr>
        <w:trPr/>
        <w:tc>
          <w:tcPr>
            <w:tcW w:w="5542" w:type="dxa"/>
            <w:tcBorders/>
            <w:shd w:fill="CCEEFF" w:val="clear"/>
            <w:vAlign w:val="bottom"/>
          </w:tcPr>
          <w:p>
            <w:pPr>
              <w:pStyle w:val="TableContents"/>
              <w:spacing w:before="0" w:after="0"/>
              <w:ind w:left="675" w:right="0" w:hanging="225"/>
              <w:rPr/>
            </w:pPr>
            <w:r>
              <w:rPr/>
              <w:t>Deferred tax expense (benefit)</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(89</w:t>
            </w:r>
          </w:p>
        </w:tc>
        <w:tc>
          <w:tcPr>
            <w:tcW w:w="128" w:type="dxa"/>
            <w:tcBorders/>
            <w:shd w:fill="CCEEFF" w:val="clear"/>
            <w:vAlign w:val="bottom"/>
          </w:tcPr>
          <w:p>
            <w:pPr>
              <w:pStyle w:val="TableContents"/>
              <w:spacing w:before="0" w:after="283"/>
              <w:rPr/>
            </w:pPr>
            <w:r>
              <w:rPr/>
              <w:t>)</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(65</w:t>
            </w:r>
          </w:p>
        </w:tc>
        <w:tc>
          <w:tcPr>
            <w:tcW w:w="128" w:type="dxa"/>
            <w:tcBorders/>
            <w:shd w:fill="CCEEFF" w:val="clear"/>
            <w:vAlign w:val="bottom"/>
          </w:tcPr>
          <w:p>
            <w:pPr>
              <w:pStyle w:val="TableContents"/>
              <w:spacing w:before="0" w:after="283"/>
              <w:rPr/>
            </w:pPr>
            <w:r>
              <w:rPr/>
              <w:t>)</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w:t>
            </w:r>
          </w:p>
        </w:tc>
        <w:tc>
          <w:tcPr>
            <w:tcW w:w="132" w:type="dxa"/>
            <w:tcBorders/>
            <w:shd w:fill="CCEEFF" w:val="clear"/>
            <w:vAlign w:val="bottom"/>
          </w:tcPr>
          <w:p>
            <w:pPr>
              <w:pStyle w:val="TableContents"/>
              <w:spacing w:before="0" w:after="283"/>
              <w:rPr/>
            </w:pPr>
            <w:r>
              <w:rPr/>
              <w:t> </w:t>
            </w:r>
          </w:p>
        </w:tc>
      </w:tr>
      <w:tr>
        <w:trPr/>
        <w:tc>
          <w:tcPr>
            <w:tcW w:w="5542" w:type="dxa"/>
            <w:tcBorders/>
            <w:shd w:fill="auto" w:val="clear"/>
            <w:vAlign w:val="bottom"/>
          </w:tcPr>
          <w:p>
            <w:pPr>
              <w:pStyle w:val="TableContents"/>
              <w:spacing w:before="0" w:after="0"/>
              <w:ind w:left="675" w:right="0" w:hanging="225"/>
              <w:rPr/>
            </w:pPr>
            <w:r>
              <w:rPr/>
              <w:t>Share of net (income) loss of Frontier</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283"/>
              <w:jc w:val="right"/>
              <w:rPr/>
            </w:pPr>
            <w:r>
              <w:rPr/>
              <w:t>(1,757</w:t>
            </w:r>
          </w:p>
        </w:tc>
        <w:tc>
          <w:tcPr>
            <w:tcW w:w="128" w:type="dxa"/>
            <w:tcBorders/>
            <w:shd w:fill="auto" w:val="clear"/>
            <w:vAlign w:val="bottom"/>
          </w:tcPr>
          <w:p>
            <w:pPr>
              <w:pStyle w:val="TableContents"/>
              <w:spacing w:before="0" w:after="283"/>
              <w:rPr/>
            </w:pPr>
            <w:r>
              <w:rPr/>
              <w:t>)</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283"/>
              <w:jc w:val="right"/>
              <w:rPr/>
            </w:pPr>
            <w:r>
              <w:rPr/>
              <w:t>(1,328</w:t>
            </w:r>
          </w:p>
        </w:tc>
        <w:tc>
          <w:tcPr>
            <w:tcW w:w="128" w:type="dxa"/>
            <w:tcBorders/>
            <w:shd w:fill="auto" w:val="clear"/>
            <w:vAlign w:val="bottom"/>
          </w:tcPr>
          <w:p>
            <w:pPr>
              <w:pStyle w:val="TableContents"/>
              <w:spacing w:before="0" w:after="283"/>
              <w:rPr/>
            </w:pPr>
            <w:r>
              <w:rPr/>
              <w:t>)</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162</w:t>
            </w:r>
          </w:p>
        </w:tc>
        <w:tc>
          <w:tcPr>
            <w:tcW w:w="132" w:type="dxa"/>
            <w:tcBorders/>
            <w:shd w:fill="auto" w:val="clear"/>
            <w:vAlign w:val="bottom"/>
          </w:tcPr>
          <w:p>
            <w:pPr>
              <w:pStyle w:val="TableContents"/>
              <w:spacing w:before="0" w:after="283"/>
              <w:rPr/>
            </w:pPr>
            <w:r>
              <w:rPr/>
              <w:t> </w:t>
            </w:r>
          </w:p>
        </w:tc>
      </w:tr>
      <w:tr>
        <w:trPr/>
        <w:tc>
          <w:tcPr>
            <w:tcW w:w="5542" w:type="dxa"/>
            <w:tcBorders/>
            <w:shd w:fill="CCEEFF" w:val="clear"/>
            <w:vAlign w:val="bottom"/>
          </w:tcPr>
          <w:p>
            <w:pPr>
              <w:pStyle w:val="TableContents"/>
              <w:spacing w:before="0" w:after="0"/>
              <w:ind w:left="675" w:right="0" w:hanging="225"/>
              <w:rPr/>
            </w:pPr>
            <w:r>
              <w:rPr/>
              <w:t>Other non-cash items</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220</w:t>
            </w:r>
          </w:p>
        </w:tc>
        <w:tc>
          <w:tcPr>
            <w:tcW w:w="128"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w:t>
            </w:r>
          </w:p>
        </w:tc>
        <w:tc>
          <w:tcPr>
            <w:tcW w:w="128"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w:t>
            </w:r>
          </w:p>
        </w:tc>
        <w:tc>
          <w:tcPr>
            <w:tcW w:w="132" w:type="dxa"/>
            <w:tcBorders/>
            <w:shd w:fill="CCEEFF" w:val="clear"/>
            <w:vAlign w:val="bottom"/>
          </w:tcPr>
          <w:p>
            <w:pPr>
              <w:pStyle w:val="TableContents"/>
              <w:spacing w:before="0" w:after="283"/>
              <w:rPr/>
            </w:pPr>
            <w:r>
              <w:rPr/>
              <w:t> </w:t>
            </w:r>
          </w:p>
        </w:tc>
      </w:tr>
      <w:tr>
        <w:trPr/>
        <w:tc>
          <w:tcPr>
            <w:tcW w:w="5542" w:type="dxa"/>
            <w:tcBorders/>
            <w:shd w:fill="auto" w:val="clear"/>
            <w:vAlign w:val="bottom"/>
          </w:tcPr>
          <w:p>
            <w:pPr>
              <w:pStyle w:val="TableContents"/>
              <w:spacing w:before="0" w:after="0"/>
              <w:ind w:left="450" w:right="0" w:hanging="225"/>
              <w:rPr/>
            </w:pPr>
            <w:r>
              <w:rPr/>
              <w:t>Distribution from (contribution to) Frontier, net</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1,317</w:t>
            </w:r>
          </w:p>
        </w:tc>
        <w:tc>
          <w:tcPr>
            <w:tcW w:w="128"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283"/>
              <w:jc w:val="right"/>
              <w:rPr/>
            </w:pPr>
            <w:r>
              <w:rPr/>
              <w:t>(44</w:t>
            </w:r>
          </w:p>
        </w:tc>
        <w:tc>
          <w:tcPr>
            <w:tcW w:w="128" w:type="dxa"/>
            <w:tcBorders/>
            <w:shd w:fill="auto" w:val="clear"/>
            <w:vAlign w:val="bottom"/>
          </w:tcPr>
          <w:p>
            <w:pPr>
              <w:pStyle w:val="TableContents"/>
              <w:spacing w:before="0" w:after="283"/>
              <w:rPr/>
            </w:pPr>
            <w:r>
              <w:rPr/>
              <w:t>)</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1,755</w:t>
            </w:r>
          </w:p>
        </w:tc>
        <w:tc>
          <w:tcPr>
            <w:tcW w:w="132" w:type="dxa"/>
            <w:tcBorders/>
            <w:shd w:fill="auto" w:val="clear"/>
            <w:vAlign w:val="bottom"/>
          </w:tcPr>
          <w:p>
            <w:pPr>
              <w:pStyle w:val="TableContents"/>
              <w:spacing w:before="0" w:after="283"/>
              <w:rPr/>
            </w:pPr>
            <w:r>
              <w:rPr/>
              <w:t> </w:t>
            </w:r>
          </w:p>
        </w:tc>
      </w:tr>
      <w:tr>
        <w:trPr/>
        <w:tc>
          <w:tcPr>
            <w:tcW w:w="5542" w:type="dxa"/>
            <w:tcBorders/>
            <w:shd w:fill="CCEEFF" w:val="clear"/>
            <w:vAlign w:val="bottom"/>
          </w:tcPr>
          <w:p>
            <w:pPr>
              <w:pStyle w:val="TableContents"/>
              <w:spacing w:before="0" w:after="0"/>
              <w:ind w:left="450" w:right="0" w:hanging="225"/>
              <w:rPr/>
            </w:pPr>
            <w:r>
              <w:rPr/>
              <w:t>Net changes in operating assets and liabilities:</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r>
      <w:tr>
        <w:trPr/>
        <w:tc>
          <w:tcPr>
            <w:tcW w:w="5542" w:type="dxa"/>
            <w:tcBorders/>
            <w:shd w:fill="auto" w:val="clear"/>
            <w:vAlign w:val="bottom"/>
          </w:tcPr>
          <w:p>
            <w:pPr>
              <w:pStyle w:val="TableContents"/>
              <w:spacing w:before="0" w:after="0"/>
              <w:ind w:left="675" w:right="0" w:hanging="225"/>
              <w:rPr/>
            </w:pPr>
            <w:r>
              <w:rPr/>
              <w:t>Crude oil sales receivable</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283"/>
              <w:jc w:val="right"/>
              <w:rPr/>
            </w:pPr>
            <w:r>
              <w:rPr/>
              <w:t>(66,968</w:t>
            </w:r>
          </w:p>
        </w:tc>
        <w:tc>
          <w:tcPr>
            <w:tcW w:w="128" w:type="dxa"/>
            <w:tcBorders/>
            <w:shd w:fill="auto" w:val="clear"/>
            <w:vAlign w:val="bottom"/>
          </w:tcPr>
          <w:p>
            <w:pPr>
              <w:pStyle w:val="TableContents"/>
              <w:spacing w:before="0" w:after="283"/>
              <w:rPr/>
            </w:pPr>
            <w:r>
              <w:rPr/>
              <w:t>)</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5,157</w:t>
            </w:r>
          </w:p>
        </w:tc>
        <w:tc>
          <w:tcPr>
            <w:tcW w:w="128"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283"/>
              <w:jc w:val="right"/>
              <w:rPr/>
            </w:pPr>
            <w:r>
              <w:rPr/>
              <w:t>(9,609</w:t>
            </w:r>
          </w:p>
        </w:tc>
        <w:tc>
          <w:tcPr>
            <w:tcW w:w="132" w:type="dxa"/>
            <w:tcBorders/>
            <w:shd w:fill="auto" w:val="clear"/>
            <w:vAlign w:val="bottom"/>
          </w:tcPr>
          <w:p>
            <w:pPr>
              <w:pStyle w:val="TableContents"/>
              <w:spacing w:before="0" w:after="283"/>
              <w:rPr/>
            </w:pPr>
            <w:r>
              <w:rPr/>
              <w:t>)</w:t>
            </w:r>
          </w:p>
        </w:tc>
      </w:tr>
      <w:tr>
        <w:trPr/>
        <w:tc>
          <w:tcPr>
            <w:tcW w:w="5542" w:type="dxa"/>
            <w:tcBorders/>
            <w:shd w:fill="CCEEFF" w:val="clear"/>
            <w:vAlign w:val="bottom"/>
          </w:tcPr>
          <w:p>
            <w:pPr>
              <w:pStyle w:val="TableContents"/>
              <w:spacing w:before="0" w:after="0"/>
              <w:ind w:left="675" w:right="0" w:hanging="225"/>
              <w:rPr/>
            </w:pPr>
            <w:r>
              <w:rPr/>
              <w:t>Transportation and storage accounts receivable</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(9,951</w:t>
            </w:r>
          </w:p>
        </w:tc>
        <w:tc>
          <w:tcPr>
            <w:tcW w:w="128" w:type="dxa"/>
            <w:tcBorders/>
            <w:shd w:fill="CCEEFF" w:val="clear"/>
            <w:vAlign w:val="bottom"/>
          </w:tcPr>
          <w:p>
            <w:pPr>
              <w:pStyle w:val="TableContents"/>
              <w:spacing w:before="0" w:after="283"/>
              <w:rPr/>
            </w:pPr>
            <w:r>
              <w:rPr/>
              <w:t>)</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(1,311</w:t>
            </w:r>
          </w:p>
        </w:tc>
        <w:tc>
          <w:tcPr>
            <w:tcW w:w="128" w:type="dxa"/>
            <w:tcBorders/>
            <w:shd w:fill="CCEEFF" w:val="clear"/>
            <w:vAlign w:val="bottom"/>
          </w:tcPr>
          <w:p>
            <w:pPr>
              <w:pStyle w:val="TableContents"/>
              <w:spacing w:before="0" w:after="283"/>
              <w:rPr/>
            </w:pPr>
            <w:r>
              <w:rPr/>
              <w:t>)</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(6,260</w:t>
            </w:r>
          </w:p>
        </w:tc>
        <w:tc>
          <w:tcPr>
            <w:tcW w:w="132" w:type="dxa"/>
            <w:tcBorders/>
            <w:shd w:fill="CCEEFF" w:val="clear"/>
            <w:vAlign w:val="bottom"/>
          </w:tcPr>
          <w:p>
            <w:pPr>
              <w:pStyle w:val="TableContents"/>
              <w:spacing w:before="0" w:after="283"/>
              <w:rPr/>
            </w:pPr>
            <w:r>
              <w:rPr/>
              <w:t>)</w:t>
            </w:r>
          </w:p>
        </w:tc>
      </w:tr>
      <w:tr>
        <w:trPr/>
        <w:tc>
          <w:tcPr>
            <w:tcW w:w="5542" w:type="dxa"/>
            <w:tcBorders/>
            <w:shd w:fill="auto" w:val="clear"/>
            <w:vAlign w:val="bottom"/>
          </w:tcPr>
          <w:p>
            <w:pPr>
              <w:pStyle w:val="TableContents"/>
              <w:spacing w:before="0" w:after="0"/>
              <w:ind w:left="675" w:right="0" w:hanging="225"/>
              <w:rPr/>
            </w:pPr>
            <w:r>
              <w:rPr/>
              <w:t>Insurance proceeds receivable</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283"/>
              <w:jc w:val="right"/>
              <w:rPr/>
            </w:pPr>
            <w:r>
              <w:rPr/>
              <w:t>(9,052</w:t>
            </w:r>
          </w:p>
        </w:tc>
        <w:tc>
          <w:tcPr>
            <w:tcW w:w="128" w:type="dxa"/>
            <w:tcBorders/>
            <w:shd w:fill="auto" w:val="clear"/>
            <w:vAlign w:val="bottom"/>
          </w:tcPr>
          <w:p>
            <w:pPr>
              <w:pStyle w:val="TableContents"/>
              <w:spacing w:before="0" w:after="283"/>
              <w:rPr/>
            </w:pPr>
            <w:r>
              <w:rPr/>
              <w:t>)</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w:t>
            </w:r>
          </w:p>
        </w:tc>
        <w:tc>
          <w:tcPr>
            <w:tcW w:w="128"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w:t>
            </w:r>
          </w:p>
        </w:tc>
        <w:tc>
          <w:tcPr>
            <w:tcW w:w="132" w:type="dxa"/>
            <w:tcBorders/>
            <w:shd w:fill="auto" w:val="clear"/>
            <w:vAlign w:val="bottom"/>
          </w:tcPr>
          <w:p>
            <w:pPr>
              <w:pStyle w:val="TableContents"/>
              <w:spacing w:before="0" w:after="283"/>
              <w:rPr/>
            </w:pPr>
            <w:r>
              <w:rPr/>
              <w:t> </w:t>
            </w:r>
          </w:p>
        </w:tc>
      </w:tr>
      <w:tr>
        <w:trPr/>
        <w:tc>
          <w:tcPr>
            <w:tcW w:w="5542" w:type="dxa"/>
            <w:tcBorders/>
            <w:shd w:fill="CCEEFF" w:val="clear"/>
            <w:vAlign w:val="bottom"/>
          </w:tcPr>
          <w:p>
            <w:pPr>
              <w:pStyle w:val="TableContents"/>
              <w:spacing w:before="0" w:after="0"/>
              <w:ind w:left="675" w:right="0" w:hanging="225"/>
              <w:rPr/>
            </w:pPr>
            <w:r>
              <w:rPr/>
              <w:t>Other current assets and liabilities</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(14,901</w:t>
            </w:r>
          </w:p>
        </w:tc>
        <w:tc>
          <w:tcPr>
            <w:tcW w:w="128" w:type="dxa"/>
            <w:tcBorders/>
            <w:shd w:fill="CCEEFF" w:val="clear"/>
            <w:vAlign w:val="bottom"/>
          </w:tcPr>
          <w:p>
            <w:pPr>
              <w:pStyle w:val="TableContents"/>
              <w:spacing w:before="0" w:after="283"/>
              <w:rPr/>
            </w:pPr>
            <w:r>
              <w:rPr/>
              <w:t>)</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(9,337</w:t>
            </w:r>
          </w:p>
        </w:tc>
        <w:tc>
          <w:tcPr>
            <w:tcW w:w="128" w:type="dxa"/>
            <w:tcBorders/>
            <w:shd w:fill="CCEEFF" w:val="clear"/>
            <w:vAlign w:val="bottom"/>
          </w:tcPr>
          <w:p>
            <w:pPr>
              <w:pStyle w:val="TableContents"/>
              <w:spacing w:before="0" w:after="283"/>
              <w:rPr/>
            </w:pPr>
            <w:r>
              <w:rPr/>
              <w:t>)</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557</w:t>
            </w:r>
          </w:p>
        </w:tc>
        <w:tc>
          <w:tcPr>
            <w:tcW w:w="132" w:type="dxa"/>
            <w:tcBorders/>
            <w:shd w:fill="CCEEFF" w:val="clear"/>
            <w:vAlign w:val="bottom"/>
          </w:tcPr>
          <w:p>
            <w:pPr>
              <w:pStyle w:val="TableContents"/>
              <w:spacing w:before="0" w:after="283"/>
              <w:rPr/>
            </w:pPr>
            <w:r>
              <w:rPr/>
              <w:t> </w:t>
            </w:r>
          </w:p>
        </w:tc>
      </w:tr>
      <w:tr>
        <w:trPr/>
        <w:tc>
          <w:tcPr>
            <w:tcW w:w="5542" w:type="dxa"/>
            <w:tcBorders/>
            <w:shd w:fill="auto" w:val="clear"/>
            <w:vAlign w:val="bottom"/>
          </w:tcPr>
          <w:p>
            <w:pPr>
              <w:pStyle w:val="TableContents"/>
              <w:spacing w:before="0" w:after="0"/>
              <w:ind w:left="675" w:right="0" w:hanging="225"/>
              <w:rPr/>
            </w:pPr>
            <w:r>
              <w:rPr/>
              <w:t>Accounts payable and other accrued liabilities</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29,453</w:t>
            </w:r>
          </w:p>
        </w:tc>
        <w:tc>
          <w:tcPr>
            <w:tcW w:w="128"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283"/>
              <w:jc w:val="right"/>
              <w:rPr/>
            </w:pPr>
            <w:r>
              <w:rPr/>
              <w:t>(565</w:t>
            </w:r>
          </w:p>
        </w:tc>
        <w:tc>
          <w:tcPr>
            <w:tcW w:w="128" w:type="dxa"/>
            <w:tcBorders/>
            <w:shd w:fill="auto" w:val="clear"/>
            <w:vAlign w:val="bottom"/>
          </w:tcPr>
          <w:p>
            <w:pPr>
              <w:pStyle w:val="TableContents"/>
              <w:spacing w:before="0" w:after="283"/>
              <w:rPr/>
            </w:pPr>
            <w:r>
              <w:rPr/>
              <w:t>)</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726</w:t>
            </w:r>
          </w:p>
        </w:tc>
        <w:tc>
          <w:tcPr>
            <w:tcW w:w="132" w:type="dxa"/>
            <w:tcBorders/>
            <w:shd w:fill="auto" w:val="clear"/>
            <w:vAlign w:val="bottom"/>
          </w:tcPr>
          <w:p>
            <w:pPr>
              <w:pStyle w:val="TableContents"/>
              <w:spacing w:before="0" w:after="283"/>
              <w:rPr/>
            </w:pPr>
            <w:r>
              <w:rPr/>
              <w:t> </w:t>
            </w:r>
          </w:p>
        </w:tc>
      </w:tr>
      <w:tr>
        <w:trPr/>
        <w:tc>
          <w:tcPr>
            <w:tcW w:w="5542" w:type="dxa"/>
            <w:tcBorders/>
            <w:shd w:fill="CCEEFF" w:val="clear"/>
            <w:vAlign w:val="bottom"/>
          </w:tcPr>
          <w:p>
            <w:pPr>
              <w:pStyle w:val="TableContents"/>
              <w:spacing w:before="0" w:after="0"/>
              <w:ind w:left="675" w:right="0" w:hanging="225"/>
              <w:rPr/>
            </w:pPr>
            <w:r>
              <w:rPr/>
              <w:t>Accrued crude oil purchases</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68,974</w:t>
            </w:r>
          </w:p>
        </w:tc>
        <w:tc>
          <w:tcPr>
            <w:tcW w:w="128"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(4,370</w:t>
            </w:r>
          </w:p>
        </w:tc>
        <w:tc>
          <w:tcPr>
            <w:tcW w:w="128" w:type="dxa"/>
            <w:tcBorders/>
            <w:shd w:fill="CCEEFF" w:val="clear"/>
            <w:vAlign w:val="bottom"/>
          </w:tcPr>
          <w:p>
            <w:pPr>
              <w:pStyle w:val="TableContents"/>
              <w:spacing w:before="0" w:after="283"/>
              <w:rPr/>
            </w:pPr>
            <w:r>
              <w:rPr/>
              <w:t>)</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7,217</w:t>
            </w:r>
          </w:p>
        </w:tc>
        <w:tc>
          <w:tcPr>
            <w:tcW w:w="132" w:type="dxa"/>
            <w:tcBorders/>
            <w:shd w:fill="CCEEFF" w:val="clear"/>
            <w:vAlign w:val="bottom"/>
          </w:tcPr>
          <w:p>
            <w:pPr>
              <w:pStyle w:val="TableContents"/>
              <w:spacing w:before="0" w:after="283"/>
              <w:rPr/>
            </w:pPr>
            <w:r>
              <w:rPr/>
              <w:t> </w:t>
            </w:r>
          </w:p>
        </w:tc>
      </w:tr>
      <w:tr>
        <w:trPr/>
        <w:tc>
          <w:tcPr>
            <w:tcW w:w="5542" w:type="dxa"/>
            <w:tcBorders/>
            <w:shd w:fill="auto" w:val="clear"/>
            <w:vAlign w:val="bottom"/>
          </w:tcPr>
          <w:p>
            <w:pPr>
              <w:pStyle w:val="TableContents"/>
              <w:spacing w:before="0" w:after="0"/>
              <w:ind w:left="675" w:right="0" w:hanging="225"/>
              <w:rPr/>
            </w:pPr>
            <w:r>
              <w:rPr/>
              <w:t>Line 63 oil release reserve</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4,448</w:t>
            </w:r>
          </w:p>
        </w:tc>
        <w:tc>
          <w:tcPr>
            <w:tcW w:w="128"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w:t>
            </w:r>
          </w:p>
        </w:tc>
        <w:tc>
          <w:tcPr>
            <w:tcW w:w="128"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w:t>
            </w:r>
          </w:p>
        </w:tc>
        <w:tc>
          <w:tcPr>
            <w:tcW w:w="132" w:type="dxa"/>
            <w:tcBorders/>
            <w:shd w:fill="auto" w:val="clear"/>
            <w:vAlign w:val="bottom"/>
          </w:tcPr>
          <w:p>
            <w:pPr>
              <w:pStyle w:val="TableContents"/>
              <w:spacing w:before="0" w:after="283"/>
              <w:rPr/>
            </w:pPr>
            <w:r>
              <w:rPr/>
              <w:t> </w:t>
            </w:r>
          </w:p>
        </w:tc>
      </w:tr>
      <w:tr>
        <w:trPr/>
        <w:tc>
          <w:tcPr>
            <w:tcW w:w="5542" w:type="dxa"/>
            <w:tcBorders/>
            <w:shd w:fill="CCEEFF" w:val="clear"/>
            <w:vAlign w:val="bottom"/>
          </w:tcPr>
          <w:p>
            <w:pPr>
              <w:pStyle w:val="TableContents"/>
              <w:spacing w:before="0" w:after="0"/>
              <w:ind w:left="675" w:right="0" w:hanging="225"/>
              <w:rPr/>
            </w:pPr>
            <w:r>
              <w:rPr/>
              <w:t>Other non-current assets and liabilities</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(3</w:t>
            </w:r>
          </w:p>
        </w:tc>
        <w:tc>
          <w:tcPr>
            <w:tcW w:w="128" w:type="dxa"/>
            <w:tcBorders/>
            <w:shd w:fill="CCEEFF" w:val="clear"/>
            <w:vAlign w:val="bottom"/>
          </w:tcPr>
          <w:p>
            <w:pPr>
              <w:pStyle w:val="TableContents"/>
              <w:spacing w:before="0" w:after="283"/>
              <w:rPr/>
            </w:pPr>
            <w:r>
              <w:rPr/>
              <w:t>)</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2,453</w:t>
            </w:r>
          </w:p>
        </w:tc>
        <w:tc>
          <w:tcPr>
            <w:tcW w:w="128"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20</w:t>
            </w:r>
          </w:p>
        </w:tc>
        <w:tc>
          <w:tcPr>
            <w:tcW w:w="132" w:type="dxa"/>
            <w:tcBorders/>
            <w:shd w:fill="CCEEFF" w:val="clear"/>
            <w:vAlign w:val="bottom"/>
          </w:tcPr>
          <w:p>
            <w:pPr>
              <w:pStyle w:val="TableContents"/>
              <w:spacing w:before="0" w:after="283"/>
              <w:rPr/>
            </w:pPr>
            <w:r>
              <w:rPr/>
              <w:t> </w:t>
            </w:r>
          </w:p>
        </w:tc>
      </w:tr>
      <w:tr>
        <w:trPr/>
        <w:tc>
          <w:tcPr>
            <w:tcW w:w="5542" w:type="dxa"/>
            <w:tcBorders/>
            <w:shd w:fill="auto" w:val="clear"/>
            <w:vAlign w:val="center"/>
          </w:tcPr>
          <w:p>
            <w:pPr>
              <w:pStyle w:val="TableContents"/>
              <w:spacing w:before="0" w:after="0"/>
              <w:ind w:left="450" w:right="0" w:hanging="225"/>
              <w:rPr/>
            </w:pPr>
            <w:r>
              <w:rPr/>
              <w:t> </w:t>
            </w:r>
          </w:p>
        </w:tc>
        <w:tc>
          <w:tcPr>
            <w:tcW w:w="396" w:type="dxa"/>
            <w:tcBorders/>
            <w:shd w:fill="auto" w:val="clear"/>
            <w:vAlign w:val="center"/>
          </w:tcPr>
          <w:p>
            <w:pPr>
              <w:pStyle w:val="TableContents"/>
              <w:spacing w:before="0" w:after="283"/>
              <w:rPr/>
            </w:pPr>
            <w:r>
              <w:rPr/>
              <w:t> </w:t>
            </w:r>
          </w:p>
        </w:tc>
        <w:tc>
          <w:tcPr>
            <w:tcW w:w="10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10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10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5542" w:type="dxa"/>
            <w:tcBorders/>
            <w:shd w:fill="auto" w:val="clear"/>
            <w:vAlign w:val="bottom"/>
          </w:tcPr>
          <w:p>
            <w:pPr>
              <w:pStyle w:val="TableContents"/>
              <w:spacing w:before="0" w:after="0"/>
              <w:ind w:left="225" w:right="0" w:hanging="225"/>
              <w:rPr/>
            </w:pPr>
            <w:r>
              <w:rPr/>
              <w:t>NET CASH PROVIDED BY OPERATING ACTIVITIES</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76,108</w:t>
            </w:r>
          </w:p>
        </w:tc>
        <w:tc>
          <w:tcPr>
            <w:tcW w:w="128"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57,226</w:t>
            </w:r>
          </w:p>
        </w:tc>
        <w:tc>
          <w:tcPr>
            <w:tcW w:w="128"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42,723</w:t>
            </w:r>
          </w:p>
        </w:tc>
        <w:tc>
          <w:tcPr>
            <w:tcW w:w="132" w:type="dxa"/>
            <w:tcBorders/>
            <w:shd w:fill="auto" w:val="clear"/>
            <w:vAlign w:val="bottom"/>
          </w:tcPr>
          <w:p>
            <w:pPr>
              <w:pStyle w:val="TableContents"/>
              <w:spacing w:before="0" w:after="283"/>
              <w:rPr/>
            </w:pPr>
            <w:r>
              <w:rPr/>
              <w:t> </w:t>
            </w:r>
          </w:p>
        </w:tc>
      </w:tr>
      <w:tr>
        <w:trPr/>
        <w:tc>
          <w:tcPr>
            <w:tcW w:w="5542" w:type="dxa"/>
            <w:tcBorders/>
            <w:shd w:fill="auto" w:val="clear"/>
            <w:vAlign w:val="center"/>
          </w:tcPr>
          <w:p>
            <w:pPr>
              <w:pStyle w:val="TableContents"/>
              <w:spacing w:before="0" w:after="0"/>
              <w:ind w:left="450" w:right="0" w:hanging="225"/>
              <w:rPr/>
            </w:pPr>
            <w:r>
              <w:rPr/>
              <w:t> </w:t>
            </w:r>
          </w:p>
        </w:tc>
        <w:tc>
          <w:tcPr>
            <w:tcW w:w="396" w:type="dxa"/>
            <w:tcBorders/>
            <w:shd w:fill="auto" w:val="clear"/>
            <w:vAlign w:val="center"/>
          </w:tcPr>
          <w:p>
            <w:pPr>
              <w:pStyle w:val="TableContents"/>
              <w:spacing w:before="0" w:after="283"/>
              <w:rPr/>
            </w:pPr>
            <w:r>
              <w:rPr/>
              <w:t> </w:t>
            </w:r>
          </w:p>
        </w:tc>
        <w:tc>
          <w:tcPr>
            <w:tcW w:w="10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10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10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5542" w:type="dxa"/>
            <w:tcBorders/>
            <w:shd w:fill="CCEEFF" w:val="clear"/>
            <w:vAlign w:val="bottom"/>
          </w:tcPr>
          <w:p>
            <w:pPr>
              <w:pStyle w:val="TableContents"/>
              <w:spacing w:before="0" w:after="0"/>
              <w:ind w:left="225" w:right="0" w:hanging="225"/>
              <w:rPr/>
            </w:pPr>
            <w:r>
              <w:rPr/>
              <w:t>CASH FLOWS FROM INVESTING ACTIVITIES:</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r>
      <w:tr>
        <w:trPr/>
        <w:tc>
          <w:tcPr>
            <w:tcW w:w="5542" w:type="dxa"/>
            <w:tcBorders/>
            <w:shd w:fill="auto" w:val="clear"/>
            <w:vAlign w:val="bottom"/>
          </w:tcPr>
          <w:p>
            <w:pPr>
              <w:pStyle w:val="TableContents"/>
              <w:spacing w:before="0" w:after="0"/>
              <w:ind w:left="450" w:right="0" w:hanging="225"/>
              <w:rPr/>
            </w:pPr>
            <w:r>
              <w:rPr/>
              <w:t>Acquisitions</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283"/>
              <w:jc w:val="right"/>
              <w:rPr/>
            </w:pPr>
            <w:r>
              <w:rPr/>
              <w:t>(462,553</w:t>
            </w:r>
          </w:p>
        </w:tc>
        <w:tc>
          <w:tcPr>
            <w:tcW w:w="128" w:type="dxa"/>
            <w:tcBorders/>
            <w:shd w:fill="auto" w:val="clear"/>
            <w:vAlign w:val="bottom"/>
          </w:tcPr>
          <w:p>
            <w:pPr>
              <w:pStyle w:val="TableContents"/>
              <w:spacing w:before="0" w:after="283"/>
              <w:rPr/>
            </w:pPr>
            <w:r>
              <w:rPr/>
              <w:t>)</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283"/>
              <w:jc w:val="right"/>
              <w:rPr/>
            </w:pPr>
            <w:r>
              <w:rPr/>
              <w:t>(138,701</w:t>
            </w:r>
          </w:p>
        </w:tc>
        <w:tc>
          <w:tcPr>
            <w:tcW w:w="128" w:type="dxa"/>
            <w:tcBorders/>
            <w:shd w:fill="auto" w:val="clear"/>
            <w:vAlign w:val="bottom"/>
          </w:tcPr>
          <w:p>
            <w:pPr>
              <w:pStyle w:val="TableContents"/>
              <w:spacing w:before="0" w:after="283"/>
              <w:rPr/>
            </w:pPr>
            <w:r>
              <w:rPr/>
              <w:t>)</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283"/>
              <w:jc w:val="right"/>
              <w:rPr/>
            </w:pPr>
            <w:r>
              <w:rPr/>
              <w:t>(169,740</w:t>
            </w:r>
          </w:p>
        </w:tc>
        <w:tc>
          <w:tcPr>
            <w:tcW w:w="132" w:type="dxa"/>
            <w:tcBorders/>
            <w:shd w:fill="auto" w:val="clear"/>
            <w:vAlign w:val="bottom"/>
          </w:tcPr>
          <w:p>
            <w:pPr>
              <w:pStyle w:val="TableContents"/>
              <w:spacing w:before="0" w:after="283"/>
              <w:rPr/>
            </w:pPr>
            <w:r>
              <w:rPr/>
              <w:t>)</w:t>
            </w:r>
          </w:p>
        </w:tc>
      </w:tr>
      <w:tr>
        <w:trPr/>
        <w:tc>
          <w:tcPr>
            <w:tcW w:w="5542" w:type="dxa"/>
            <w:tcBorders/>
            <w:shd w:fill="CCEEFF" w:val="clear"/>
            <w:vAlign w:val="bottom"/>
          </w:tcPr>
          <w:p>
            <w:pPr>
              <w:pStyle w:val="TableContents"/>
              <w:spacing w:before="0" w:after="0"/>
              <w:ind w:left="450" w:right="0" w:hanging="225"/>
              <w:rPr/>
            </w:pPr>
            <w:r>
              <w:rPr/>
              <w:t>Additions to property and equipment</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(51,717</w:t>
            </w:r>
          </w:p>
        </w:tc>
        <w:tc>
          <w:tcPr>
            <w:tcW w:w="128" w:type="dxa"/>
            <w:tcBorders/>
            <w:shd w:fill="CCEEFF" w:val="clear"/>
            <w:vAlign w:val="bottom"/>
          </w:tcPr>
          <w:p>
            <w:pPr>
              <w:pStyle w:val="TableContents"/>
              <w:spacing w:before="0" w:after="283"/>
              <w:rPr/>
            </w:pPr>
            <w:r>
              <w:rPr/>
              <w:t>)</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(16,520</w:t>
            </w:r>
          </w:p>
        </w:tc>
        <w:tc>
          <w:tcPr>
            <w:tcW w:w="128" w:type="dxa"/>
            <w:tcBorders/>
            <w:shd w:fill="CCEEFF" w:val="clear"/>
            <w:vAlign w:val="bottom"/>
          </w:tcPr>
          <w:p>
            <w:pPr>
              <w:pStyle w:val="TableContents"/>
              <w:spacing w:before="0" w:after="283"/>
              <w:rPr/>
            </w:pPr>
            <w:r>
              <w:rPr/>
              <w:t>)</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(10,892</w:t>
            </w:r>
          </w:p>
        </w:tc>
        <w:tc>
          <w:tcPr>
            <w:tcW w:w="132" w:type="dxa"/>
            <w:tcBorders/>
            <w:shd w:fill="CCEEFF" w:val="clear"/>
            <w:vAlign w:val="bottom"/>
          </w:tcPr>
          <w:p>
            <w:pPr>
              <w:pStyle w:val="TableContents"/>
              <w:spacing w:before="0" w:after="283"/>
              <w:rPr/>
            </w:pPr>
            <w:r>
              <w:rPr/>
              <w:t>)</w:t>
            </w:r>
          </w:p>
        </w:tc>
      </w:tr>
      <w:tr>
        <w:trPr/>
        <w:tc>
          <w:tcPr>
            <w:tcW w:w="5542" w:type="dxa"/>
            <w:tcBorders/>
            <w:shd w:fill="auto" w:val="clear"/>
            <w:vAlign w:val="bottom"/>
          </w:tcPr>
          <w:p>
            <w:pPr>
              <w:pStyle w:val="TableContents"/>
              <w:spacing w:before="0" w:after="0"/>
              <w:ind w:left="450" w:right="0" w:hanging="225"/>
              <w:rPr/>
            </w:pPr>
            <w:r>
              <w:rPr/>
              <w:t>Other</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1,519</w:t>
            </w:r>
          </w:p>
        </w:tc>
        <w:tc>
          <w:tcPr>
            <w:tcW w:w="128"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283"/>
              <w:jc w:val="right"/>
              <w:rPr/>
            </w:pPr>
            <w:r>
              <w:rPr/>
              <w:t>(731</w:t>
            </w:r>
          </w:p>
        </w:tc>
        <w:tc>
          <w:tcPr>
            <w:tcW w:w="128" w:type="dxa"/>
            <w:tcBorders/>
            <w:shd w:fill="auto" w:val="clear"/>
            <w:vAlign w:val="bottom"/>
          </w:tcPr>
          <w:p>
            <w:pPr>
              <w:pStyle w:val="TableContents"/>
              <w:spacing w:before="0" w:after="283"/>
              <w:rPr/>
            </w:pPr>
            <w:r>
              <w:rPr/>
              <w:t>)</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300</w:t>
            </w:r>
          </w:p>
        </w:tc>
        <w:tc>
          <w:tcPr>
            <w:tcW w:w="132" w:type="dxa"/>
            <w:tcBorders/>
            <w:shd w:fill="auto" w:val="clear"/>
            <w:vAlign w:val="bottom"/>
          </w:tcPr>
          <w:p>
            <w:pPr>
              <w:pStyle w:val="TableContents"/>
              <w:spacing w:before="0" w:after="283"/>
              <w:rPr/>
            </w:pPr>
            <w:r>
              <w:rPr/>
              <w:t> </w:t>
            </w:r>
          </w:p>
        </w:tc>
      </w:tr>
      <w:tr>
        <w:trPr/>
        <w:tc>
          <w:tcPr>
            <w:tcW w:w="5542" w:type="dxa"/>
            <w:tcBorders/>
            <w:shd w:fill="auto" w:val="clear"/>
            <w:vAlign w:val="center"/>
          </w:tcPr>
          <w:p>
            <w:pPr>
              <w:pStyle w:val="TableContents"/>
              <w:spacing w:before="0" w:after="0"/>
              <w:ind w:left="450" w:right="0" w:hanging="225"/>
              <w:rPr/>
            </w:pPr>
            <w:r>
              <w:rPr/>
              <w:t> </w:t>
            </w:r>
          </w:p>
        </w:tc>
        <w:tc>
          <w:tcPr>
            <w:tcW w:w="396" w:type="dxa"/>
            <w:tcBorders/>
            <w:shd w:fill="auto" w:val="clear"/>
            <w:vAlign w:val="center"/>
          </w:tcPr>
          <w:p>
            <w:pPr>
              <w:pStyle w:val="TableContents"/>
              <w:spacing w:before="0" w:after="283"/>
              <w:rPr/>
            </w:pPr>
            <w:r>
              <w:rPr/>
              <w:t> </w:t>
            </w:r>
          </w:p>
        </w:tc>
        <w:tc>
          <w:tcPr>
            <w:tcW w:w="10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10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10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5542" w:type="dxa"/>
            <w:tcBorders/>
            <w:shd w:fill="CCEEFF" w:val="clear"/>
            <w:vAlign w:val="bottom"/>
          </w:tcPr>
          <w:p>
            <w:pPr>
              <w:pStyle w:val="TableContents"/>
              <w:spacing w:before="0" w:after="0"/>
              <w:ind w:left="225" w:right="0" w:hanging="225"/>
              <w:rPr/>
            </w:pPr>
            <w:r>
              <w:rPr/>
              <w:t>NET CASH USED IN INVESTING ACTIVITIES</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(512,751</w:t>
            </w:r>
          </w:p>
        </w:tc>
        <w:tc>
          <w:tcPr>
            <w:tcW w:w="128" w:type="dxa"/>
            <w:tcBorders/>
            <w:shd w:fill="CCEEFF" w:val="clear"/>
            <w:vAlign w:val="bottom"/>
          </w:tcPr>
          <w:p>
            <w:pPr>
              <w:pStyle w:val="TableContents"/>
              <w:spacing w:before="0" w:after="283"/>
              <w:rPr/>
            </w:pPr>
            <w:r>
              <w:rPr/>
              <w:t>)</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(155,952</w:t>
            </w:r>
          </w:p>
        </w:tc>
        <w:tc>
          <w:tcPr>
            <w:tcW w:w="128" w:type="dxa"/>
            <w:tcBorders/>
            <w:shd w:fill="CCEEFF" w:val="clear"/>
            <w:vAlign w:val="bottom"/>
          </w:tcPr>
          <w:p>
            <w:pPr>
              <w:pStyle w:val="TableContents"/>
              <w:spacing w:before="0" w:after="283"/>
              <w:rPr/>
            </w:pPr>
            <w:r>
              <w:rPr/>
              <w:t>)</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(180,332</w:t>
            </w:r>
          </w:p>
        </w:tc>
        <w:tc>
          <w:tcPr>
            <w:tcW w:w="132" w:type="dxa"/>
            <w:tcBorders/>
            <w:shd w:fill="CCEEFF" w:val="clear"/>
            <w:vAlign w:val="bottom"/>
          </w:tcPr>
          <w:p>
            <w:pPr>
              <w:pStyle w:val="TableContents"/>
              <w:spacing w:before="0" w:after="283"/>
              <w:rPr/>
            </w:pPr>
            <w:r>
              <w:rPr/>
              <w:t>)</w:t>
            </w:r>
          </w:p>
        </w:tc>
      </w:tr>
      <w:tr>
        <w:trPr/>
        <w:tc>
          <w:tcPr>
            <w:tcW w:w="5542" w:type="dxa"/>
            <w:tcBorders/>
            <w:shd w:fill="auto" w:val="clear"/>
            <w:vAlign w:val="center"/>
          </w:tcPr>
          <w:p>
            <w:pPr>
              <w:pStyle w:val="TableContents"/>
              <w:spacing w:before="0" w:after="0"/>
              <w:ind w:left="450" w:right="0" w:hanging="225"/>
              <w:rPr/>
            </w:pPr>
            <w:r>
              <w:rPr/>
              <w:t> </w:t>
            </w:r>
          </w:p>
        </w:tc>
        <w:tc>
          <w:tcPr>
            <w:tcW w:w="396" w:type="dxa"/>
            <w:tcBorders/>
            <w:shd w:fill="auto" w:val="clear"/>
            <w:vAlign w:val="center"/>
          </w:tcPr>
          <w:p>
            <w:pPr>
              <w:pStyle w:val="TableContents"/>
              <w:spacing w:before="0" w:after="283"/>
              <w:rPr/>
            </w:pPr>
            <w:r>
              <w:rPr/>
              <w:t> </w:t>
            </w:r>
          </w:p>
        </w:tc>
        <w:tc>
          <w:tcPr>
            <w:tcW w:w="10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10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10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5542" w:type="dxa"/>
            <w:tcBorders/>
            <w:shd w:fill="auto" w:val="clear"/>
            <w:vAlign w:val="bottom"/>
          </w:tcPr>
          <w:p>
            <w:pPr>
              <w:pStyle w:val="TableContents"/>
              <w:spacing w:before="0" w:after="0"/>
              <w:ind w:left="225" w:right="0" w:hanging="225"/>
              <w:rPr/>
            </w:pPr>
            <w:r>
              <w:rPr/>
              <w:t>CASH FLOWS FROM FINANCING ACTIVITIES:</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5542" w:type="dxa"/>
            <w:tcBorders/>
            <w:shd w:fill="CCEEFF" w:val="clear"/>
            <w:vAlign w:val="bottom"/>
          </w:tcPr>
          <w:p>
            <w:pPr>
              <w:pStyle w:val="TableContents"/>
              <w:spacing w:before="0" w:after="0"/>
              <w:ind w:left="450" w:right="0" w:hanging="225"/>
              <w:rPr/>
            </w:pPr>
            <w:r>
              <w:rPr/>
              <w:t>Issuance of common units, net of fees and offering expenses</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288,960</w:t>
            </w:r>
          </w:p>
        </w:tc>
        <w:tc>
          <w:tcPr>
            <w:tcW w:w="128"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125,881</w:t>
            </w:r>
          </w:p>
        </w:tc>
        <w:tc>
          <w:tcPr>
            <w:tcW w:w="128"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131,716</w:t>
            </w:r>
          </w:p>
        </w:tc>
        <w:tc>
          <w:tcPr>
            <w:tcW w:w="132" w:type="dxa"/>
            <w:tcBorders/>
            <w:shd w:fill="CCEEFF" w:val="clear"/>
            <w:vAlign w:val="bottom"/>
          </w:tcPr>
          <w:p>
            <w:pPr>
              <w:pStyle w:val="TableContents"/>
              <w:spacing w:before="0" w:after="283"/>
              <w:rPr/>
            </w:pPr>
            <w:r>
              <w:rPr/>
              <w:t> </w:t>
            </w:r>
          </w:p>
        </w:tc>
      </w:tr>
      <w:tr>
        <w:trPr/>
        <w:tc>
          <w:tcPr>
            <w:tcW w:w="5542" w:type="dxa"/>
            <w:tcBorders/>
            <w:shd w:fill="auto" w:val="clear"/>
            <w:vAlign w:val="bottom"/>
          </w:tcPr>
          <w:p>
            <w:pPr>
              <w:pStyle w:val="TableContents"/>
              <w:spacing w:before="0" w:after="0"/>
              <w:ind w:left="450" w:right="0" w:hanging="225"/>
              <w:rPr/>
            </w:pPr>
            <w:r>
              <w:rPr/>
              <w:t>Capital contributions from the general partner</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8,569</w:t>
            </w:r>
          </w:p>
        </w:tc>
        <w:tc>
          <w:tcPr>
            <w:tcW w:w="128"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2,720</w:t>
            </w:r>
          </w:p>
        </w:tc>
        <w:tc>
          <w:tcPr>
            <w:tcW w:w="128"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1,986</w:t>
            </w:r>
          </w:p>
        </w:tc>
        <w:tc>
          <w:tcPr>
            <w:tcW w:w="132" w:type="dxa"/>
            <w:tcBorders/>
            <w:shd w:fill="auto" w:val="clear"/>
            <w:vAlign w:val="bottom"/>
          </w:tcPr>
          <w:p>
            <w:pPr>
              <w:pStyle w:val="TableContents"/>
              <w:spacing w:before="0" w:after="283"/>
              <w:rPr/>
            </w:pPr>
            <w:r>
              <w:rPr/>
              <w:t> </w:t>
            </w:r>
          </w:p>
        </w:tc>
      </w:tr>
      <w:tr>
        <w:trPr/>
        <w:tc>
          <w:tcPr>
            <w:tcW w:w="5542" w:type="dxa"/>
            <w:tcBorders/>
            <w:shd w:fill="CCEEFF" w:val="clear"/>
            <w:vAlign w:val="bottom"/>
          </w:tcPr>
          <w:p>
            <w:pPr>
              <w:pStyle w:val="TableContents"/>
              <w:spacing w:before="0" w:after="0"/>
              <w:ind w:left="450" w:right="0" w:hanging="225"/>
              <w:rPr/>
            </w:pPr>
            <w:r>
              <w:rPr/>
              <w:t>Redemption of common units held by the general partner, net of underwriters fees</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w:t>
            </w:r>
          </w:p>
        </w:tc>
        <w:tc>
          <w:tcPr>
            <w:tcW w:w="128"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w:t>
            </w:r>
          </w:p>
        </w:tc>
        <w:tc>
          <w:tcPr>
            <w:tcW w:w="128"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(40,780</w:t>
            </w:r>
          </w:p>
        </w:tc>
        <w:tc>
          <w:tcPr>
            <w:tcW w:w="132" w:type="dxa"/>
            <w:tcBorders/>
            <w:shd w:fill="CCEEFF" w:val="clear"/>
            <w:vAlign w:val="bottom"/>
          </w:tcPr>
          <w:p>
            <w:pPr>
              <w:pStyle w:val="TableContents"/>
              <w:spacing w:before="0" w:after="283"/>
              <w:rPr/>
            </w:pPr>
            <w:r>
              <w:rPr/>
              <w:t>)</w:t>
            </w:r>
          </w:p>
        </w:tc>
      </w:tr>
      <w:tr>
        <w:trPr/>
        <w:tc>
          <w:tcPr>
            <w:tcW w:w="5542" w:type="dxa"/>
            <w:tcBorders/>
            <w:shd w:fill="auto" w:val="clear"/>
            <w:vAlign w:val="bottom"/>
          </w:tcPr>
          <w:p>
            <w:pPr>
              <w:pStyle w:val="TableContents"/>
              <w:spacing w:before="0" w:after="0"/>
              <w:ind w:left="450" w:right="0" w:hanging="225"/>
              <w:rPr/>
            </w:pPr>
            <w:r>
              <w:rPr/>
              <w:t>Net proceeds from senior notes offerings</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170,889</w:t>
            </w:r>
          </w:p>
        </w:tc>
        <w:tc>
          <w:tcPr>
            <w:tcW w:w="128"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240,932</w:t>
            </w:r>
          </w:p>
        </w:tc>
        <w:tc>
          <w:tcPr>
            <w:tcW w:w="128"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w:t>
            </w:r>
          </w:p>
        </w:tc>
        <w:tc>
          <w:tcPr>
            <w:tcW w:w="132" w:type="dxa"/>
            <w:tcBorders/>
            <w:shd w:fill="auto" w:val="clear"/>
            <w:vAlign w:val="bottom"/>
          </w:tcPr>
          <w:p>
            <w:pPr>
              <w:pStyle w:val="TableContents"/>
              <w:spacing w:before="0" w:after="283"/>
              <w:rPr/>
            </w:pPr>
            <w:r>
              <w:rPr/>
              <w:t> </w:t>
            </w:r>
          </w:p>
        </w:tc>
      </w:tr>
      <w:tr>
        <w:trPr/>
        <w:tc>
          <w:tcPr>
            <w:tcW w:w="5542" w:type="dxa"/>
            <w:tcBorders/>
            <w:shd w:fill="CCEEFF" w:val="clear"/>
            <w:vAlign w:val="bottom"/>
          </w:tcPr>
          <w:p>
            <w:pPr>
              <w:pStyle w:val="TableContents"/>
              <w:spacing w:before="0" w:after="0"/>
              <w:ind w:left="450" w:right="0" w:hanging="225"/>
              <w:rPr/>
            </w:pPr>
            <w:r>
              <w:rPr/>
              <w:t>Repayment of term loan</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w:t>
            </w:r>
          </w:p>
        </w:tc>
        <w:tc>
          <w:tcPr>
            <w:tcW w:w="128"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(225,000</w:t>
            </w:r>
          </w:p>
        </w:tc>
        <w:tc>
          <w:tcPr>
            <w:tcW w:w="128" w:type="dxa"/>
            <w:tcBorders/>
            <w:shd w:fill="CCEEFF" w:val="clear"/>
            <w:vAlign w:val="bottom"/>
          </w:tcPr>
          <w:p>
            <w:pPr>
              <w:pStyle w:val="TableContents"/>
              <w:spacing w:before="0" w:after="283"/>
              <w:rPr/>
            </w:pPr>
            <w:r>
              <w:rPr/>
              <w:t>)</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w:t>
            </w:r>
          </w:p>
        </w:tc>
        <w:tc>
          <w:tcPr>
            <w:tcW w:w="132" w:type="dxa"/>
            <w:tcBorders/>
            <w:shd w:fill="CCEEFF" w:val="clear"/>
            <w:vAlign w:val="bottom"/>
          </w:tcPr>
          <w:p>
            <w:pPr>
              <w:pStyle w:val="TableContents"/>
              <w:spacing w:before="0" w:after="283"/>
              <w:rPr/>
            </w:pPr>
            <w:r>
              <w:rPr/>
              <w:t> </w:t>
            </w:r>
          </w:p>
        </w:tc>
      </w:tr>
      <w:tr>
        <w:trPr/>
        <w:tc>
          <w:tcPr>
            <w:tcW w:w="5542" w:type="dxa"/>
            <w:tcBorders/>
            <w:shd w:fill="auto" w:val="clear"/>
            <w:vAlign w:val="bottom"/>
          </w:tcPr>
          <w:p>
            <w:pPr>
              <w:pStyle w:val="TableContents"/>
              <w:spacing w:before="0" w:after="0"/>
              <w:ind w:left="450" w:right="0" w:hanging="225"/>
              <w:rPr/>
            </w:pPr>
            <w:r>
              <w:rPr/>
              <w:t>Proceeds from credit facilities</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283,502</w:t>
            </w:r>
          </w:p>
        </w:tc>
        <w:tc>
          <w:tcPr>
            <w:tcW w:w="128"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140,922</w:t>
            </w:r>
          </w:p>
        </w:tc>
        <w:tc>
          <w:tcPr>
            <w:tcW w:w="128"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166,000</w:t>
            </w:r>
          </w:p>
        </w:tc>
        <w:tc>
          <w:tcPr>
            <w:tcW w:w="132" w:type="dxa"/>
            <w:tcBorders/>
            <w:shd w:fill="auto" w:val="clear"/>
            <w:vAlign w:val="bottom"/>
          </w:tcPr>
          <w:p>
            <w:pPr>
              <w:pStyle w:val="TableContents"/>
              <w:spacing w:before="0" w:after="283"/>
              <w:rPr/>
            </w:pPr>
            <w:r>
              <w:rPr/>
              <w:t> </w:t>
            </w:r>
          </w:p>
        </w:tc>
      </w:tr>
      <w:tr>
        <w:trPr/>
        <w:tc>
          <w:tcPr>
            <w:tcW w:w="5542" w:type="dxa"/>
            <w:tcBorders/>
            <w:shd w:fill="CCEEFF" w:val="clear"/>
            <w:vAlign w:val="bottom"/>
          </w:tcPr>
          <w:p>
            <w:pPr>
              <w:pStyle w:val="TableContents"/>
              <w:spacing w:before="0" w:after="0"/>
              <w:ind w:left="450" w:right="0" w:hanging="225"/>
              <w:rPr/>
            </w:pPr>
            <w:r>
              <w:rPr/>
              <w:t>Repayment of credit facilities</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(249,466</w:t>
            </w:r>
          </w:p>
        </w:tc>
        <w:tc>
          <w:tcPr>
            <w:tcW w:w="128" w:type="dxa"/>
            <w:tcBorders/>
            <w:shd w:fill="CCEEFF" w:val="clear"/>
            <w:vAlign w:val="bottom"/>
          </w:tcPr>
          <w:p>
            <w:pPr>
              <w:pStyle w:val="TableContents"/>
              <w:spacing w:before="0" w:after="283"/>
              <w:rPr/>
            </w:pPr>
            <w:r>
              <w:rPr/>
              <w:t>)</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(115,253</w:t>
            </w:r>
          </w:p>
        </w:tc>
        <w:tc>
          <w:tcPr>
            <w:tcW w:w="128" w:type="dxa"/>
            <w:tcBorders/>
            <w:shd w:fill="CCEEFF" w:val="clear"/>
            <w:vAlign w:val="bottom"/>
          </w:tcPr>
          <w:p>
            <w:pPr>
              <w:pStyle w:val="TableContents"/>
              <w:spacing w:before="0" w:after="283"/>
              <w:rPr/>
            </w:pPr>
            <w:r>
              <w:rPr/>
              <w:t>)</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(93,000</w:t>
            </w:r>
          </w:p>
        </w:tc>
        <w:tc>
          <w:tcPr>
            <w:tcW w:w="132" w:type="dxa"/>
            <w:tcBorders/>
            <w:shd w:fill="CCEEFF" w:val="clear"/>
            <w:vAlign w:val="bottom"/>
          </w:tcPr>
          <w:p>
            <w:pPr>
              <w:pStyle w:val="TableContents"/>
              <w:spacing w:before="0" w:after="283"/>
              <w:rPr/>
            </w:pPr>
            <w:r>
              <w:rPr/>
              <w:t>)</w:t>
            </w:r>
          </w:p>
        </w:tc>
      </w:tr>
      <w:tr>
        <w:trPr/>
        <w:tc>
          <w:tcPr>
            <w:tcW w:w="5542" w:type="dxa"/>
            <w:tcBorders/>
            <w:shd w:fill="auto" w:val="clear"/>
            <w:vAlign w:val="bottom"/>
          </w:tcPr>
          <w:p>
            <w:pPr>
              <w:pStyle w:val="TableContents"/>
              <w:spacing w:before="0" w:after="0"/>
              <w:ind w:left="450" w:right="0" w:hanging="225"/>
              <w:rPr/>
            </w:pPr>
            <w:r>
              <w:rPr/>
              <w:t>Deferred bank debt financing costs</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283"/>
              <w:jc w:val="right"/>
              <w:rPr/>
            </w:pPr>
            <w:r>
              <w:rPr/>
              <w:t>(4,573</w:t>
            </w:r>
          </w:p>
        </w:tc>
        <w:tc>
          <w:tcPr>
            <w:tcW w:w="128" w:type="dxa"/>
            <w:tcBorders/>
            <w:shd w:fill="auto" w:val="clear"/>
            <w:vAlign w:val="bottom"/>
          </w:tcPr>
          <w:p>
            <w:pPr>
              <w:pStyle w:val="TableContents"/>
              <w:spacing w:before="0" w:after="283"/>
              <w:rPr/>
            </w:pPr>
            <w:r>
              <w:rPr/>
              <w:t>)</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283"/>
              <w:jc w:val="right"/>
              <w:rPr/>
            </w:pPr>
            <w:r>
              <w:rPr/>
              <w:t>(1,227</w:t>
            </w:r>
          </w:p>
        </w:tc>
        <w:tc>
          <w:tcPr>
            <w:tcW w:w="128" w:type="dxa"/>
            <w:tcBorders/>
            <w:shd w:fill="auto" w:val="clear"/>
            <w:vAlign w:val="bottom"/>
          </w:tcPr>
          <w:p>
            <w:pPr>
              <w:pStyle w:val="TableContents"/>
              <w:spacing w:before="0" w:after="283"/>
              <w:rPr/>
            </w:pPr>
            <w:r>
              <w:rPr/>
              <w:t>)</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w:t>
            </w:r>
          </w:p>
        </w:tc>
        <w:tc>
          <w:tcPr>
            <w:tcW w:w="132" w:type="dxa"/>
            <w:tcBorders/>
            <w:shd w:fill="auto" w:val="clear"/>
            <w:vAlign w:val="bottom"/>
          </w:tcPr>
          <w:p>
            <w:pPr>
              <w:pStyle w:val="TableContents"/>
              <w:spacing w:before="0" w:after="283"/>
              <w:rPr/>
            </w:pPr>
            <w:r>
              <w:rPr/>
              <w:t> </w:t>
            </w:r>
          </w:p>
        </w:tc>
      </w:tr>
      <w:tr>
        <w:trPr/>
        <w:tc>
          <w:tcPr>
            <w:tcW w:w="5542" w:type="dxa"/>
            <w:tcBorders/>
            <w:shd w:fill="CCEEFF" w:val="clear"/>
            <w:vAlign w:val="bottom"/>
          </w:tcPr>
          <w:p>
            <w:pPr>
              <w:pStyle w:val="TableContents"/>
              <w:spacing w:before="0" w:after="0"/>
              <w:ind w:left="450" w:right="0" w:hanging="225"/>
              <w:rPr/>
            </w:pPr>
            <w:r>
              <w:rPr/>
              <w:t>Distributions to partners</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(66,775</w:t>
            </w:r>
          </w:p>
        </w:tc>
        <w:tc>
          <w:tcPr>
            <w:tcW w:w="128" w:type="dxa"/>
            <w:tcBorders/>
            <w:shd w:fill="CCEEFF" w:val="clear"/>
            <w:vAlign w:val="bottom"/>
          </w:tcPr>
          <w:p>
            <w:pPr>
              <w:pStyle w:val="TableContents"/>
              <w:spacing w:before="0" w:after="283"/>
              <w:rPr/>
            </w:pPr>
            <w:r>
              <w:rPr/>
              <w:t>)</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(56,518</w:t>
            </w:r>
          </w:p>
        </w:tc>
        <w:tc>
          <w:tcPr>
            <w:tcW w:w="128" w:type="dxa"/>
            <w:tcBorders/>
            <w:shd w:fill="CCEEFF" w:val="clear"/>
            <w:vAlign w:val="bottom"/>
          </w:tcPr>
          <w:p>
            <w:pPr>
              <w:pStyle w:val="TableContents"/>
              <w:spacing w:before="0" w:after="283"/>
              <w:rPr/>
            </w:pPr>
            <w:r>
              <w:rPr/>
              <w:t>)</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(42,115</w:t>
            </w:r>
          </w:p>
        </w:tc>
        <w:tc>
          <w:tcPr>
            <w:tcW w:w="132" w:type="dxa"/>
            <w:tcBorders/>
            <w:shd w:fill="CCEEFF" w:val="clear"/>
            <w:vAlign w:val="bottom"/>
          </w:tcPr>
          <w:p>
            <w:pPr>
              <w:pStyle w:val="TableContents"/>
              <w:spacing w:before="0" w:after="283"/>
              <w:rPr/>
            </w:pPr>
            <w:r>
              <w:rPr/>
              <w:t>)</w:t>
            </w:r>
          </w:p>
        </w:tc>
      </w:tr>
      <w:tr>
        <w:trPr/>
        <w:tc>
          <w:tcPr>
            <w:tcW w:w="5542" w:type="dxa"/>
            <w:tcBorders/>
            <w:shd w:fill="auto" w:val="clear"/>
            <w:vAlign w:val="bottom"/>
          </w:tcPr>
          <w:p>
            <w:pPr>
              <w:pStyle w:val="TableContents"/>
              <w:spacing w:before="0" w:after="0"/>
              <w:ind w:left="450" w:right="0" w:hanging="225"/>
              <w:rPr/>
            </w:pPr>
            <w:r>
              <w:rPr/>
              <w:t>Issuance of common units pursuant to exercise of unit options</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707</w:t>
            </w:r>
          </w:p>
        </w:tc>
        <w:tc>
          <w:tcPr>
            <w:tcW w:w="128"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w:t>
            </w:r>
          </w:p>
        </w:tc>
        <w:tc>
          <w:tcPr>
            <w:tcW w:w="128"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w:t>
            </w:r>
          </w:p>
        </w:tc>
        <w:tc>
          <w:tcPr>
            <w:tcW w:w="132" w:type="dxa"/>
            <w:tcBorders/>
            <w:shd w:fill="auto" w:val="clear"/>
            <w:vAlign w:val="bottom"/>
          </w:tcPr>
          <w:p>
            <w:pPr>
              <w:pStyle w:val="TableContents"/>
              <w:spacing w:before="0" w:after="283"/>
              <w:rPr/>
            </w:pPr>
            <w:r>
              <w:rPr/>
              <w:t> </w:t>
            </w:r>
          </w:p>
        </w:tc>
      </w:tr>
      <w:tr>
        <w:trPr/>
        <w:tc>
          <w:tcPr>
            <w:tcW w:w="5542" w:type="dxa"/>
            <w:tcBorders/>
            <w:shd w:fill="CCEEFF" w:val="clear"/>
            <w:vAlign w:val="bottom"/>
          </w:tcPr>
          <w:p>
            <w:pPr>
              <w:pStyle w:val="TableContents"/>
              <w:spacing w:before="0" w:after="0"/>
              <w:ind w:left="450" w:right="0" w:hanging="225"/>
              <w:rPr/>
            </w:pPr>
            <w:r>
              <w:rPr/>
              <w:t>Change in balance due from or to related parties</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(533</w:t>
            </w:r>
          </w:p>
        </w:tc>
        <w:tc>
          <w:tcPr>
            <w:tcW w:w="128" w:type="dxa"/>
            <w:tcBorders/>
            <w:shd w:fill="CCEEFF" w:val="clear"/>
            <w:vAlign w:val="bottom"/>
          </w:tcPr>
          <w:p>
            <w:pPr>
              <w:pStyle w:val="TableContents"/>
              <w:spacing w:before="0" w:after="283"/>
              <w:rPr/>
            </w:pPr>
            <w:r>
              <w:rPr/>
              <w:t>)</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(47</w:t>
            </w:r>
          </w:p>
        </w:tc>
        <w:tc>
          <w:tcPr>
            <w:tcW w:w="128" w:type="dxa"/>
            <w:tcBorders/>
            <w:shd w:fill="CCEEFF" w:val="clear"/>
            <w:vAlign w:val="bottom"/>
          </w:tcPr>
          <w:p>
            <w:pPr>
              <w:pStyle w:val="TableContents"/>
              <w:spacing w:before="0" w:after="283"/>
              <w:rPr/>
            </w:pPr>
            <w:r>
              <w:rPr/>
              <w:t>)</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(372</w:t>
            </w:r>
          </w:p>
        </w:tc>
        <w:tc>
          <w:tcPr>
            <w:tcW w:w="132" w:type="dxa"/>
            <w:tcBorders/>
            <w:shd w:fill="CCEEFF" w:val="clear"/>
            <w:vAlign w:val="bottom"/>
          </w:tcPr>
          <w:p>
            <w:pPr>
              <w:pStyle w:val="TableContents"/>
              <w:spacing w:before="0" w:after="283"/>
              <w:rPr/>
            </w:pPr>
            <w:r>
              <w:rPr/>
              <w:t>)</w:t>
            </w:r>
          </w:p>
        </w:tc>
      </w:tr>
      <w:tr>
        <w:trPr/>
        <w:tc>
          <w:tcPr>
            <w:tcW w:w="5542" w:type="dxa"/>
            <w:tcBorders/>
            <w:shd w:fill="auto" w:val="clear"/>
            <w:vAlign w:val="center"/>
          </w:tcPr>
          <w:p>
            <w:pPr>
              <w:pStyle w:val="TableContents"/>
              <w:spacing w:before="0" w:after="0"/>
              <w:ind w:left="450" w:right="0" w:hanging="225"/>
              <w:rPr/>
            </w:pPr>
            <w:r>
              <w:rPr/>
              <w:t> </w:t>
            </w:r>
          </w:p>
        </w:tc>
        <w:tc>
          <w:tcPr>
            <w:tcW w:w="396" w:type="dxa"/>
            <w:tcBorders/>
            <w:shd w:fill="auto" w:val="clear"/>
            <w:vAlign w:val="center"/>
          </w:tcPr>
          <w:p>
            <w:pPr>
              <w:pStyle w:val="TableContents"/>
              <w:spacing w:before="0" w:after="283"/>
              <w:rPr/>
            </w:pPr>
            <w:r>
              <w:rPr/>
              <w:t> </w:t>
            </w:r>
          </w:p>
        </w:tc>
        <w:tc>
          <w:tcPr>
            <w:tcW w:w="10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10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10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5542" w:type="dxa"/>
            <w:tcBorders/>
            <w:shd w:fill="auto" w:val="clear"/>
            <w:vAlign w:val="bottom"/>
          </w:tcPr>
          <w:p>
            <w:pPr>
              <w:pStyle w:val="TableContents"/>
              <w:spacing w:before="0" w:after="0"/>
              <w:ind w:left="225" w:right="0" w:hanging="225"/>
              <w:rPr/>
            </w:pPr>
            <w:r>
              <w:rPr/>
              <w:t>NET CASH PROVIDED BY FINANCING ACTIVITIES</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431,280</w:t>
            </w:r>
          </w:p>
        </w:tc>
        <w:tc>
          <w:tcPr>
            <w:tcW w:w="128"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112,410</w:t>
            </w:r>
          </w:p>
        </w:tc>
        <w:tc>
          <w:tcPr>
            <w:tcW w:w="128"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123,435</w:t>
            </w:r>
          </w:p>
        </w:tc>
        <w:tc>
          <w:tcPr>
            <w:tcW w:w="132" w:type="dxa"/>
            <w:tcBorders/>
            <w:shd w:fill="auto" w:val="clear"/>
            <w:vAlign w:val="bottom"/>
          </w:tcPr>
          <w:p>
            <w:pPr>
              <w:pStyle w:val="TableContents"/>
              <w:spacing w:before="0" w:after="283"/>
              <w:rPr/>
            </w:pPr>
            <w:r>
              <w:rPr/>
              <w:t> </w:t>
            </w:r>
          </w:p>
        </w:tc>
      </w:tr>
      <w:tr>
        <w:trPr/>
        <w:tc>
          <w:tcPr>
            <w:tcW w:w="5542" w:type="dxa"/>
            <w:tcBorders/>
            <w:shd w:fill="auto" w:val="clear"/>
            <w:vAlign w:val="center"/>
          </w:tcPr>
          <w:p>
            <w:pPr>
              <w:pStyle w:val="TableContents"/>
              <w:spacing w:before="0" w:after="0"/>
              <w:ind w:left="450" w:right="0" w:hanging="225"/>
              <w:rPr/>
            </w:pPr>
            <w:r>
              <w:rPr/>
              <w:t> </w:t>
            </w:r>
          </w:p>
        </w:tc>
        <w:tc>
          <w:tcPr>
            <w:tcW w:w="396" w:type="dxa"/>
            <w:tcBorders/>
            <w:shd w:fill="auto" w:val="clear"/>
            <w:vAlign w:val="center"/>
          </w:tcPr>
          <w:p>
            <w:pPr>
              <w:pStyle w:val="TableContents"/>
              <w:spacing w:before="0" w:after="283"/>
              <w:rPr/>
            </w:pPr>
            <w:r>
              <w:rPr/>
              <w:t> </w:t>
            </w:r>
          </w:p>
        </w:tc>
        <w:tc>
          <w:tcPr>
            <w:tcW w:w="10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10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10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5542" w:type="dxa"/>
            <w:tcBorders/>
            <w:shd w:fill="CCEEFF" w:val="clear"/>
            <w:vAlign w:val="bottom"/>
          </w:tcPr>
          <w:p>
            <w:pPr>
              <w:pStyle w:val="TableContents"/>
              <w:spacing w:before="0" w:after="0"/>
              <w:ind w:left="450" w:right="0" w:hanging="225"/>
              <w:rPr/>
            </w:pPr>
            <w:r>
              <w:rPr/>
              <w:t>Effect of exchange rates on cash</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44</w:t>
            </w:r>
          </w:p>
        </w:tc>
        <w:tc>
          <w:tcPr>
            <w:tcW w:w="128"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w:t>
            </w:r>
          </w:p>
        </w:tc>
        <w:tc>
          <w:tcPr>
            <w:tcW w:w="128"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w:t>
            </w:r>
          </w:p>
        </w:tc>
        <w:tc>
          <w:tcPr>
            <w:tcW w:w="132" w:type="dxa"/>
            <w:tcBorders/>
            <w:shd w:fill="CCEEFF" w:val="clear"/>
            <w:vAlign w:val="bottom"/>
          </w:tcPr>
          <w:p>
            <w:pPr>
              <w:pStyle w:val="TableContents"/>
              <w:spacing w:before="0" w:after="283"/>
              <w:rPr/>
            </w:pPr>
            <w:r>
              <w:rPr/>
              <w:t> </w:t>
            </w:r>
          </w:p>
        </w:tc>
      </w:tr>
      <w:tr>
        <w:trPr/>
        <w:tc>
          <w:tcPr>
            <w:tcW w:w="5542" w:type="dxa"/>
            <w:tcBorders/>
            <w:shd w:fill="auto" w:val="clear"/>
            <w:vAlign w:val="center"/>
          </w:tcPr>
          <w:p>
            <w:pPr>
              <w:pStyle w:val="TableContents"/>
              <w:spacing w:before="0" w:after="0"/>
              <w:ind w:left="450" w:right="0" w:hanging="225"/>
              <w:rPr/>
            </w:pPr>
            <w:r>
              <w:rPr/>
              <w:t> </w:t>
            </w:r>
          </w:p>
        </w:tc>
        <w:tc>
          <w:tcPr>
            <w:tcW w:w="396" w:type="dxa"/>
            <w:tcBorders/>
            <w:shd w:fill="auto" w:val="clear"/>
            <w:vAlign w:val="center"/>
          </w:tcPr>
          <w:p>
            <w:pPr>
              <w:pStyle w:val="TableContents"/>
              <w:spacing w:before="0" w:after="283"/>
              <w:rPr/>
            </w:pPr>
            <w:r>
              <w:rPr/>
              <w:t> </w:t>
            </w:r>
          </w:p>
        </w:tc>
        <w:tc>
          <w:tcPr>
            <w:tcW w:w="10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10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10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5542" w:type="dxa"/>
            <w:tcBorders/>
            <w:shd w:fill="auto" w:val="clear"/>
            <w:vAlign w:val="bottom"/>
          </w:tcPr>
          <w:p>
            <w:pPr>
              <w:pStyle w:val="TableContents"/>
              <w:spacing w:before="0" w:after="0"/>
              <w:ind w:left="225" w:right="0" w:hanging="225"/>
              <w:rPr/>
            </w:pPr>
            <w:r>
              <w:rPr/>
              <w:t>NET INCREASE (DECREASE) IN CASH AND CASH EQUIVALENTS</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283"/>
              <w:jc w:val="right"/>
              <w:rPr/>
            </w:pPr>
            <w:r>
              <w:rPr/>
              <w:t>(5,319</w:t>
            </w:r>
          </w:p>
        </w:tc>
        <w:tc>
          <w:tcPr>
            <w:tcW w:w="128" w:type="dxa"/>
            <w:tcBorders/>
            <w:shd w:fill="auto" w:val="clear"/>
            <w:vAlign w:val="bottom"/>
          </w:tcPr>
          <w:p>
            <w:pPr>
              <w:pStyle w:val="TableContents"/>
              <w:spacing w:before="0" w:after="283"/>
              <w:rPr/>
            </w:pPr>
            <w:r>
              <w:rPr/>
              <w:t>)</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13,684</w:t>
            </w:r>
          </w:p>
        </w:tc>
        <w:tc>
          <w:tcPr>
            <w:tcW w:w="128"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283"/>
              <w:jc w:val="right"/>
              <w:rPr/>
            </w:pPr>
            <w:r>
              <w:rPr/>
              <w:t>(14,174</w:t>
            </w:r>
          </w:p>
        </w:tc>
        <w:tc>
          <w:tcPr>
            <w:tcW w:w="132" w:type="dxa"/>
            <w:tcBorders/>
            <w:shd w:fill="auto" w:val="clear"/>
            <w:vAlign w:val="bottom"/>
          </w:tcPr>
          <w:p>
            <w:pPr>
              <w:pStyle w:val="TableContents"/>
              <w:spacing w:before="0" w:after="283"/>
              <w:rPr/>
            </w:pPr>
            <w:r>
              <w:rPr/>
              <w:t>)</w:t>
            </w:r>
          </w:p>
        </w:tc>
      </w:tr>
      <w:tr>
        <w:trPr/>
        <w:tc>
          <w:tcPr>
            <w:tcW w:w="5542" w:type="dxa"/>
            <w:tcBorders/>
            <w:shd w:fill="CCEEFF" w:val="clear"/>
            <w:vAlign w:val="bottom"/>
          </w:tcPr>
          <w:p>
            <w:pPr>
              <w:pStyle w:val="TableContents"/>
              <w:spacing w:before="0" w:after="0"/>
              <w:ind w:left="225" w:right="0" w:hanging="225"/>
              <w:rPr/>
            </w:pPr>
            <w:r>
              <w:rPr/>
              <w:t>CASH AND CASH EQUIVALENTS, beginning of year</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23,383</w:t>
            </w:r>
          </w:p>
        </w:tc>
        <w:tc>
          <w:tcPr>
            <w:tcW w:w="128"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9,699</w:t>
            </w:r>
          </w:p>
        </w:tc>
        <w:tc>
          <w:tcPr>
            <w:tcW w:w="128"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23,873</w:t>
            </w:r>
          </w:p>
        </w:tc>
        <w:tc>
          <w:tcPr>
            <w:tcW w:w="132" w:type="dxa"/>
            <w:tcBorders/>
            <w:shd w:fill="CCEEFF" w:val="clear"/>
            <w:vAlign w:val="bottom"/>
          </w:tcPr>
          <w:p>
            <w:pPr>
              <w:pStyle w:val="TableContents"/>
              <w:spacing w:before="0" w:after="283"/>
              <w:rPr/>
            </w:pPr>
            <w:r>
              <w:rPr/>
              <w:t> </w:t>
            </w:r>
          </w:p>
        </w:tc>
      </w:tr>
      <w:tr>
        <w:trPr/>
        <w:tc>
          <w:tcPr>
            <w:tcW w:w="5542" w:type="dxa"/>
            <w:tcBorders/>
            <w:shd w:fill="auto" w:val="clear"/>
            <w:vAlign w:val="center"/>
          </w:tcPr>
          <w:p>
            <w:pPr>
              <w:pStyle w:val="TableContents"/>
              <w:spacing w:before="0" w:after="0"/>
              <w:ind w:left="450" w:right="0" w:hanging="225"/>
              <w:rPr/>
            </w:pPr>
            <w:r>
              <w:rPr/>
              <w:t> </w:t>
            </w:r>
          </w:p>
        </w:tc>
        <w:tc>
          <w:tcPr>
            <w:tcW w:w="396" w:type="dxa"/>
            <w:tcBorders/>
            <w:shd w:fill="auto" w:val="clear"/>
            <w:vAlign w:val="center"/>
          </w:tcPr>
          <w:p>
            <w:pPr>
              <w:pStyle w:val="TableContents"/>
              <w:spacing w:before="0" w:after="283"/>
              <w:rPr/>
            </w:pPr>
            <w:r>
              <w:rPr/>
              <w:t> </w:t>
            </w:r>
          </w:p>
        </w:tc>
        <w:tc>
          <w:tcPr>
            <w:tcW w:w="10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10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10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5542" w:type="dxa"/>
            <w:tcBorders/>
            <w:shd w:fill="auto" w:val="clear"/>
            <w:vAlign w:val="bottom"/>
          </w:tcPr>
          <w:p>
            <w:pPr>
              <w:pStyle w:val="TableContents"/>
              <w:spacing w:before="0" w:after="0"/>
              <w:ind w:left="225" w:right="0" w:hanging="225"/>
              <w:rPr/>
            </w:pPr>
            <w:r>
              <w:rPr/>
              <w:t>CASH AND CASH EQUIVALENTS, end of year</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18,064</w:t>
            </w:r>
          </w:p>
        </w:tc>
        <w:tc>
          <w:tcPr>
            <w:tcW w:w="128"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23,383</w:t>
            </w:r>
          </w:p>
        </w:tc>
        <w:tc>
          <w:tcPr>
            <w:tcW w:w="128"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9,699</w:t>
            </w:r>
          </w:p>
        </w:tc>
        <w:tc>
          <w:tcPr>
            <w:tcW w:w="132" w:type="dxa"/>
            <w:tcBorders/>
            <w:shd w:fill="auto" w:val="clear"/>
            <w:vAlign w:val="bottom"/>
          </w:tcPr>
          <w:p>
            <w:pPr>
              <w:pStyle w:val="TableContents"/>
              <w:spacing w:before="0" w:after="283"/>
              <w:rPr/>
            </w:pPr>
            <w:r>
              <w:rPr/>
              <w:t> </w:t>
            </w:r>
          </w:p>
        </w:tc>
      </w:tr>
      <w:tr>
        <w:trPr/>
        <w:tc>
          <w:tcPr>
            <w:tcW w:w="5542" w:type="dxa"/>
            <w:tcBorders/>
            <w:shd w:fill="auto" w:val="clear"/>
            <w:vAlign w:val="center"/>
          </w:tcPr>
          <w:p>
            <w:pPr>
              <w:pStyle w:val="TableContents"/>
              <w:spacing w:before="0" w:after="0"/>
              <w:ind w:left="450" w:right="0" w:hanging="225"/>
              <w:rPr/>
            </w:pPr>
            <w:r>
              <w:rPr/>
              <w:t> </w:t>
            </w:r>
          </w:p>
        </w:tc>
        <w:tc>
          <w:tcPr>
            <w:tcW w:w="396" w:type="dxa"/>
            <w:tcBorders/>
            <w:shd w:fill="auto" w:val="clear"/>
            <w:vAlign w:val="center"/>
          </w:tcPr>
          <w:p>
            <w:pPr>
              <w:pStyle w:val="TableContents"/>
              <w:spacing w:before="0" w:after="283"/>
              <w:rPr/>
            </w:pPr>
            <w:r>
              <w:rPr/>
              <w:t> </w:t>
            </w:r>
          </w:p>
        </w:tc>
        <w:tc>
          <w:tcPr>
            <w:tcW w:w="10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10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10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5542" w:type="dxa"/>
            <w:tcBorders/>
            <w:shd w:fill="CCEEFF" w:val="clear"/>
            <w:vAlign w:val="bottom"/>
          </w:tcPr>
          <w:p>
            <w:pPr>
              <w:pStyle w:val="TableContents"/>
              <w:spacing w:before="0" w:after="0"/>
              <w:ind w:left="225" w:right="0" w:hanging="225"/>
              <w:rPr/>
            </w:pPr>
            <w:r>
              <w:rPr/>
              <w:t>Supplemental disclosures:</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r>
      <w:tr>
        <w:trPr/>
        <w:tc>
          <w:tcPr>
            <w:tcW w:w="5542" w:type="dxa"/>
            <w:tcBorders/>
            <w:shd w:fill="auto" w:val="clear"/>
            <w:vAlign w:val="bottom"/>
          </w:tcPr>
          <w:p>
            <w:pPr>
              <w:pStyle w:val="TableContents"/>
              <w:spacing w:before="0" w:after="0"/>
              <w:ind w:left="450" w:right="0" w:hanging="225"/>
              <w:rPr/>
            </w:pPr>
            <w:r>
              <w:rPr/>
              <w:t>Cash paid for interest</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22,462</w:t>
            </w:r>
          </w:p>
        </w:tc>
        <w:tc>
          <w:tcPr>
            <w:tcW w:w="128"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19,881</w:t>
            </w:r>
          </w:p>
        </w:tc>
        <w:tc>
          <w:tcPr>
            <w:tcW w:w="128"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16,252</w:t>
            </w:r>
          </w:p>
        </w:tc>
        <w:tc>
          <w:tcPr>
            <w:tcW w:w="132" w:type="dxa"/>
            <w:tcBorders/>
            <w:shd w:fill="auto" w:val="clear"/>
            <w:vAlign w:val="bottom"/>
          </w:tcPr>
          <w:p>
            <w:pPr>
              <w:pStyle w:val="TableContents"/>
              <w:spacing w:before="0" w:after="283"/>
              <w:rPr/>
            </w:pPr>
            <w:r>
              <w:rPr/>
              <w:t> </w:t>
            </w:r>
          </w:p>
        </w:tc>
      </w:tr>
      <w:tr>
        <w:trPr/>
        <w:tc>
          <w:tcPr>
            <w:tcW w:w="5542" w:type="dxa"/>
            <w:tcBorders/>
            <w:shd w:fill="CCEEFF" w:val="clear"/>
            <w:vAlign w:val="bottom"/>
          </w:tcPr>
          <w:p>
            <w:pPr>
              <w:pStyle w:val="TableContents"/>
              <w:spacing w:before="0" w:after="0"/>
              <w:ind w:left="450" w:right="0" w:hanging="225"/>
              <w:rPr/>
            </w:pPr>
            <w:r>
              <w:rPr/>
              <w:t>Taxes paid</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75" w:type="dxa"/>
            <w:tcBorders/>
            <w:shd w:fill="CCEEFF" w:val="clear"/>
            <w:vAlign w:val="bottom"/>
          </w:tcPr>
          <w:p>
            <w:pPr>
              <w:pStyle w:val="TableContents"/>
              <w:spacing w:before="0" w:after="283"/>
              <w:jc w:val="right"/>
              <w:rPr/>
            </w:pPr>
            <w:r>
              <w:rPr/>
              <w:t>665</w:t>
            </w:r>
          </w:p>
        </w:tc>
        <w:tc>
          <w:tcPr>
            <w:tcW w:w="128"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75" w:type="dxa"/>
            <w:tcBorders/>
            <w:shd w:fill="CCEEFF" w:val="clear"/>
            <w:vAlign w:val="bottom"/>
          </w:tcPr>
          <w:p>
            <w:pPr>
              <w:pStyle w:val="TableContents"/>
              <w:spacing w:before="0" w:after="283"/>
              <w:jc w:val="right"/>
              <w:rPr/>
            </w:pPr>
            <w:r>
              <w:rPr/>
              <w:t>125</w:t>
            </w:r>
          </w:p>
        </w:tc>
        <w:tc>
          <w:tcPr>
            <w:tcW w:w="128"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75" w:type="dxa"/>
            <w:tcBorders/>
            <w:shd w:fill="CCEEFF" w:val="clear"/>
            <w:vAlign w:val="bottom"/>
          </w:tcPr>
          <w:p>
            <w:pPr>
              <w:pStyle w:val="TableContents"/>
              <w:spacing w:before="0" w:after="283"/>
              <w:jc w:val="right"/>
              <w:rPr/>
            </w:pPr>
            <w:r>
              <w:rPr/>
              <w:t></w:t>
            </w:r>
          </w:p>
        </w:tc>
        <w:tc>
          <w:tcPr>
            <w:tcW w:w="132" w:type="dxa"/>
            <w:tcBorders/>
            <w:shd w:fill="CCEEFF" w:val="clear"/>
            <w:vAlign w:val="bottom"/>
          </w:tcPr>
          <w:p>
            <w:pPr>
              <w:pStyle w:val="TableContents"/>
              <w:spacing w:before="0" w:after="283"/>
              <w:rPr/>
            </w:pPr>
            <w:r>
              <w:rPr/>
              <w:t> </w:t>
            </w:r>
          </w:p>
        </w:tc>
      </w:tr>
      <w:tr>
        <w:trPr/>
        <w:tc>
          <w:tcPr>
            <w:tcW w:w="5542" w:type="dxa"/>
            <w:tcBorders/>
            <w:shd w:fill="auto" w:val="clear"/>
            <w:vAlign w:val="bottom"/>
          </w:tcPr>
          <w:p>
            <w:pPr>
              <w:pStyle w:val="TableContents"/>
              <w:spacing w:before="0" w:after="0"/>
              <w:ind w:left="450" w:right="0" w:hanging="225"/>
              <w:rPr/>
            </w:pPr>
            <w:r>
              <w:rPr/>
              <w:t>Non-cash financing and investing activities:</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5542" w:type="dxa"/>
            <w:tcBorders/>
            <w:shd w:fill="CCEEFF" w:val="clear"/>
            <w:vAlign w:val="bottom"/>
          </w:tcPr>
          <w:p>
            <w:pPr>
              <w:pStyle w:val="TableContents"/>
              <w:spacing w:before="0" w:after="0"/>
              <w:ind w:left="900" w:right="0" w:hanging="225"/>
              <w:rPr/>
            </w:pPr>
            <w:r>
              <w:rPr/>
              <w:t>Additions to equipment</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75" w:type="dxa"/>
            <w:tcBorders/>
            <w:shd w:fill="CCEEFF" w:val="clear"/>
            <w:vAlign w:val="bottom"/>
          </w:tcPr>
          <w:p>
            <w:pPr>
              <w:pStyle w:val="TableContents"/>
              <w:spacing w:before="0" w:after="283"/>
              <w:jc w:val="right"/>
              <w:rPr/>
            </w:pPr>
            <w:r>
              <w:rPr/>
              <w:t></w:t>
            </w:r>
          </w:p>
        </w:tc>
        <w:tc>
          <w:tcPr>
            <w:tcW w:w="128"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75" w:type="dxa"/>
            <w:tcBorders/>
            <w:shd w:fill="CCEEFF" w:val="clear"/>
            <w:vAlign w:val="bottom"/>
          </w:tcPr>
          <w:p>
            <w:pPr>
              <w:pStyle w:val="TableContents"/>
              <w:spacing w:before="0" w:after="283"/>
              <w:jc w:val="right"/>
              <w:rPr/>
            </w:pPr>
            <w:r>
              <w:rPr/>
              <w:t></w:t>
            </w:r>
          </w:p>
        </w:tc>
        <w:tc>
          <w:tcPr>
            <w:tcW w:w="128"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75" w:type="dxa"/>
            <w:tcBorders/>
            <w:shd w:fill="CCEEFF" w:val="clear"/>
            <w:vAlign w:val="bottom"/>
          </w:tcPr>
          <w:p>
            <w:pPr>
              <w:pStyle w:val="TableContents"/>
              <w:spacing w:before="0" w:after="283"/>
              <w:jc w:val="right"/>
              <w:rPr/>
            </w:pPr>
            <w:r>
              <w:rPr/>
              <w:t>204</w:t>
            </w:r>
          </w:p>
        </w:tc>
        <w:tc>
          <w:tcPr>
            <w:tcW w:w="132" w:type="dxa"/>
            <w:tcBorders/>
            <w:shd w:fill="CCEEFF" w:val="clear"/>
            <w:vAlign w:val="bottom"/>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See accompanying notes to consolidated financial statements.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F-7 </w:t>
      </w:r>
    </w:p>
    <w:p>
      <w:pPr>
        <w:pStyle w:val="TextBody"/>
        <w:spacing w:before="36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PACIFIC ENERGY PARTNERS, L.P. AND SUBSIDIARIES</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NOTES TO CONSOLIDATED FINANCIAL STATEMENTS</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1. ORGANIZATION AND BASIS OF PRESENTATION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b/>
          <w:sz w:val="17"/>
        </w:rPr>
        <w:t>Organization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Pacific Energy Partners, L.P., a Delaware limited partnership, was formed in February 2002 and completed its initial public offering of common units representing limited partner units on July 26, 2002. Pacific Energy Partners, L.P. and its subsidiaries (collectively the Partnership) are engaged principally in the business of gathering, transporting, storing and distributing crude oil, refined products and other related products. The Partnership generates revenue primarily by transporting such commodities on its pipelines, by leasing storage capacity in its storage tanks, and by providing other terminaling services. The Partnership also buys and sells crude oil, activities that are generally complementary to its other crude oil operations. The Partnership conducts its business through two business units, the West Coast Business Unit, which includes activities in California and the Philadelphia, Pennsylvania area, and the Rocky Mountain Business Unit, which includes activities in five Rocky Mountain states and Alberta, Canada. </w:t>
      </w:r>
    </w:p>
    <w:p>
      <w:pPr>
        <w:pStyle w:val="TextBody"/>
        <w:spacing w:before="120" w:after="283"/>
        <w:jc w:val="left"/>
        <w:rPr/>
      </w:pPr>
      <w:r>
        <w:rPr/>
        <w:t>     </w:t>
      </w:r>
      <w:r>
        <w:rPr>
          <w:rFonts w:ascii="Times New Roman;Times;serif" w:hAnsi="Times New Roman;Times;serif"/>
          <w:sz w:val="17"/>
        </w:rPr>
        <w:t xml:space="preserve">The Partnership is managed by its general partner, Pacific Energy GP, LP, a Delaware limited partnership (the General Partner), which, prior to its conversion to a limited partnership on March 3, 2005, was Pacific Energy GP, Inc., a corporation owned 100% by a subsidiary of The Anschutz Corporation (Anschutz). On March 3, 2005, Anschutz sold all of its interest in Pacific Energy GP, Inc. to LB Pacific, LP (LBP), which was formed by the Lehman Brothers Merchant Banking Group (LBMB) in connection with the purchase (see Note 8Related Party Transactions). Pacific Energy GP, LP is managed by its general partner, Pacific Energy Management LLC (PEM), a Delaware limited liability company, thus the officers and Board of Directors of PEM manage the business affairs of the Partnership and its General Partner. The Partnerships General Partner does not receive any management fee or other compensation in connection with its management of the Partnerships business, but is entitled to reimbursement for all direct and indirect expenses incurred on the Partnerships behalf. </w:t>
      </w:r>
    </w:p>
    <w:p>
      <w:pPr>
        <w:pStyle w:val="TextBody"/>
        <w:spacing w:before="120" w:after="283"/>
        <w:jc w:val="left"/>
        <w:rPr/>
      </w:pPr>
      <w:r>
        <w:rPr/>
        <w:t>     </w:t>
      </w:r>
      <w:r>
        <w:rPr>
          <w:rFonts w:ascii="Times New Roman;Times;serif" w:hAnsi="Times New Roman;Times;serif"/>
          <w:sz w:val="17"/>
        </w:rPr>
        <w:t xml:space="preserve">The Partnership holds a 100% ownership interest in Pacific Energy Group LLC (PEG), whose 100% owned subsidiaries consist of: </w:t>
      </w:r>
    </w:p>
    <w:tbl>
      <w:tblPr>
        <w:tblW w:w="5000" w:type="pct"/>
        <w:jc w:val="left"/>
        <w:tblInd w:w="0" w:type="dxa"/>
        <w:tblCellMar>
          <w:top w:w="0" w:type="dxa"/>
          <w:left w:w="0" w:type="dxa"/>
          <w:bottom w:w="0" w:type="dxa"/>
          <w:right w:w="0" w:type="dxa"/>
        </w:tblCellMar>
      </w:tblPr>
      <w:tblGrid>
        <w:gridCol w:w="399"/>
        <w:gridCol w:w="361"/>
        <w:gridCol w:w="122"/>
        <w:gridCol w:w="9323"/>
      </w:tblGrid>
      <w:tr>
        <w:trPr/>
        <w:tc>
          <w:tcPr>
            <w:tcW w:w="399" w:type="dxa"/>
            <w:tcBorders/>
            <w:shd w:fill="auto" w:val="clear"/>
          </w:tcPr>
          <w:p>
            <w:pPr>
              <w:pStyle w:val="TableContents"/>
              <w:spacing w:before="0" w:after="283"/>
              <w:rPr/>
            </w:pPr>
            <w:r>
              <w:rPr/>
              <w:t> </w:t>
            </w:r>
          </w:p>
        </w:tc>
        <w:tc>
          <w:tcPr>
            <w:tcW w:w="361" w:type="dxa"/>
            <w:tcBorders/>
            <w:shd w:fill="auto" w:val="clear"/>
          </w:tcPr>
          <w:p>
            <w:pPr>
              <w:pStyle w:val="TableContents"/>
              <w:spacing w:before="0" w:after="283"/>
              <w:jc w:val="left"/>
              <w:rPr/>
            </w:pPr>
            <w:r>
              <w:rPr/>
              <w:t>(i)</w:t>
            </w:r>
          </w:p>
        </w:tc>
        <w:tc>
          <w:tcPr>
            <w:tcW w:w="122" w:type="dxa"/>
            <w:tcBorders/>
            <w:shd w:fill="auto" w:val="clear"/>
          </w:tcPr>
          <w:p>
            <w:pPr>
              <w:pStyle w:val="TableContents"/>
              <w:spacing w:before="0" w:after="283"/>
              <w:rPr/>
            </w:pPr>
            <w:r>
              <w:rPr/>
              <w:t> </w:t>
            </w:r>
          </w:p>
        </w:tc>
        <w:tc>
          <w:tcPr>
            <w:tcW w:w="9323" w:type="dxa"/>
            <w:tcBorders/>
            <w:shd w:fill="auto" w:val="clear"/>
          </w:tcPr>
          <w:p>
            <w:pPr>
              <w:pStyle w:val="TableContents"/>
              <w:spacing w:before="0" w:after="283"/>
              <w:rPr/>
            </w:pPr>
            <w:r>
              <w:rPr/>
              <w:t>Pacific Pipeline System LLC (PPS), owner of Line 2000 and the Line 63 system;</w:t>
            </w:r>
          </w:p>
        </w:tc>
      </w:tr>
      <w:tr>
        <w:trPr/>
        <w:tc>
          <w:tcPr>
            <w:tcW w:w="399" w:type="dxa"/>
            <w:tcBorders/>
            <w:shd w:fill="auto" w:val="clear"/>
            <w:vAlign w:val="center"/>
          </w:tcPr>
          <w:p>
            <w:pPr>
              <w:pStyle w:val="TableContents"/>
              <w:spacing w:before="0" w:after="283"/>
              <w:rPr/>
            </w:pPr>
            <w:r>
              <w:rPr/>
              <w:t> </w:t>
            </w:r>
          </w:p>
        </w:tc>
        <w:tc>
          <w:tcPr>
            <w:tcW w:w="9806" w:type="dxa"/>
            <w:gridSpan w:val="3"/>
            <w:tcBorders/>
            <w:shd w:fill="auto" w:val="clear"/>
          </w:tcPr>
          <w:p>
            <w:pPr>
              <w:pStyle w:val="TableContents"/>
              <w:spacing w:before="0" w:after="283"/>
              <w:rPr>
                <w:sz w:val="4"/>
                <w:szCs w:val="4"/>
              </w:rPr>
            </w:pPr>
            <w:r>
              <w:rPr>
                <w:sz w:val="4"/>
                <w:szCs w:val="4"/>
              </w:rPr>
            </w:r>
          </w:p>
        </w:tc>
      </w:tr>
      <w:tr>
        <w:trPr/>
        <w:tc>
          <w:tcPr>
            <w:tcW w:w="399" w:type="dxa"/>
            <w:tcBorders/>
            <w:shd w:fill="auto" w:val="clear"/>
          </w:tcPr>
          <w:p>
            <w:pPr>
              <w:pStyle w:val="TableContents"/>
              <w:spacing w:before="0" w:after="283"/>
              <w:rPr/>
            </w:pPr>
            <w:r>
              <w:rPr/>
              <w:t> </w:t>
            </w:r>
          </w:p>
        </w:tc>
        <w:tc>
          <w:tcPr>
            <w:tcW w:w="361" w:type="dxa"/>
            <w:tcBorders/>
            <w:shd w:fill="auto" w:val="clear"/>
          </w:tcPr>
          <w:p>
            <w:pPr>
              <w:pStyle w:val="TableContents"/>
              <w:spacing w:before="0" w:after="283"/>
              <w:jc w:val="left"/>
              <w:rPr/>
            </w:pPr>
            <w:r>
              <w:rPr/>
              <w:t>(ii)</w:t>
            </w:r>
          </w:p>
        </w:tc>
        <w:tc>
          <w:tcPr>
            <w:tcW w:w="122" w:type="dxa"/>
            <w:tcBorders/>
            <w:shd w:fill="auto" w:val="clear"/>
          </w:tcPr>
          <w:p>
            <w:pPr>
              <w:pStyle w:val="TableContents"/>
              <w:spacing w:before="0" w:after="283"/>
              <w:rPr/>
            </w:pPr>
            <w:r>
              <w:rPr/>
              <w:t> </w:t>
            </w:r>
          </w:p>
        </w:tc>
        <w:tc>
          <w:tcPr>
            <w:tcW w:w="9323" w:type="dxa"/>
            <w:tcBorders/>
            <w:shd w:fill="auto" w:val="clear"/>
          </w:tcPr>
          <w:p>
            <w:pPr>
              <w:pStyle w:val="TableContents"/>
              <w:spacing w:before="0" w:after="283"/>
              <w:rPr/>
            </w:pPr>
            <w:r>
              <w:rPr/>
              <w:t>Pacific Terminals LLC (PT), owner of the Pacific Terminals storage and distribution system;</w:t>
            </w:r>
          </w:p>
        </w:tc>
      </w:tr>
      <w:tr>
        <w:trPr/>
        <w:tc>
          <w:tcPr>
            <w:tcW w:w="399" w:type="dxa"/>
            <w:tcBorders/>
            <w:shd w:fill="auto" w:val="clear"/>
            <w:vAlign w:val="center"/>
          </w:tcPr>
          <w:p>
            <w:pPr>
              <w:pStyle w:val="TableContents"/>
              <w:spacing w:before="0" w:after="283"/>
              <w:rPr/>
            </w:pPr>
            <w:r>
              <w:rPr/>
              <w:t> </w:t>
            </w:r>
          </w:p>
        </w:tc>
        <w:tc>
          <w:tcPr>
            <w:tcW w:w="9806" w:type="dxa"/>
            <w:gridSpan w:val="3"/>
            <w:tcBorders/>
            <w:shd w:fill="auto" w:val="clear"/>
          </w:tcPr>
          <w:p>
            <w:pPr>
              <w:pStyle w:val="TableContents"/>
              <w:spacing w:before="0" w:after="283"/>
              <w:rPr>
                <w:sz w:val="4"/>
                <w:szCs w:val="4"/>
              </w:rPr>
            </w:pPr>
            <w:r>
              <w:rPr>
                <w:sz w:val="4"/>
                <w:szCs w:val="4"/>
              </w:rPr>
            </w:r>
          </w:p>
        </w:tc>
      </w:tr>
      <w:tr>
        <w:trPr/>
        <w:tc>
          <w:tcPr>
            <w:tcW w:w="399" w:type="dxa"/>
            <w:tcBorders/>
            <w:shd w:fill="auto" w:val="clear"/>
          </w:tcPr>
          <w:p>
            <w:pPr>
              <w:pStyle w:val="TableContents"/>
              <w:spacing w:before="0" w:after="283"/>
              <w:rPr/>
            </w:pPr>
            <w:r>
              <w:rPr/>
              <w:t> </w:t>
            </w:r>
          </w:p>
        </w:tc>
        <w:tc>
          <w:tcPr>
            <w:tcW w:w="361" w:type="dxa"/>
            <w:tcBorders/>
            <w:shd w:fill="auto" w:val="clear"/>
          </w:tcPr>
          <w:p>
            <w:pPr>
              <w:pStyle w:val="TableContents"/>
              <w:spacing w:before="0" w:after="283"/>
              <w:jc w:val="left"/>
              <w:rPr/>
            </w:pPr>
            <w:r>
              <w:rPr/>
              <w:t>(iii)</w:t>
            </w:r>
          </w:p>
        </w:tc>
        <w:tc>
          <w:tcPr>
            <w:tcW w:w="122" w:type="dxa"/>
            <w:tcBorders/>
            <w:shd w:fill="auto" w:val="clear"/>
          </w:tcPr>
          <w:p>
            <w:pPr>
              <w:pStyle w:val="TableContents"/>
              <w:spacing w:before="0" w:after="283"/>
              <w:rPr/>
            </w:pPr>
            <w:r>
              <w:rPr/>
              <w:t> </w:t>
            </w:r>
          </w:p>
        </w:tc>
        <w:tc>
          <w:tcPr>
            <w:tcW w:w="9323" w:type="dxa"/>
            <w:tcBorders/>
            <w:shd w:fill="auto" w:val="clear"/>
          </w:tcPr>
          <w:p>
            <w:pPr>
              <w:pStyle w:val="TableContents"/>
              <w:spacing w:before="0" w:after="283"/>
              <w:rPr/>
            </w:pPr>
            <w:r>
              <w:rPr/>
              <w:t>Pacific Atlantic Terminals LLC (PAT), which was formed for the purpose of acquiring the California and East Coast terminal assets the Partnership purchased on September 30, 2005 as part of the acquisition of assets from Valero, L.P. (see Note 3Acquisitions);</w:t>
            </w:r>
          </w:p>
        </w:tc>
      </w:tr>
      <w:tr>
        <w:trPr/>
        <w:tc>
          <w:tcPr>
            <w:tcW w:w="399" w:type="dxa"/>
            <w:tcBorders/>
            <w:shd w:fill="auto" w:val="clear"/>
            <w:vAlign w:val="center"/>
          </w:tcPr>
          <w:p>
            <w:pPr>
              <w:pStyle w:val="TableContents"/>
              <w:spacing w:before="0" w:after="283"/>
              <w:rPr/>
            </w:pPr>
            <w:r>
              <w:rPr/>
              <w:t> </w:t>
            </w:r>
          </w:p>
        </w:tc>
        <w:tc>
          <w:tcPr>
            <w:tcW w:w="9806" w:type="dxa"/>
            <w:gridSpan w:val="3"/>
            <w:tcBorders/>
            <w:shd w:fill="auto" w:val="clear"/>
          </w:tcPr>
          <w:p>
            <w:pPr>
              <w:pStyle w:val="TableContents"/>
              <w:spacing w:before="0" w:after="283"/>
              <w:rPr>
                <w:sz w:val="4"/>
                <w:szCs w:val="4"/>
              </w:rPr>
            </w:pPr>
            <w:r>
              <w:rPr>
                <w:sz w:val="4"/>
                <w:szCs w:val="4"/>
              </w:rPr>
            </w:r>
          </w:p>
        </w:tc>
      </w:tr>
      <w:tr>
        <w:trPr/>
        <w:tc>
          <w:tcPr>
            <w:tcW w:w="399" w:type="dxa"/>
            <w:tcBorders/>
            <w:shd w:fill="auto" w:val="clear"/>
          </w:tcPr>
          <w:p>
            <w:pPr>
              <w:pStyle w:val="TableContents"/>
              <w:spacing w:before="0" w:after="283"/>
              <w:rPr/>
            </w:pPr>
            <w:r>
              <w:rPr/>
              <w:t> </w:t>
            </w:r>
          </w:p>
        </w:tc>
        <w:tc>
          <w:tcPr>
            <w:tcW w:w="361" w:type="dxa"/>
            <w:tcBorders/>
            <w:shd w:fill="auto" w:val="clear"/>
          </w:tcPr>
          <w:p>
            <w:pPr>
              <w:pStyle w:val="TableContents"/>
              <w:spacing w:before="0" w:after="283"/>
              <w:jc w:val="left"/>
              <w:rPr/>
            </w:pPr>
            <w:r>
              <w:rPr/>
              <w:t>(iv)</w:t>
            </w:r>
          </w:p>
        </w:tc>
        <w:tc>
          <w:tcPr>
            <w:tcW w:w="122" w:type="dxa"/>
            <w:tcBorders/>
            <w:shd w:fill="auto" w:val="clear"/>
          </w:tcPr>
          <w:p>
            <w:pPr>
              <w:pStyle w:val="TableContents"/>
              <w:spacing w:before="0" w:after="283"/>
              <w:rPr/>
            </w:pPr>
            <w:r>
              <w:rPr/>
              <w:t> </w:t>
            </w:r>
          </w:p>
        </w:tc>
        <w:tc>
          <w:tcPr>
            <w:tcW w:w="9323" w:type="dxa"/>
            <w:tcBorders/>
            <w:shd w:fill="auto" w:val="clear"/>
          </w:tcPr>
          <w:p>
            <w:pPr>
              <w:pStyle w:val="TableContents"/>
              <w:spacing w:before="0" w:after="283"/>
              <w:rPr/>
            </w:pPr>
            <w:r>
              <w:rPr/>
              <w:t>Pacific Marketing and Transportation LLC (PMT), owner of the PMT gathering system and marketer of crude oil;</w:t>
            </w:r>
          </w:p>
        </w:tc>
      </w:tr>
      <w:tr>
        <w:trPr/>
        <w:tc>
          <w:tcPr>
            <w:tcW w:w="399" w:type="dxa"/>
            <w:tcBorders/>
            <w:shd w:fill="auto" w:val="clear"/>
            <w:vAlign w:val="center"/>
          </w:tcPr>
          <w:p>
            <w:pPr>
              <w:pStyle w:val="TableContents"/>
              <w:spacing w:before="0" w:after="283"/>
              <w:rPr/>
            </w:pPr>
            <w:r>
              <w:rPr/>
              <w:t> </w:t>
            </w:r>
          </w:p>
        </w:tc>
        <w:tc>
          <w:tcPr>
            <w:tcW w:w="9806" w:type="dxa"/>
            <w:gridSpan w:val="3"/>
            <w:tcBorders/>
            <w:shd w:fill="auto" w:val="clear"/>
          </w:tcPr>
          <w:p>
            <w:pPr>
              <w:pStyle w:val="TableContents"/>
              <w:spacing w:before="0" w:after="283"/>
              <w:rPr>
                <w:sz w:val="4"/>
                <w:szCs w:val="4"/>
              </w:rPr>
            </w:pPr>
            <w:r>
              <w:rPr>
                <w:sz w:val="4"/>
                <w:szCs w:val="4"/>
              </w:rPr>
            </w:r>
          </w:p>
        </w:tc>
      </w:tr>
      <w:tr>
        <w:trPr/>
        <w:tc>
          <w:tcPr>
            <w:tcW w:w="399" w:type="dxa"/>
            <w:tcBorders/>
            <w:shd w:fill="auto" w:val="clear"/>
          </w:tcPr>
          <w:p>
            <w:pPr>
              <w:pStyle w:val="TableContents"/>
              <w:spacing w:before="0" w:after="283"/>
              <w:rPr/>
            </w:pPr>
            <w:r>
              <w:rPr/>
              <w:t> </w:t>
            </w:r>
          </w:p>
        </w:tc>
        <w:tc>
          <w:tcPr>
            <w:tcW w:w="361" w:type="dxa"/>
            <w:tcBorders/>
            <w:shd w:fill="auto" w:val="clear"/>
          </w:tcPr>
          <w:p>
            <w:pPr>
              <w:pStyle w:val="TableContents"/>
              <w:spacing w:before="0" w:after="283"/>
              <w:jc w:val="left"/>
              <w:rPr/>
            </w:pPr>
            <w:r>
              <w:rPr/>
              <w:t>(v)</w:t>
            </w:r>
          </w:p>
        </w:tc>
        <w:tc>
          <w:tcPr>
            <w:tcW w:w="122" w:type="dxa"/>
            <w:tcBorders/>
            <w:shd w:fill="auto" w:val="clear"/>
          </w:tcPr>
          <w:p>
            <w:pPr>
              <w:pStyle w:val="TableContents"/>
              <w:spacing w:before="0" w:after="283"/>
              <w:rPr/>
            </w:pPr>
            <w:r>
              <w:rPr/>
              <w:t> </w:t>
            </w:r>
          </w:p>
        </w:tc>
        <w:tc>
          <w:tcPr>
            <w:tcW w:w="9323" w:type="dxa"/>
            <w:tcBorders/>
            <w:shd w:fill="auto" w:val="clear"/>
          </w:tcPr>
          <w:p>
            <w:pPr>
              <w:pStyle w:val="TableContents"/>
              <w:spacing w:before="0" w:after="283"/>
              <w:rPr/>
            </w:pPr>
            <w:r>
              <w:rPr/>
              <w:t>Rocky Mountain Pipeline System LLC (RMPS), owner of the Western Corridor and Salt Lake City Core systems, and which acquired the West Pipeline system (which is now known as the Rocky Mountain Products Pipeline) on September 30, 2005 as part of the acquisition of assets from Valero, L.P.; and</w:t>
            </w:r>
          </w:p>
        </w:tc>
      </w:tr>
      <w:tr>
        <w:trPr/>
        <w:tc>
          <w:tcPr>
            <w:tcW w:w="399" w:type="dxa"/>
            <w:tcBorders/>
            <w:shd w:fill="auto" w:val="clear"/>
            <w:vAlign w:val="center"/>
          </w:tcPr>
          <w:p>
            <w:pPr>
              <w:pStyle w:val="TableContents"/>
              <w:spacing w:before="0" w:after="283"/>
              <w:rPr/>
            </w:pPr>
            <w:r>
              <w:rPr/>
              <w:t> </w:t>
            </w:r>
          </w:p>
        </w:tc>
        <w:tc>
          <w:tcPr>
            <w:tcW w:w="9806" w:type="dxa"/>
            <w:gridSpan w:val="3"/>
            <w:tcBorders/>
            <w:shd w:fill="auto" w:val="clear"/>
          </w:tcPr>
          <w:p>
            <w:pPr>
              <w:pStyle w:val="TableContents"/>
              <w:spacing w:before="0" w:after="283"/>
              <w:rPr>
                <w:sz w:val="4"/>
                <w:szCs w:val="4"/>
              </w:rPr>
            </w:pPr>
            <w:r>
              <w:rPr>
                <w:sz w:val="4"/>
                <w:szCs w:val="4"/>
              </w:rPr>
            </w:r>
          </w:p>
        </w:tc>
      </w:tr>
      <w:tr>
        <w:trPr/>
        <w:tc>
          <w:tcPr>
            <w:tcW w:w="399" w:type="dxa"/>
            <w:tcBorders/>
            <w:shd w:fill="auto" w:val="clear"/>
          </w:tcPr>
          <w:p>
            <w:pPr>
              <w:pStyle w:val="TableContents"/>
              <w:spacing w:before="0" w:after="283"/>
              <w:rPr/>
            </w:pPr>
            <w:r>
              <w:rPr/>
              <w:t> </w:t>
            </w:r>
          </w:p>
        </w:tc>
        <w:tc>
          <w:tcPr>
            <w:tcW w:w="361" w:type="dxa"/>
            <w:tcBorders/>
            <w:shd w:fill="auto" w:val="clear"/>
          </w:tcPr>
          <w:p>
            <w:pPr>
              <w:pStyle w:val="TableContents"/>
              <w:spacing w:before="0" w:after="283"/>
              <w:jc w:val="left"/>
              <w:rPr/>
            </w:pPr>
            <w:r>
              <w:rPr/>
              <w:t>(vi)</w:t>
            </w:r>
          </w:p>
        </w:tc>
        <w:tc>
          <w:tcPr>
            <w:tcW w:w="122" w:type="dxa"/>
            <w:tcBorders/>
            <w:shd w:fill="auto" w:val="clear"/>
          </w:tcPr>
          <w:p>
            <w:pPr>
              <w:pStyle w:val="TableContents"/>
              <w:spacing w:before="0" w:after="283"/>
              <w:rPr/>
            </w:pPr>
            <w:r>
              <w:rPr/>
              <w:t> </w:t>
            </w:r>
          </w:p>
        </w:tc>
        <w:tc>
          <w:tcPr>
            <w:tcW w:w="9323" w:type="dxa"/>
            <w:tcBorders/>
            <w:shd w:fill="auto" w:val="clear"/>
          </w:tcPr>
          <w:p>
            <w:pPr>
              <w:pStyle w:val="TableContents"/>
              <w:spacing w:before="0" w:after="283"/>
              <w:rPr/>
            </w:pPr>
            <w:r>
              <w:rPr/>
              <w:t>Ranch Pipeline LLC (RPL), owner of a 22.22% partnership interest in Frontier Pipeline Company (Frontier), a Wyoming general partnership.</w:t>
            </w:r>
          </w:p>
        </w:tc>
      </w:tr>
    </w:tbl>
    <w:p>
      <w:pPr>
        <w:pStyle w:val="TextBody"/>
        <w:spacing w:before="120" w:after="283"/>
        <w:jc w:val="left"/>
        <w:rPr/>
      </w:pPr>
      <w:r>
        <w:rPr/>
        <w:t>     </w:t>
      </w:r>
      <w:r>
        <w:rPr>
          <w:rFonts w:ascii="Times New Roman;Times;serif" w:hAnsi="Times New Roman;Times;serif"/>
          <w:sz w:val="17"/>
        </w:rPr>
        <w:t xml:space="preserve">The Partnership holds 100% interest in PEG Canada GP LLC (PEG Canada GP), the general partner of PEG Canada, L.P. (PEG Canada), the holding company of the Partnerships Canadian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F-8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subsidiaries. The Partnership owns 100% of the limited and general partner interests in PEG Canada, whose 100% owned subsidiaries consist of: </w:t>
      </w:r>
    </w:p>
    <w:tbl>
      <w:tblPr>
        <w:tblW w:w="5000" w:type="pct"/>
        <w:jc w:val="left"/>
        <w:tblInd w:w="0" w:type="dxa"/>
        <w:tblCellMar>
          <w:top w:w="0" w:type="dxa"/>
          <w:left w:w="0" w:type="dxa"/>
          <w:bottom w:w="0" w:type="dxa"/>
          <w:right w:w="0" w:type="dxa"/>
        </w:tblCellMar>
      </w:tblPr>
      <w:tblGrid>
        <w:gridCol w:w="402"/>
        <w:gridCol w:w="351"/>
        <w:gridCol w:w="121"/>
        <w:gridCol w:w="9331"/>
      </w:tblGrid>
      <w:tr>
        <w:trPr/>
        <w:tc>
          <w:tcPr>
            <w:tcW w:w="402" w:type="dxa"/>
            <w:tcBorders/>
            <w:shd w:fill="auto" w:val="clear"/>
          </w:tcPr>
          <w:p>
            <w:pPr>
              <w:pStyle w:val="TableContents"/>
              <w:spacing w:before="0" w:after="283"/>
              <w:rPr/>
            </w:pPr>
            <w:r>
              <w:rPr/>
              <w:t> </w:t>
            </w:r>
          </w:p>
        </w:tc>
        <w:tc>
          <w:tcPr>
            <w:tcW w:w="351" w:type="dxa"/>
            <w:tcBorders/>
            <w:shd w:fill="auto" w:val="clear"/>
          </w:tcPr>
          <w:p>
            <w:pPr>
              <w:pStyle w:val="TableContents"/>
              <w:spacing w:before="0" w:after="283"/>
              <w:jc w:val="left"/>
              <w:rPr/>
            </w:pPr>
            <w:r>
              <w:rPr/>
              <w:t>(i)</w:t>
            </w:r>
          </w:p>
        </w:tc>
        <w:tc>
          <w:tcPr>
            <w:tcW w:w="121" w:type="dxa"/>
            <w:tcBorders/>
            <w:shd w:fill="auto" w:val="clear"/>
          </w:tcPr>
          <w:p>
            <w:pPr>
              <w:pStyle w:val="TableContents"/>
              <w:spacing w:before="0" w:after="283"/>
              <w:rPr/>
            </w:pPr>
            <w:r>
              <w:rPr/>
              <w:t> </w:t>
            </w:r>
          </w:p>
        </w:tc>
        <w:tc>
          <w:tcPr>
            <w:tcW w:w="9331" w:type="dxa"/>
            <w:tcBorders/>
            <w:shd w:fill="auto" w:val="clear"/>
          </w:tcPr>
          <w:p>
            <w:pPr>
              <w:pStyle w:val="TableContents"/>
              <w:spacing w:before="0" w:after="283"/>
              <w:rPr/>
            </w:pPr>
            <w:r>
              <w:rPr/>
              <w:t>Rangeland Pipeline Company (RPC), which owns 100% of Aurora Pipeline Company Ltd. (Aurora) and a partnership interest in Rangeland Pipeline Partnership (Rangeland Partnership);</w:t>
            </w:r>
          </w:p>
        </w:tc>
      </w:tr>
      <w:tr>
        <w:trPr/>
        <w:tc>
          <w:tcPr>
            <w:tcW w:w="402" w:type="dxa"/>
            <w:tcBorders/>
            <w:shd w:fill="auto" w:val="clear"/>
            <w:vAlign w:val="center"/>
          </w:tcPr>
          <w:p>
            <w:pPr>
              <w:pStyle w:val="TableContents"/>
              <w:spacing w:before="0" w:after="283"/>
              <w:rPr/>
            </w:pPr>
            <w:r>
              <w:rPr/>
              <w:t> </w:t>
            </w:r>
          </w:p>
        </w:tc>
        <w:tc>
          <w:tcPr>
            <w:tcW w:w="9803" w:type="dxa"/>
            <w:gridSpan w:val="3"/>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351" w:type="dxa"/>
            <w:tcBorders/>
            <w:shd w:fill="auto" w:val="clear"/>
          </w:tcPr>
          <w:p>
            <w:pPr>
              <w:pStyle w:val="TableContents"/>
              <w:spacing w:before="0" w:after="283"/>
              <w:jc w:val="left"/>
              <w:rPr/>
            </w:pPr>
            <w:r>
              <w:rPr/>
              <w:t>(ii)</w:t>
            </w:r>
          </w:p>
        </w:tc>
        <w:tc>
          <w:tcPr>
            <w:tcW w:w="121" w:type="dxa"/>
            <w:tcBorders/>
            <w:shd w:fill="auto" w:val="clear"/>
          </w:tcPr>
          <w:p>
            <w:pPr>
              <w:pStyle w:val="TableContents"/>
              <w:spacing w:before="0" w:after="283"/>
              <w:rPr/>
            </w:pPr>
            <w:r>
              <w:rPr/>
              <w:t> </w:t>
            </w:r>
          </w:p>
        </w:tc>
        <w:tc>
          <w:tcPr>
            <w:tcW w:w="9331" w:type="dxa"/>
            <w:tcBorders/>
            <w:shd w:fill="auto" w:val="clear"/>
          </w:tcPr>
          <w:p>
            <w:pPr>
              <w:pStyle w:val="TableContents"/>
              <w:spacing w:before="0" w:after="283"/>
              <w:rPr/>
            </w:pPr>
            <w:r>
              <w:rPr/>
              <w:t>Rangeland Northern Pipeline Company (RNPC), which owns the remaining partnership interest in Rangeland Partnership; and</w:t>
            </w:r>
          </w:p>
        </w:tc>
      </w:tr>
      <w:tr>
        <w:trPr/>
        <w:tc>
          <w:tcPr>
            <w:tcW w:w="402" w:type="dxa"/>
            <w:tcBorders/>
            <w:shd w:fill="auto" w:val="clear"/>
            <w:vAlign w:val="center"/>
          </w:tcPr>
          <w:p>
            <w:pPr>
              <w:pStyle w:val="TableContents"/>
              <w:spacing w:before="0" w:after="283"/>
              <w:rPr/>
            </w:pPr>
            <w:r>
              <w:rPr/>
              <w:t> </w:t>
            </w:r>
          </w:p>
        </w:tc>
        <w:tc>
          <w:tcPr>
            <w:tcW w:w="9803" w:type="dxa"/>
            <w:gridSpan w:val="3"/>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351" w:type="dxa"/>
            <w:tcBorders/>
            <w:shd w:fill="auto" w:val="clear"/>
          </w:tcPr>
          <w:p>
            <w:pPr>
              <w:pStyle w:val="TableContents"/>
              <w:spacing w:before="0" w:after="283"/>
              <w:jc w:val="left"/>
              <w:rPr/>
            </w:pPr>
            <w:r>
              <w:rPr/>
              <w:t>(iii)</w:t>
            </w:r>
          </w:p>
        </w:tc>
        <w:tc>
          <w:tcPr>
            <w:tcW w:w="121" w:type="dxa"/>
            <w:tcBorders/>
            <w:shd w:fill="auto" w:val="clear"/>
          </w:tcPr>
          <w:p>
            <w:pPr>
              <w:pStyle w:val="TableContents"/>
              <w:spacing w:before="0" w:after="283"/>
              <w:rPr/>
            </w:pPr>
            <w:r>
              <w:rPr/>
              <w:t> </w:t>
            </w:r>
          </w:p>
        </w:tc>
        <w:tc>
          <w:tcPr>
            <w:tcW w:w="9331" w:type="dxa"/>
            <w:tcBorders/>
            <w:shd w:fill="auto" w:val="clear"/>
          </w:tcPr>
          <w:p>
            <w:pPr>
              <w:pStyle w:val="TableContents"/>
              <w:spacing w:before="0" w:after="283"/>
              <w:rPr/>
            </w:pPr>
            <w:r>
              <w:rPr/>
              <w:t>Rangeland Marketing Company (RMC).</w:t>
            </w:r>
          </w:p>
        </w:tc>
      </w:tr>
    </w:tbl>
    <w:p>
      <w:pPr>
        <w:pStyle w:val="TextBody"/>
        <w:spacing w:before="120" w:after="283"/>
        <w:jc w:val="left"/>
        <w:rPr/>
      </w:pPr>
      <w:r>
        <w:rPr/>
        <w:t>     </w:t>
      </w:r>
      <w:r>
        <w:rPr>
          <w:rFonts w:ascii="Times New Roman;Times;serif" w:hAnsi="Times New Roman;Times;serif"/>
          <w:sz w:val="17"/>
        </w:rPr>
        <w:t xml:space="preserve">Rangeland Partnership owns all of the assets that make up the Rangeland pipeline system except the Aurora pipeline, which is owned by Aurora. </w:t>
      </w:r>
    </w:p>
    <w:p>
      <w:pPr>
        <w:pStyle w:val="TextBody"/>
        <w:spacing w:before="120" w:after="283"/>
        <w:jc w:val="left"/>
        <w:rPr/>
      </w:pPr>
      <w:r>
        <w:rPr/>
        <w:t>     </w:t>
      </w:r>
      <w:r>
        <w:rPr>
          <w:rFonts w:ascii="Times New Roman;Times;serif" w:hAnsi="Times New Roman;Times;serif"/>
          <w:sz w:val="17"/>
        </w:rPr>
        <w:t xml:space="preserve">The Partnership also owns 100% of Pacific Energy Finance Corporation, which was organized for the purpose of co-issuing the Partnerships senior notes. </w:t>
      </w:r>
    </w:p>
    <w:p>
      <w:pPr>
        <w:pStyle w:val="TextBody"/>
        <w:spacing w:before="120" w:after="283"/>
        <w:jc w:val="left"/>
        <w:rPr/>
      </w:pPr>
      <w:r>
        <w:rPr/>
        <w:t>          </w:t>
      </w:r>
      <w:r>
        <w:rPr>
          <w:rFonts w:ascii="Times New Roman;Times;serif" w:hAnsi="Times New Roman;Times;serif"/>
          <w:b/>
          <w:sz w:val="17"/>
        </w:rPr>
        <w:t>Business Segment Reporting</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business segments of the Partnership consist of two geographic regions, the West Coast and the Rocky Mountains. The West Coast Business Unit includes PPS, PT, PAT and PMT. The Rocky Mountain Business Unit includes RMPS, RPL and PEG Canada and its Canadian subsidiaries RPC, Aurora, RNPC, RMC and Rangeland Partnership. Information relating to these two segments is summarized in Note 20Segment Information. </w:t>
      </w:r>
    </w:p>
    <w:p>
      <w:pPr>
        <w:pStyle w:val="TextBody"/>
        <w:spacing w:before="120" w:after="283"/>
        <w:jc w:val="left"/>
        <w:rPr/>
      </w:pPr>
      <w:r>
        <w:rPr/>
        <w:t>          </w:t>
      </w:r>
      <w:r>
        <w:rPr>
          <w:rFonts w:ascii="Times New Roman;Times;serif" w:hAnsi="Times New Roman;Times;serif"/>
          <w:b/>
          <w:sz w:val="17"/>
        </w:rPr>
        <w:t>Basis of Presentation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accompanying financial statements and related notes present the Partnerships (including all of its wholly-owned subsidiaries) consolidated financial position as of December 31, 2005 and 2004, and the consolidated results of the Partnerships operations, cash flows, changes in partners capital and comprehensive income for the years ended December 31, 2005, 2004 and 2003. All significant intercompany balances and transactions have been eliminated during the consolidation process. Certain reclassifications were made to prior periods to conform to the current period presentation. Investments in affiliates, over which the Partnership has significant influence, are accounted for by the equity method.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2. SUMMARY OF SIGNIFICANT ACCOUNTING POLICIES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b/>
          <w:sz w:val="17"/>
        </w:rPr>
        <w:t>Management Estimates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Preparation of financial statements in conformity with accounting principles generally accepted in the United States of America requires that management make certain estimates and assumptions. These estimates and assumptions affect the reported amounts of assets and liabilities and the disclosure of contingent assets and liabilities as of the balance sheet date as well as the reported amounts of revenue and expenses during the reporting period. The actual results could differ significantly from those estimates. </w:t>
      </w:r>
    </w:p>
    <w:p>
      <w:pPr>
        <w:pStyle w:val="TextBody"/>
        <w:spacing w:before="120" w:after="283"/>
        <w:jc w:val="left"/>
        <w:rPr/>
      </w:pPr>
      <w:r>
        <w:rPr/>
        <w:t>     </w:t>
      </w:r>
      <w:r>
        <w:rPr>
          <w:rFonts w:ascii="Times New Roman;Times;serif" w:hAnsi="Times New Roman;Times;serif"/>
          <w:sz w:val="17"/>
        </w:rPr>
        <w:t xml:space="preserve">The Partnerships most significant estimates involve the valuation of individual assets acquired in purchase transactions, the useful lives of property and equipment, the expected costs of environmental remediation, accounting for the potential impact of regulatory proceedings or other actions with shippers on the Partnerships pipelines, and the valuation of inventory.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F-9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b/>
          <w:sz w:val="17"/>
        </w:rPr>
        <w:t>Revenue Recognition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Revenue from pipeline transportation services is recognized upon delivery of the product to the customer. Other revenue associated with the operation of the Partnerships pipelines is recognized as the services are performed. </w:t>
      </w:r>
    </w:p>
    <w:p>
      <w:pPr>
        <w:pStyle w:val="TextBody"/>
        <w:spacing w:before="120" w:after="283"/>
        <w:jc w:val="left"/>
        <w:rPr/>
      </w:pPr>
      <w:r>
        <w:rPr/>
        <w:t>     </w:t>
      </w:r>
      <w:r>
        <w:rPr>
          <w:rFonts w:ascii="Times New Roman;Times;serif" w:hAnsi="Times New Roman;Times;serif"/>
          <w:sz w:val="17"/>
        </w:rPr>
        <w:t xml:space="preserve">Storage and distribution revenue is recognized monthly based on the lease of storage tanks, the use of distribution system assets, and the delivery of related incidental services. </w:t>
      </w:r>
    </w:p>
    <w:p>
      <w:pPr>
        <w:pStyle w:val="TextBody"/>
        <w:spacing w:before="120" w:after="283"/>
        <w:jc w:val="left"/>
        <w:rPr/>
      </w:pPr>
      <w:r>
        <w:rPr/>
        <w:t>     </w:t>
      </w:r>
      <w:r>
        <w:rPr>
          <w:rFonts w:ascii="Times New Roman;Times;serif" w:hAnsi="Times New Roman;Times;serif"/>
          <w:sz w:val="17"/>
        </w:rPr>
        <w:t xml:space="preserve">The Rangeland system is a proprietary system. Therefore, customers who wish to transport commodities on the Rangeland system must either: (i) sell commodities at the inlet to the pipeline without repurchasing commodities; or (ii) sell commodities at an inlet point and repurchase such product at agreed-upon delivery points for the price paid at the inlet to the pipeline plus an established location differential on a pre-arranged basis. Revenue from buy/sell transactions is recognized on a net basis. Revenue is recognized when the commodity is delivered to the customer. </w:t>
      </w:r>
    </w:p>
    <w:p>
      <w:pPr>
        <w:pStyle w:val="TextBody"/>
        <w:spacing w:before="120" w:after="283"/>
        <w:jc w:val="left"/>
        <w:rPr/>
      </w:pPr>
      <w:r>
        <w:rPr/>
        <w:t>     </w:t>
      </w:r>
      <w:r>
        <w:rPr>
          <w:rFonts w:ascii="Times New Roman;Times;serif" w:hAnsi="Times New Roman;Times;serif"/>
          <w:sz w:val="17"/>
        </w:rPr>
        <w:t xml:space="preserve">PMTs crude oil sales are recognized as the crude oil is delivered to customers, and are reflected separately, net of crude oil purchases, on the accompanying consolidated statements of income. </w:t>
      </w:r>
    </w:p>
    <w:p>
      <w:pPr>
        <w:pStyle w:val="TextBody"/>
        <w:spacing w:before="120" w:after="283"/>
        <w:jc w:val="left"/>
        <w:rPr/>
      </w:pPr>
      <w:r>
        <w:rPr/>
        <w:t>          </w:t>
      </w:r>
      <w:r>
        <w:rPr>
          <w:rFonts w:ascii="Times New Roman;Times;serif" w:hAnsi="Times New Roman;Times;serif"/>
          <w:b/>
          <w:sz w:val="17"/>
        </w:rPr>
        <w:t>Regulation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California Public Utilities Commission (CPUC) regulates PPSs common carrier crude oil pipeline operations. All shipments on the regulated pipelines are governed by tariffs authorized and approved by the CPUC. Tariffs on the Line 2000 pipeline are market-based, established based on market considerations, subject to contractual terms. Tariffs on the Line 63 pipeline are cost-of-service based, designed to allow PPS to recover its various costs to operate and maintain the pipeline as well as a charge for depreciation of the capital investment in the pipeline and an authorized rate of return. </w:t>
      </w:r>
    </w:p>
    <w:p>
      <w:pPr>
        <w:pStyle w:val="TextBody"/>
        <w:spacing w:before="120" w:after="283"/>
        <w:jc w:val="left"/>
        <w:rPr/>
      </w:pPr>
      <w:r>
        <w:rPr/>
        <w:t>     </w:t>
      </w:r>
      <w:r>
        <w:rPr>
          <w:rFonts w:ascii="Times New Roman;Times;serif" w:hAnsi="Times New Roman;Times;serif"/>
          <w:sz w:val="17"/>
        </w:rPr>
        <w:t xml:space="preserve">The CPUC also regulates PTs storage and distribution operations. The CPUC has authorized PT to establish the terms, conditions and charges for its storage and distribution services through negotiated contracts with its customers. </w:t>
      </w:r>
    </w:p>
    <w:p>
      <w:pPr>
        <w:pStyle w:val="TextBody"/>
        <w:spacing w:before="120" w:after="283"/>
        <w:jc w:val="left"/>
        <w:rPr/>
      </w:pPr>
      <w:r>
        <w:rPr/>
        <w:t>     </w:t>
      </w:r>
      <w:r>
        <w:rPr>
          <w:rFonts w:ascii="Times New Roman;Times;serif" w:hAnsi="Times New Roman;Times;serif"/>
          <w:sz w:val="17"/>
        </w:rPr>
        <w:t xml:space="preserve">The West and East Coast products terminals are not regulated utilities, nor is the PMT gathering system, which is a proprietary intrastate operation. </w:t>
      </w:r>
    </w:p>
    <w:p>
      <w:pPr>
        <w:pStyle w:val="TextBody"/>
        <w:spacing w:before="120" w:after="283"/>
        <w:jc w:val="left"/>
        <w:rPr/>
      </w:pPr>
      <w:r>
        <w:rPr/>
        <w:t>     </w:t>
      </w:r>
      <w:r>
        <w:rPr>
          <w:rFonts w:ascii="Times New Roman;Times;serif" w:hAnsi="Times New Roman;Times;serif"/>
          <w:sz w:val="17"/>
        </w:rPr>
        <w:t xml:space="preserve">The Western Corridor and Salt Lake City Core systems are common carrier pipelines that transport oil under cost-based tariffs under the jurisdiction of the Federal Energy Regulatory Commission (FERC) and the Wyoming Public Service Commission (WPSC). The Rocky Mountain Products Pipeline that was acquired as part of the Valero Acquisition is a common carrier system that transports products under market-based FERC tariffs, except for one FERC regulated cost-based segment, and under cost-based tariffs under the jurisdiction of the states of Wyoming and Colorado. </w:t>
      </w:r>
    </w:p>
    <w:p>
      <w:pPr>
        <w:pStyle w:val="TextBody"/>
        <w:spacing w:before="120" w:after="283"/>
        <w:jc w:val="left"/>
        <w:rPr/>
      </w:pPr>
      <w:r>
        <w:rPr/>
        <w:t>     </w:t>
      </w:r>
      <w:r>
        <w:rPr>
          <w:rFonts w:ascii="Times New Roman;Times;serif" w:hAnsi="Times New Roman;Times;serif"/>
          <w:sz w:val="17"/>
        </w:rPr>
        <w:t xml:space="preserve">The Rangeland system operates as a proprietary system, and accordingly the Partnership takes title to the crude oil that is gathered and transported. The Rangeland system is subject to the jurisdiction of the Alberta Energy and Utilities Board (EUB). The Aurora pipeline is subject to the jurisdiction of the Canadian National Energy Board (NEB). The EUB and NEB will generally not review rates set by a crude oil pipeline operator unless it receives a complaint. </w:t>
      </w:r>
    </w:p>
    <w:p>
      <w:pPr>
        <w:pStyle w:val="TextBody"/>
        <w:spacing w:before="120" w:after="283"/>
        <w:jc w:val="left"/>
        <w:rPr/>
      </w:pPr>
      <w:r>
        <w:rPr/>
        <w:t>          </w:t>
      </w:r>
      <w:r>
        <w:rPr>
          <w:rFonts w:ascii="Times New Roman;Times;serif" w:hAnsi="Times New Roman;Times;serif"/>
          <w:b/>
          <w:sz w:val="17"/>
        </w:rPr>
        <w:t>Concentration of Customers and Credit Risk</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 substantial portion of the West Coast transportation and storage business in 2005, 2004 and 2003 was with four customers who individually accounted for more that 10% of West Coast transportation and storage revenue. Collectively, these four customers accounted for approximately 60%, 73% and 76% of total West Coast transportation and storage revenue in 2005, 2004 and 2003, respectively. Two of these customers, Chevron and Shell Trading Company, who collectively accounted for approximately 32%, 46% and 47% of 2005, 2004 and 2003 transportation and storage revenue, respectively, have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F-10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executed ten-year ship or pay transportation agreements expiring in 2009 whereby they have committed to ship minimum volumes that represent approximately 61% of their actual 2005 volumes transported on the Partnerships West Coast pipelines. </w:t>
      </w:r>
    </w:p>
    <w:p>
      <w:pPr>
        <w:pStyle w:val="TextBody"/>
        <w:spacing w:before="120" w:after="283"/>
        <w:jc w:val="left"/>
        <w:rPr/>
      </w:pPr>
      <w:r>
        <w:rPr/>
        <w:t>     </w:t>
      </w:r>
      <w:r>
        <w:rPr>
          <w:rFonts w:ascii="Times New Roman;Times;serif" w:hAnsi="Times New Roman;Times;serif"/>
          <w:sz w:val="17"/>
        </w:rPr>
        <w:t xml:space="preserve">A substantial portion of the Partnerships Rocky Mountain pipeline transportation and storage business in 2005, 2004 and 2003 was with two customers who individually accounted for more that 10% of Rocky Mountain transportation revenue. Collectively, these two customers accounted for approximately 36%, 40% and 50% of total Rocky Mountain transportation revenue in 2005, 2004 and 2003, respectively. In addition, for the Partnerships Canadian buy/sell transportation revenue, in 2005 three customers accounted for 50% of the Partnerships Canadian net sales revenue and in 2004 two customers accounted for approximately 60% of the Partnerships Canadian net sales revenue. In 2005, three suppliers accounted for 58% of the Partnerships Canadian net purchase contracts and in 2004 one supplier accounted for 66% of the Partnerships Canadian net purchase contracts. Each of these customers and suppliers individually accounted for more that 10% of the Partnerships Canadian buy/sell transportation revenue and net purchase contracts. </w:t>
      </w:r>
    </w:p>
    <w:p>
      <w:pPr>
        <w:pStyle w:val="TextBody"/>
        <w:spacing w:before="120" w:after="283"/>
        <w:jc w:val="left"/>
        <w:rPr/>
      </w:pPr>
      <w:r>
        <w:rPr/>
        <w:t>     </w:t>
      </w:r>
      <w:r>
        <w:rPr>
          <w:rFonts w:ascii="Times New Roman;Times;serif" w:hAnsi="Times New Roman;Times;serif"/>
          <w:sz w:val="17"/>
        </w:rPr>
        <w:t xml:space="preserve">Although the above concentration could affect the Partnerships overall exposure to credit risk, management believes that the risk is minimal given that a majority of its business is conducted with large, high credit quality companies within the industry. The Partnership performs periodic credit evaluations of its customers financial condition and generally does not require collateral for its accounts receivables. In some cases, the Partnership requires payment in advance or security in the form of a letter of credit or bank guarantee. </w:t>
      </w:r>
    </w:p>
    <w:p>
      <w:pPr>
        <w:pStyle w:val="TextBody"/>
        <w:spacing w:before="120" w:after="283"/>
        <w:jc w:val="left"/>
        <w:rPr/>
      </w:pPr>
      <w:r>
        <w:rPr/>
        <w:t>          </w:t>
      </w:r>
      <w:r>
        <w:rPr>
          <w:rFonts w:ascii="Times New Roman;Times;serif" w:hAnsi="Times New Roman;Times;serif"/>
          <w:b/>
          <w:sz w:val="17"/>
        </w:rPr>
        <w:t>Cash Equivalents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For purposes of the consolidated statements of cash flows, the Partnership considers all highly liquid short-term investments with original maturities of three months or less to be cash equivalents. </w:t>
      </w:r>
    </w:p>
    <w:p>
      <w:pPr>
        <w:pStyle w:val="TextBody"/>
        <w:spacing w:before="120" w:after="283"/>
        <w:jc w:val="left"/>
        <w:rPr/>
      </w:pPr>
      <w:r>
        <w:rPr/>
        <w:t>          </w:t>
      </w:r>
      <w:r>
        <w:rPr>
          <w:rFonts w:ascii="Times New Roman;Times;serif" w:hAnsi="Times New Roman;Times;serif"/>
          <w:b/>
          <w:sz w:val="17"/>
        </w:rPr>
        <w:t>Accounts Receivable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Crude oil sales receivable relate to the Partnerships gathering and marketing activities. The Partnerships gathering and marketing activities can generally be described as high volume and low margin activities. Transportation and storage accounts receivable are from shippers who transport crude on our pipelines and customers who lease our storage capacity. The Partnership makes a determination of the amount, if any, of credit to be extended to any given customer and the form and amount of financial performance assurances required. Such financial assurances are commonly provided in the form of standby letters of credit. The Partnership also monitors changes in the creditworthiness of its customers as a result of developments related to each customer, the industry as a whole and the general economy. </w:t>
      </w:r>
    </w:p>
    <w:p>
      <w:pPr>
        <w:pStyle w:val="TextBody"/>
        <w:spacing w:before="120" w:after="283"/>
        <w:jc w:val="left"/>
        <w:rPr/>
      </w:pPr>
      <w:r>
        <w:rPr/>
        <w:t>     </w:t>
      </w:r>
      <w:r>
        <w:rPr>
          <w:rFonts w:ascii="Times New Roman;Times;serif" w:hAnsi="Times New Roman;Times;serif"/>
          <w:sz w:val="17"/>
        </w:rPr>
        <w:t xml:space="preserve">The Partnership routinely reviews its accounts receivable balances to identify past due amounts and analyze the reasons such amounts have not been collected. In many instances, such delays involve billing discrepancies or disputes as to the appropriate price, volumes or quality of crude oil delivered or exchanged. The Partnership has an insignificant amount for allowances for doubtful accounts as of December 31, 2005, 2004 and 2003. </w:t>
      </w:r>
    </w:p>
    <w:p>
      <w:pPr>
        <w:pStyle w:val="TextBody"/>
        <w:spacing w:before="120" w:after="283"/>
        <w:jc w:val="left"/>
        <w:rPr/>
      </w:pPr>
      <w:r>
        <w:rPr/>
        <w:t>          </w:t>
      </w:r>
      <w:r>
        <w:rPr>
          <w:rFonts w:ascii="Times New Roman;Times;serif" w:hAnsi="Times New Roman;Times;serif"/>
          <w:b/>
          <w:sz w:val="17"/>
        </w:rPr>
        <w:t>Crude Oil and Refined Products Inventories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Crude oil and refined products inventories are valued at the lower of cost or market with cost determined using an average cost method. The inventory balance is subject to downward adjustment if prices decline below the carrying value of the inventory.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F-11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b/>
          <w:sz w:val="17"/>
        </w:rPr>
        <w:t>Property and Equipment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components of property and equipment are capitalized at cost and depreciated using the straight-line method over the estimated useful lives of the assets as follows: </w:t>
      </w:r>
    </w:p>
    <w:tbl>
      <w:tblPr>
        <w:tblW w:w="5000" w:type="pct"/>
        <w:jc w:val="center"/>
        <w:tblInd w:w="0" w:type="dxa"/>
        <w:tblCellMar>
          <w:top w:w="0" w:type="dxa"/>
          <w:left w:w="0" w:type="dxa"/>
          <w:bottom w:w="0" w:type="dxa"/>
          <w:right w:w="0" w:type="dxa"/>
        </w:tblCellMar>
      </w:tblPr>
      <w:tblGrid>
        <w:gridCol w:w="8235"/>
        <w:gridCol w:w="479"/>
        <w:gridCol w:w="379"/>
        <w:gridCol w:w="725"/>
        <w:gridCol w:w="387"/>
      </w:tblGrid>
      <w:tr>
        <w:trPr/>
        <w:tc>
          <w:tcPr>
            <w:tcW w:w="8235"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r>
      <w:tr>
        <w:trPr/>
        <w:tc>
          <w:tcPr>
            <w:tcW w:w="8235" w:type="dxa"/>
            <w:tcBorders/>
            <w:shd w:fill="CCEEFF" w:val="clear"/>
            <w:vAlign w:val="bottom"/>
          </w:tcPr>
          <w:p>
            <w:pPr>
              <w:pStyle w:val="TableContents"/>
              <w:spacing w:before="0" w:after="0"/>
              <w:ind w:left="225" w:right="0" w:hanging="225"/>
              <w:rPr/>
            </w:pPr>
            <w:r>
              <w:rPr/>
              <w:t>Pipelines</w:t>
            </w:r>
          </w:p>
        </w:tc>
        <w:tc>
          <w:tcPr>
            <w:tcW w:w="479" w:type="dxa"/>
            <w:tcBorders/>
            <w:shd w:fill="CCEEFF" w:val="clear"/>
            <w:vAlign w:val="bottom"/>
          </w:tcPr>
          <w:p>
            <w:pPr>
              <w:pStyle w:val="TableContents"/>
              <w:spacing w:before="0" w:after="283"/>
              <w:rPr/>
            </w:pPr>
            <w:r>
              <w:rPr/>
              <w:t> </w:t>
            </w:r>
          </w:p>
        </w:tc>
        <w:tc>
          <w:tcPr>
            <w:tcW w:w="1491" w:type="dxa"/>
            <w:gridSpan w:val="3"/>
            <w:tcBorders/>
            <w:shd w:fill="CCEEFF" w:val="clear"/>
            <w:vAlign w:val="bottom"/>
          </w:tcPr>
          <w:p>
            <w:pPr>
              <w:pStyle w:val="TableContents"/>
              <w:spacing w:before="0" w:after="283"/>
              <w:jc w:val="center"/>
              <w:rPr/>
            </w:pPr>
            <w:r>
              <w:rPr/>
              <w:t>40 years</w:t>
            </w:r>
          </w:p>
        </w:tc>
      </w:tr>
      <w:tr>
        <w:trPr/>
        <w:tc>
          <w:tcPr>
            <w:tcW w:w="8235" w:type="dxa"/>
            <w:tcBorders/>
            <w:shd w:fill="auto" w:val="clear"/>
            <w:vAlign w:val="bottom"/>
          </w:tcPr>
          <w:p>
            <w:pPr>
              <w:pStyle w:val="TableContents"/>
              <w:spacing w:before="0" w:after="0"/>
              <w:ind w:left="225" w:right="0" w:hanging="225"/>
              <w:rPr/>
            </w:pPr>
            <w:r>
              <w:rPr/>
              <w:t>Tanks</w:t>
            </w:r>
          </w:p>
        </w:tc>
        <w:tc>
          <w:tcPr>
            <w:tcW w:w="479" w:type="dxa"/>
            <w:tcBorders/>
            <w:shd w:fill="auto" w:val="clear"/>
            <w:vAlign w:val="bottom"/>
          </w:tcPr>
          <w:p>
            <w:pPr>
              <w:pStyle w:val="TableContents"/>
              <w:spacing w:before="0" w:after="283"/>
              <w:rPr/>
            </w:pPr>
            <w:r>
              <w:rPr/>
              <w:t> </w:t>
            </w:r>
          </w:p>
        </w:tc>
        <w:tc>
          <w:tcPr>
            <w:tcW w:w="1491" w:type="dxa"/>
            <w:gridSpan w:val="3"/>
            <w:tcBorders/>
            <w:shd w:fill="auto" w:val="clear"/>
            <w:vAlign w:val="bottom"/>
          </w:tcPr>
          <w:p>
            <w:pPr>
              <w:pStyle w:val="TableContents"/>
              <w:spacing w:before="0" w:after="283"/>
              <w:jc w:val="center"/>
              <w:rPr/>
            </w:pPr>
            <w:r>
              <w:rPr/>
              <w:t>40 years</w:t>
            </w:r>
          </w:p>
        </w:tc>
      </w:tr>
      <w:tr>
        <w:trPr/>
        <w:tc>
          <w:tcPr>
            <w:tcW w:w="8235" w:type="dxa"/>
            <w:tcBorders/>
            <w:shd w:fill="CCEEFF" w:val="clear"/>
            <w:vAlign w:val="bottom"/>
          </w:tcPr>
          <w:p>
            <w:pPr>
              <w:pStyle w:val="TableContents"/>
              <w:spacing w:before="0" w:after="0"/>
              <w:ind w:left="225" w:right="0" w:hanging="225"/>
              <w:rPr/>
            </w:pPr>
            <w:r>
              <w:rPr/>
              <w:t>Station and pumping equipment</w:t>
            </w:r>
          </w:p>
        </w:tc>
        <w:tc>
          <w:tcPr>
            <w:tcW w:w="479" w:type="dxa"/>
            <w:tcBorders/>
            <w:shd w:fill="CCEEFF" w:val="clear"/>
            <w:vAlign w:val="bottom"/>
          </w:tcPr>
          <w:p>
            <w:pPr>
              <w:pStyle w:val="TableContents"/>
              <w:spacing w:before="0" w:after="283"/>
              <w:rPr/>
            </w:pPr>
            <w:r>
              <w:rPr/>
              <w:t> </w:t>
            </w:r>
          </w:p>
        </w:tc>
        <w:tc>
          <w:tcPr>
            <w:tcW w:w="1491" w:type="dxa"/>
            <w:gridSpan w:val="3"/>
            <w:tcBorders/>
            <w:shd w:fill="CCEEFF" w:val="clear"/>
            <w:vAlign w:val="bottom"/>
          </w:tcPr>
          <w:p>
            <w:pPr>
              <w:pStyle w:val="TableContents"/>
              <w:spacing w:before="0" w:after="283"/>
              <w:jc w:val="center"/>
              <w:rPr/>
            </w:pPr>
            <w:r>
              <w:rPr/>
              <w:t>10-20 years</w:t>
            </w:r>
          </w:p>
        </w:tc>
      </w:tr>
      <w:tr>
        <w:trPr/>
        <w:tc>
          <w:tcPr>
            <w:tcW w:w="8235" w:type="dxa"/>
            <w:tcBorders/>
            <w:shd w:fill="auto" w:val="clear"/>
            <w:vAlign w:val="bottom"/>
          </w:tcPr>
          <w:p>
            <w:pPr>
              <w:pStyle w:val="TableContents"/>
              <w:spacing w:before="0" w:after="0"/>
              <w:ind w:left="225" w:right="0" w:hanging="225"/>
              <w:rPr/>
            </w:pPr>
            <w:r>
              <w:rPr/>
              <w:t>Buildings</w:t>
            </w:r>
          </w:p>
        </w:tc>
        <w:tc>
          <w:tcPr>
            <w:tcW w:w="479" w:type="dxa"/>
            <w:tcBorders/>
            <w:shd w:fill="auto" w:val="clear"/>
            <w:vAlign w:val="bottom"/>
          </w:tcPr>
          <w:p>
            <w:pPr>
              <w:pStyle w:val="TableContents"/>
              <w:spacing w:before="0" w:after="283"/>
              <w:rPr/>
            </w:pPr>
            <w:r>
              <w:rPr/>
              <w:t> </w:t>
            </w:r>
          </w:p>
        </w:tc>
        <w:tc>
          <w:tcPr>
            <w:tcW w:w="1491" w:type="dxa"/>
            <w:gridSpan w:val="3"/>
            <w:tcBorders/>
            <w:shd w:fill="auto" w:val="clear"/>
            <w:vAlign w:val="bottom"/>
          </w:tcPr>
          <w:p>
            <w:pPr>
              <w:pStyle w:val="TableContents"/>
              <w:spacing w:before="0" w:after="283"/>
              <w:jc w:val="center"/>
              <w:rPr/>
            </w:pPr>
            <w:r>
              <w:rPr/>
              <w:t>20-30 years</w:t>
            </w:r>
          </w:p>
        </w:tc>
      </w:tr>
      <w:tr>
        <w:trPr/>
        <w:tc>
          <w:tcPr>
            <w:tcW w:w="8235" w:type="dxa"/>
            <w:tcBorders/>
            <w:shd w:fill="CCEEFF" w:val="clear"/>
            <w:vAlign w:val="bottom"/>
          </w:tcPr>
          <w:p>
            <w:pPr>
              <w:pStyle w:val="TableContents"/>
              <w:spacing w:before="0" w:after="0"/>
              <w:ind w:left="225" w:right="0" w:hanging="225"/>
              <w:rPr/>
            </w:pPr>
            <w:r>
              <w:rPr/>
              <w:t>Other</w:t>
            </w:r>
          </w:p>
        </w:tc>
        <w:tc>
          <w:tcPr>
            <w:tcW w:w="479" w:type="dxa"/>
            <w:tcBorders/>
            <w:shd w:fill="CCEEFF" w:val="clear"/>
            <w:vAlign w:val="bottom"/>
          </w:tcPr>
          <w:p>
            <w:pPr>
              <w:pStyle w:val="TableContents"/>
              <w:spacing w:before="0" w:after="283"/>
              <w:rPr/>
            </w:pPr>
            <w:r>
              <w:rPr/>
              <w:t> </w:t>
            </w:r>
          </w:p>
        </w:tc>
        <w:tc>
          <w:tcPr>
            <w:tcW w:w="1491" w:type="dxa"/>
            <w:gridSpan w:val="3"/>
            <w:tcBorders/>
            <w:shd w:fill="CCEEFF" w:val="clear"/>
            <w:vAlign w:val="bottom"/>
          </w:tcPr>
          <w:p>
            <w:pPr>
              <w:pStyle w:val="TableContents"/>
              <w:spacing w:before="0" w:after="283"/>
              <w:jc w:val="center"/>
              <w:rPr/>
            </w:pPr>
            <w:r>
              <w:rPr/>
              <w:t>3-15 years</w:t>
            </w:r>
          </w:p>
        </w:tc>
      </w:tr>
    </w:tbl>
    <w:p>
      <w:pPr>
        <w:pStyle w:val="TextBody"/>
        <w:spacing w:before="120" w:after="283"/>
        <w:jc w:val="left"/>
        <w:rPr/>
      </w:pPr>
      <w:r>
        <w:rPr/>
        <w:t>     </w:t>
      </w:r>
      <w:r>
        <w:rPr>
          <w:rFonts w:ascii="Times New Roman;Times;serif" w:hAnsi="Times New Roman;Times;serif"/>
          <w:sz w:val="17"/>
        </w:rPr>
        <w:t xml:space="preserve">In accordance with our capitalization policy, costs associated with acquisitions and improvements, including related interest costs, which expand our existing capacity are capitalized. For the years ended December 31, 2005 and 2004, and 2003, capitalized interest was $1.1 million, $0.4 million, and $0.1 million, respectively. In addition, costs incurred to extend the useful lives of assets are capitalized. Repair and maintenance expenditures associated with existing assets that do not extend the useful life or expand the operating capacity are charged to expense as incurred. </w:t>
      </w:r>
    </w:p>
    <w:p>
      <w:pPr>
        <w:pStyle w:val="TextBody"/>
        <w:spacing w:before="120" w:after="283"/>
        <w:jc w:val="left"/>
        <w:rPr/>
      </w:pPr>
      <w:r>
        <w:rPr/>
        <w:t>          </w:t>
      </w:r>
      <w:r>
        <w:rPr>
          <w:rFonts w:ascii="Times New Roman;Times;serif" w:hAnsi="Times New Roman;Times;serif"/>
          <w:b/>
          <w:sz w:val="17"/>
        </w:rPr>
        <w:t>Impairment of Long-Lived Assets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Long-lived assets are reviewed for impairment when events or changes in circumstances indicate that the carrying value of such assets may not be recoverable. This review consists of a comparison of the carrying value of the asset with the assets expected future undiscounted cash flows. Estimates of expected future cash flows represent managements best estimate based on reasonable and supportable assumptions and projections. If the expected future cash flows exceed the carrying value of the asset, no impairment is recognized. If the carrying value of the asset exceeds the expected future cash flows, impairment exists and is measured by the excess of the carrying value over the estimated fair value of the asset. Any impairment provisions are permanent and may not be restored in the future. The Partnership recorded impairment expense of $0.5 million and $0.8 million associated with idle Pacific Terminals property in 2005 and 2004, respectively. </w:t>
      </w:r>
    </w:p>
    <w:p>
      <w:pPr>
        <w:pStyle w:val="TextBody"/>
        <w:spacing w:before="120" w:after="283"/>
        <w:jc w:val="left"/>
        <w:rPr/>
      </w:pPr>
      <w:r>
        <w:rPr/>
        <w:t>          </w:t>
      </w:r>
      <w:r>
        <w:rPr>
          <w:rFonts w:ascii="Times New Roman;Times;serif" w:hAnsi="Times New Roman;Times;serif"/>
          <w:b/>
          <w:sz w:val="17"/>
        </w:rPr>
        <w:t>Asset Retirement Obligations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Partnership has determined that it is obligated by contractual or regulatory requirements to remove facilities or perform remediation upon retirement of certain of its assets. However, the Partnership is not able to reasonably determine the fair value of the asset retirement obligations for its pipelines and storage tanks, since the range of future dismantlement and removal dates are indeterminate. </w:t>
      </w:r>
    </w:p>
    <w:p>
      <w:pPr>
        <w:pStyle w:val="TextBody"/>
        <w:spacing w:before="120" w:after="283"/>
        <w:jc w:val="left"/>
        <w:rPr/>
      </w:pPr>
      <w:r>
        <w:rPr/>
        <w:t>     </w:t>
      </w:r>
      <w:r>
        <w:rPr>
          <w:rFonts w:ascii="Times New Roman;Times;serif" w:hAnsi="Times New Roman;Times;serif"/>
          <w:sz w:val="17"/>
        </w:rPr>
        <w:t xml:space="preserve">In order to determine a removal date for the Partnerships gathering lines and related surface assets, reserve information regarding the production life of the specific field is required. The Partnership is not a producer of the oil field reserves, and therefore does not have access to adequate forecasts that predict the timing of expected production for existing reserves on those fields in which the Partnership gathers crude oil. In the absence of such information, the Partnership is not able to make a reasonable estimate of when the dismantlement and removal of its gathering assets will be required. With regard to the Partnerships trunk and interstate pipelines and their related surface assets, it is not possible to predict when demand for transportation of the related products will cease. The Partnerships right-of-way agreements allow it to maintain the right-of-way rather than remove the pipe. In addition, the Partnership believes its trunk pipelines can be put into alternative uses. </w:t>
      </w:r>
    </w:p>
    <w:p>
      <w:pPr>
        <w:pStyle w:val="TextBody"/>
        <w:spacing w:before="120" w:after="283"/>
        <w:jc w:val="left"/>
        <w:rPr/>
      </w:pPr>
      <w:r>
        <w:rPr/>
        <w:t>     </w:t>
      </w:r>
      <w:r>
        <w:rPr>
          <w:rFonts w:ascii="Times New Roman;Times;serif" w:hAnsi="Times New Roman;Times;serif"/>
          <w:sz w:val="17"/>
        </w:rPr>
        <w:t xml:space="preserve">The Partnership will record such asset retirement obligations in the period in which sufficient information becomes available for it to reasonably estimate the settlement date and amount of its retirement obligations.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F-12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b/>
          <w:sz w:val="17"/>
        </w:rPr>
        <w:t>Investment in Frontier</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Partnerships 22% investment in Frontier is accounted for using the equity method of accounting. Under the equity method, an investment is initially recorded at cost and subsequently adjusted to recognize the investors share of distributions and net income or losses of the investee as they occur. Recognition of any such losses is generally limited to the extent of the investors investment in, advances to, and commitments and guarantees for the investee. </w:t>
      </w:r>
    </w:p>
    <w:p>
      <w:pPr>
        <w:pStyle w:val="TextBody"/>
        <w:spacing w:before="120" w:after="283"/>
        <w:jc w:val="left"/>
        <w:rPr/>
      </w:pPr>
      <w:r>
        <w:rPr/>
        <w:t>          </w:t>
      </w:r>
      <w:r>
        <w:rPr>
          <w:rFonts w:ascii="Times New Roman;Times;serif" w:hAnsi="Times New Roman;Times;serif"/>
          <w:b/>
          <w:sz w:val="17"/>
        </w:rPr>
        <w:t>Deferred Financing Costs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Costs incurred in connection with the issuance of long-term debt are capitalized and amortized using the effective interest method. Costs incurred in connection with the issuance and amendments to our credit facilities are capitalized and amortized using the straight line methods over the term of the related facility. Unamortized debt issue costs may be written-off in conjunction with the refinancing or termination of the applicable debt arrangement prior to its scheduled maturity. We capitalized $7.9 million and $5.9 million of such costs in 2005 and 2004, respectively. In addition, during 2004 we wrote off $2.3 million of unamortized costs relating to the early termination of debt. </w:t>
      </w:r>
    </w:p>
    <w:p>
      <w:pPr>
        <w:pStyle w:val="TextBody"/>
        <w:spacing w:before="120" w:after="283"/>
        <w:jc w:val="left"/>
        <w:rPr/>
      </w:pPr>
      <w:r>
        <w:rPr/>
        <w:t>          </w:t>
      </w:r>
      <w:r>
        <w:rPr>
          <w:rFonts w:ascii="Times New Roman;Times;serif" w:hAnsi="Times New Roman;Times;serif"/>
          <w:b/>
          <w:sz w:val="17"/>
        </w:rPr>
        <w:t>Environmental Liabilities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Partnership accrues environmental remediation costs for work at identified sites where an assessment has indicated that cleanup costs are probable in the future and can be reasonably estimated. To the extent environmental liabilities are assumed in acquisitions, the Partnership records an estimate of such costs at the date of acquisition. These accruals are undiscounted and are based on information currently available, existing technology, the estimated timing of remedial actions and related inflation assumptions and enacted laws and regulations. The Partnership monitors the balance of accrued undiscounted environmental liabilities on a regular basis and may make adjustments to the initial estimates recorded, from time to time, to reflect changing circumstances. </w:t>
      </w:r>
    </w:p>
    <w:p>
      <w:pPr>
        <w:pStyle w:val="TextBody"/>
        <w:spacing w:before="120" w:after="283"/>
        <w:jc w:val="left"/>
        <w:rPr/>
      </w:pPr>
      <w:r>
        <w:rPr/>
        <w:t>          </w:t>
      </w:r>
      <w:r>
        <w:rPr>
          <w:rFonts w:ascii="Times New Roman;Times;serif" w:hAnsi="Times New Roman;Times;serif"/>
          <w:b/>
          <w:sz w:val="17"/>
        </w:rPr>
        <w:t>Income Taxes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Partnership and its U.S. and Canadian subsidiaries are not taxable entities in the U.S. and are not subject to U.S. federal or state income taxes, as the tax effect of operations is passed through to its unitholders. The Partnerships Canadian subsidiaries are taxable entities in Canada and are subject to Canadian federal and provincial income taxes and other Canadian income taxes. In addition, monies repatriated by the Partnership from Canada into the U.S. may subject the Partnership to withholding taxes. </w:t>
      </w:r>
    </w:p>
    <w:p>
      <w:pPr>
        <w:pStyle w:val="TextBody"/>
        <w:spacing w:before="120" w:after="283"/>
        <w:jc w:val="left"/>
        <w:rPr/>
      </w:pPr>
      <w:r>
        <w:rPr/>
        <w:t>     </w:t>
      </w:r>
      <w:r>
        <w:rPr>
          <w:rFonts w:ascii="Times New Roman;Times;serif" w:hAnsi="Times New Roman;Times;serif"/>
          <w:sz w:val="17"/>
        </w:rPr>
        <w:t xml:space="preserve">Net income for financial statement purposes may differ significantly from taxable income reportable to unitholders as a result of differences between the tax bases and financial reporting bases of assets and liabilities and the taxable income allocation requirements under the Partnerships First Amended and Restated Agreement of Limited Partnership, as amended. Individual unitholders have different investment bases depending upon the timing and price of their acquisition of partnership units. Further, each unitholders tax accounting, which is partially dependent upon the unitholders tax position, differs from the accounting followed in the consolidated financial statements. Accordingly, the aggregate difference in the basis of the Partnerships net assets for financial and tax reporting purposes cannot be readily determined because information regarding each unitholders tax attributes in the Partnership is not available to the Partnership. </w:t>
      </w:r>
    </w:p>
    <w:p>
      <w:pPr>
        <w:pStyle w:val="TextBody"/>
        <w:spacing w:before="120" w:after="283"/>
        <w:jc w:val="left"/>
        <w:rPr/>
      </w:pPr>
      <w:r>
        <w:rPr/>
        <w:t>     </w:t>
      </w:r>
      <w:r>
        <w:rPr>
          <w:rFonts w:ascii="Times New Roman;Times;serif" w:hAnsi="Times New Roman;Times;serif"/>
          <w:sz w:val="17"/>
        </w:rPr>
        <w:t xml:space="preserve">In addition to federal and state income taxes, unitholders may be subject to other taxes, such as local, estate, inheritance or intangible taxes which may be imposed by the various jurisdictions in which the Partnership does business or owns property. Individual unitholders generally have no responsibility to file Canadian tax returns.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F-13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Income taxes for the Partnerships Canadian subsidiaries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operations in the period that includes the enactment date. The Partnership intends to repatriate its Canadian subsidiaries earnings in the future and accordingly has recorded a provision for Canadian withholding taxes. </w:t>
      </w:r>
    </w:p>
    <w:p>
      <w:pPr>
        <w:pStyle w:val="TextBody"/>
        <w:spacing w:before="120" w:after="283"/>
        <w:jc w:val="left"/>
        <w:rPr/>
      </w:pPr>
      <w:r>
        <w:rPr/>
        <w:t>          </w:t>
      </w:r>
      <w:r>
        <w:rPr>
          <w:rFonts w:ascii="Times New Roman;Times;serif" w:hAnsi="Times New Roman;Times;serif"/>
          <w:b/>
          <w:sz w:val="17"/>
        </w:rPr>
        <w:t>Derivative Instruments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Partnership uses certain derivative instruments to hedge its exposure to commodity price, interest rate and foreign exchange rate risks. The Partnership records all derivative instruments on the balance sheet as either assets or liabilities measured at their fair value under the provisions of Statement of Financial Accounting Standards No. 133 (SFAS 133), Accounting for Derivative Instruments and Hedging Activities, as amended. SFAS 133 requires that changes in the fair value of derivative instruments be recognized currently in earnings unless specific hedge accounting criteria are met, in which case changes in fair value are deferred to accumulated other comprehensive income and reclassified into earnings when the underlying transaction affects earnings. Accordingly, changes in fair value are included in the current period for (i) derivatives characterized as fair value hedges, (ii) derivatives that do not qualify for hedge accounting and (iii) the portion of cash flow hedges that are not highly effective in offsetting changes in cash flows of hedged items. (See Note 16Derivative Financial Instruments for further discussion). </w:t>
      </w:r>
    </w:p>
    <w:p>
      <w:pPr>
        <w:pStyle w:val="TextBody"/>
        <w:spacing w:before="120" w:after="283"/>
        <w:jc w:val="left"/>
        <w:rPr/>
      </w:pPr>
      <w:r>
        <w:rPr/>
        <w:t>     </w:t>
      </w:r>
      <w:r>
        <w:rPr>
          <w:rFonts w:ascii="Times New Roman;Times;serif" w:hAnsi="Times New Roman;Times;serif"/>
          <w:sz w:val="17"/>
        </w:rPr>
        <w:t xml:space="preserve">The Partnership formally documents at inception the hedging relationship and its risk management objective and strategy for undertaking the hedge, the hedging instrument used, the nature of the risk being hedged, how the hedging instruments effectiveness in offsetting the hedged risk will be assessed and the method of measuring such ineffectiveness. On a continuing basis, the Partnership assesses whether the derivative instruments that are used as hedges are highly effective in offsetting changes in fair values or cash flows that are being hedged. If it is determined that a derivative instrument ceases to be a highly effective hedge, then the Partnership will discontinue hedge accounting prospectively. </w:t>
      </w:r>
    </w:p>
    <w:p>
      <w:pPr>
        <w:pStyle w:val="TextBody"/>
        <w:spacing w:before="120" w:after="283"/>
        <w:jc w:val="left"/>
        <w:rPr/>
      </w:pPr>
      <w:r>
        <w:rPr/>
        <w:t>          </w:t>
      </w:r>
      <w:r>
        <w:rPr>
          <w:rFonts w:ascii="Times New Roman;Times;serif" w:hAnsi="Times New Roman;Times;serif"/>
          <w:b/>
          <w:sz w:val="17"/>
        </w:rPr>
        <w:t>Foreign Currency Translation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financial statements of operating subsidiaries in Canada are prepared using the Canadian dollar as the functional currency. Balance sheet amounts are translated at the end of period exchange rate. Income statement and cash flow amounts are translated at the average exchange rate for the period. Adjustments from translating these financial statements into U.S. dollars are recognized in the equity section of the balance sheet under the caption, accumulated other comprehensive income. </w:t>
      </w:r>
    </w:p>
    <w:p>
      <w:pPr>
        <w:pStyle w:val="TextBody"/>
        <w:spacing w:before="120" w:after="283"/>
        <w:jc w:val="left"/>
        <w:rPr/>
      </w:pPr>
      <w:r>
        <w:rPr/>
        <w:t>          </w:t>
      </w:r>
      <w:r>
        <w:rPr>
          <w:rFonts w:ascii="Times New Roman;Times;serif" w:hAnsi="Times New Roman;Times;serif"/>
          <w:b/>
          <w:sz w:val="17"/>
        </w:rPr>
        <w:t>Net Income per Unit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Basic net income per limited partner unit is determined by dividing net income, after deducting the amount allocated to the general partner interest, by the weighted average number of outstanding limited partner units. </w:t>
      </w:r>
    </w:p>
    <w:p>
      <w:pPr>
        <w:pStyle w:val="TextBody"/>
        <w:spacing w:before="120" w:after="283"/>
        <w:jc w:val="left"/>
        <w:rPr/>
      </w:pPr>
      <w:r>
        <w:rPr/>
        <w:t>     </w:t>
      </w:r>
      <w:r>
        <w:rPr>
          <w:rFonts w:ascii="Times New Roman;Times;serif" w:hAnsi="Times New Roman;Times;serif"/>
          <w:sz w:val="17"/>
        </w:rPr>
        <w:t xml:space="preserve">Diluted net income per limited partner unit is calculated in the same manner as basic net income per limited partner unit above, except that the weighted average number of outstanding limited partner units is increased to include the dilutive effect of outstanding options and restricted units by application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F-14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of the treasury stock method. Following is a reconciliation of the basic weighted average limited partner units to diluted weighted average limited partner units. </w:t>
      </w:r>
    </w:p>
    <w:tbl>
      <w:tblPr>
        <w:tblW w:w="5000" w:type="pct"/>
        <w:jc w:val="center"/>
        <w:tblInd w:w="0" w:type="dxa"/>
        <w:tblCellMar>
          <w:top w:w="0" w:type="dxa"/>
          <w:left w:w="0" w:type="dxa"/>
          <w:bottom w:w="0" w:type="dxa"/>
          <w:right w:w="0" w:type="dxa"/>
        </w:tblCellMar>
      </w:tblPr>
      <w:tblGrid>
        <w:gridCol w:w="5856"/>
        <w:gridCol w:w="460"/>
        <w:gridCol w:w="115"/>
        <w:gridCol w:w="756"/>
        <w:gridCol w:w="115"/>
        <w:gridCol w:w="463"/>
        <w:gridCol w:w="115"/>
        <w:gridCol w:w="756"/>
        <w:gridCol w:w="115"/>
        <w:gridCol w:w="463"/>
        <w:gridCol w:w="115"/>
        <w:gridCol w:w="757"/>
        <w:gridCol w:w="119"/>
      </w:tblGrid>
      <w:tr>
        <w:trPr/>
        <w:tc>
          <w:tcPr>
            <w:tcW w:w="5856"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r>
      <w:tr>
        <w:trPr/>
        <w:tc>
          <w:tcPr>
            <w:tcW w:w="5856"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c>
          <w:tcPr>
            <w:tcW w:w="3770"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Year Ended December 31,</w:t>
            </w:r>
          </w:p>
        </w:tc>
        <w:tc>
          <w:tcPr>
            <w:tcW w:w="119" w:type="dxa"/>
            <w:tcBorders/>
            <w:shd w:fill="auto" w:val="clear"/>
            <w:vAlign w:val="bottom"/>
          </w:tcPr>
          <w:p>
            <w:pPr>
              <w:pStyle w:val="TableContents"/>
              <w:spacing w:before="0" w:after="283"/>
              <w:rPr/>
            </w:pPr>
            <w:r>
              <w:rPr/>
              <w:t> </w:t>
            </w:r>
          </w:p>
        </w:tc>
      </w:tr>
      <w:tr>
        <w:trPr/>
        <w:tc>
          <w:tcPr>
            <w:tcW w:w="5856"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c>
          <w:tcPr>
            <w:tcW w:w="87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15"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87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15"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87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2003</w:t>
            </w:r>
          </w:p>
        </w:tc>
        <w:tc>
          <w:tcPr>
            <w:tcW w:w="119" w:type="dxa"/>
            <w:tcBorders/>
            <w:shd w:fill="auto" w:val="clear"/>
            <w:vAlign w:val="bottom"/>
          </w:tcPr>
          <w:p>
            <w:pPr>
              <w:pStyle w:val="TableContents"/>
              <w:spacing w:before="0" w:after="283"/>
              <w:rPr/>
            </w:pPr>
            <w:r>
              <w:rPr/>
              <w:t> </w:t>
            </w:r>
          </w:p>
        </w:tc>
      </w:tr>
      <w:tr>
        <w:trPr/>
        <w:tc>
          <w:tcPr>
            <w:tcW w:w="5856"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c>
          <w:tcPr>
            <w:tcW w:w="3770" w:type="dxa"/>
            <w:gridSpan w:val="10"/>
            <w:tcBorders/>
            <w:shd w:fill="auto" w:val="clear"/>
            <w:vAlign w:val="bottom"/>
          </w:tcPr>
          <w:p>
            <w:pPr>
              <w:pStyle w:val="TableContents"/>
              <w:spacing w:before="0" w:after="283"/>
              <w:jc w:val="center"/>
              <w:rPr>
                <w:b/>
              </w:rPr>
            </w:pPr>
            <w:r>
              <w:rPr>
                <w:b/>
              </w:rPr>
              <w:t>(in thousands)</w:t>
            </w:r>
          </w:p>
        </w:tc>
        <w:tc>
          <w:tcPr>
            <w:tcW w:w="119" w:type="dxa"/>
            <w:tcBorders/>
            <w:shd w:fill="auto" w:val="clear"/>
            <w:vAlign w:val="bottom"/>
          </w:tcPr>
          <w:p>
            <w:pPr>
              <w:pStyle w:val="TableContents"/>
              <w:spacing w:before="0" w:after="283"/>
              <w:rPr/>
            </w:pPr>
            <w:r>
              <w:rPr/>
              <w:t> </w:t>
            </w:r>
          </w:p>
        </w:tc>
      </w:tr>
      <w:tr>
        <w:trPr/>
        <w:tc>
          <w:tcPr>
            <w:tcW w:w="5856" w:type="dxa"/>
            <w:tcBorders/>
            <w:shd w:fill="CCEEFF" w:val="clear"/>
            <w:vAlign w:val="bottom"/>
          </w:tcPr>
          <w:p>
            <w:pPr>
              <w:pStyle w:val="TableContents"/>
              <w:spacing w:before="0" w:after="0"/>
              <w:ind w:left="225" w:right="0" w:hanging="225"/>
              <w:rPr/>
            </w:pPr>
            <w:r>
              <w:rPr/>
              <w:t>Basic weighted average limited partner units</w:t>
            </w:r>
          </w:p>
        </w:tc>
        <w:tc>
          <w:tcPr>
            <w:tcW w:w="4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pPr>
            <w:r>
              <w:rPr/>
              <w:t>32,381</w:t>
            </w:r>
          </w:p>
        </w:tc>
        <w:tc>
          <w:tcPr>
            <w:tcW w:w="115"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pPr>
            <w:r>
              <w:rPr/>
              <w:t>28,406</w:t>
            </w:r>
          </w:p>
        </w:tc>
        <w:tc>
          <w:tcPr>
            <w:tcW w:w="115"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pPr>
            <w:r>
              <w:rPr/>
              <w:t>22,328</w:t>
            </w:r>
          </w:p>
        </w:tc>
        <w:tc>
          <w:tcPr>
            <w:tcW w:w="119" w:type="dxa"/>
            <w:tcBorders/>
            <w:shd w:fill="CCEEFF" w:val="clear"/>
            <w:vAlign w:val="bottom"/>
          </w:tcPr>
          <w:p>
            <w:pPr>
              <w:pStyle w:val="TableContents"/>
              <w:spacing w:before="0" w:after="283"/>
              <w:rPr/>
            </w:pPr>
            <w:r>
              <w:rPr/>
              <w:t> </w:t>
            </w:r>
          </w:p>
        </w:tc>
      </w:tr>
      <w:tr>
        <w:trPr/>
        <w:tc>
          <w:tcPr>
            <w:tcW w:w="5856" w:type="dxa"/>
            <w:tcBorders/>
            <w:shd w:fill="auto" w:val="clear"/>
            <w:vAlign w:val="bottom"/>
          </w:tcPr>
          <w:p>
            <w:pPr>
              <w:pStyle w:val="TableContents"/>
              <w:spacing w:before="0" w:after="0"/>
              <w:ind w:left="225" w:right="0" w:hanging="225"/>
              <w:rPr/>
            </w:pPr>
            <w:r>
              <w:rPr/>
              <w:t>Effect of restricted units</w:t>
            </w:r>
          </w:p>
        </w:tc>
        <w:tc>
          <w:tcPr>
            <w:tcW w:w="4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pPr>
            <w:r>
              <w:rPr/>
              <w:t>23</w:t>
            </w:r>
          </w:p>
        </w:tc>
        <w:tc>
          <w:tcPr>
            <w:tcW w:w="115"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pPr>
            <w:r>
              <w:rPr/>
              <w:t>67</w:t>
            </w:r>
          </w:p>
        </w:tc>
        <w:tc>
          <w:tcPr>
            <w:tcW w:w="115"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202</w:t>
            </w:r>
          </w:p>
        </w:tc>
        <w:tc>
          <w:tcPr>
            <w:tcW w:w="119" w:type="dxa"/>
            <w:tcBorders/>
            <w:shd w:fill="auto" w:val="clear"/>
            <w:vAlign w:val="bottom"/>
          </w:tcPr>
          <w:p>
            <w:pPr>
              <w:pStyle w:val="TableContents"/>
              <w:spacing w:before="0" w:after="283"/>
              <w:rPr/>
            </w:pPr>
            <w:r>
              <w:rPr/>
              <w:t> </w:t>
            </w:r>
          </w:p>
        </w:tc>
      </w:tr>
      <w:tr>
        <w:trPr/>
        <w:tc>
          <w:tcPr>
            <w:tcW w:w="5856" w:type="dxa"/>
            <w:tcBorders/>
            <w:shd w:fill="CCEEFF" w:val="clear"/>
            <w:vAlign w:val="bottom"/>
          </w:tcPr>
          <w:p>
            <w:pPr>
              <w:pStyle w:val="TableContents"/>
              <w:spacing w:before="0" w:after="0"/>
              <w:ind w:left="225" w:right="0" w:hanging="225"/>
              <w:rPr/>
            </w:pPr>
            <w:r>
              <w:rPr/>
              <w:t>Effect of unit options</w:t>
            </w:r>
          </w:p>
        </w:tc>
        <w:tc>
          <w:tcPr>
            <w:tcW w:w="4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pPr>
            <w:r>
              <w:rPr/>
              <w:t>10</w:t>
            </w:r>
          </w:p>
        </w:tc>
        <w:tc>
          <w:tcPr>
            <w:tcW w:w="115"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pPr>
            <w:r>
              <w:rPr/>
              <w:t>15</w:t>
            </w:r>
          </w:p>
        </w:tc>
        <w:tc>
          <w:tcPr>
            <w:tcW w:w="115"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pPr>
            <w:r>
              <w:rPr/>
              <w:t>10</w:t>
            </w:r>
          </w:p>
        </w:tc>
        <w:tc>
          <w:tcPr>
            <w:tcW w:w="119" w:type="dxa"/>
            <w:tcBorders/>
            <w:shd w:fill="CCEEFF" w:val="clear"/>
            <w:vAlign w:val="bottom"/>
          </w:tcPr>
          <w:p>
            <w:pPr>
              <w:pStyle w:val="TableContents"/>
              <w:spacing w:before="0" w:after="283"/>
              <w:rPr/>
            </w:pPr>
            <w:r>
              <w:rPr/>
              <w:t> </w:t>
            </w:r>
          </w:p>
        </w:tc>
      </w:tr>
      <w:tr>
        <w:trPr/>
        <w:tc>
          <w:tcPr>
            <w:tcW w:w="5856" w:type="dxa"/>
            <w:tcBorders/>
            <w:shd w:fill="auto" w:val="clear"/>
            <w:vAlign w:val="center"/>
          </w:tcPr>
          <w:p>
            <w:pPr>
              <w:pStyle w:val="TableContents"/>
              <w:spacing w:before="0" w:after="0"/>
              <w:ind w:left="225" w:right="0" w:hanging="225"/>
              <w:rPr/>
            </w:pPr>
            <w:r>
              <w:rPr/>
              <w:t> </w:t>
            </w:r>
          </w:p>
        </w:tc>
        <w:tc>
          <w:tcPr>
            <w:tcW w:w="460" w:type="dxa"/>
            <w:tcBorders/>
            <w:shd w:fill="auto" w:val="clear"/>
            <w:vAlign w:val="center"/>
          </w:tcPr>
          <w:p>
            <w:pPr>
              <w:pStyle w:val="TableContents"/>
              <w:spacing w:before="0" w:after="283"/>
              <w:rPr/>
            </w:pPr>
            <w:r>
              <w:rPr/>
              <w:t> </w:t>
            </w:r>
          </w:p>
        </w:tc>
        <w:tc>
          <w:tcPr>
            <w:tcW w:w="87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463" w:type="dxa"/>
            <w:tcBorders/>
            <w:shd w:fill="auto" w:val="clear"/>
            <w:vAlign w:val="center"/>
          </w:tcPr>
          <w:p>
            <w:pPr>
              <w:pStyle w:val="TableContents"/>
              <w:spacing w:before="0" w:after="283"/>
              <w:rPr/>
            </w:pPr>
            <w:r>
              <w:rPr/>
              <w:t> </w:t>
            </w:r>
          </w:p>
        </w:tc>
        <w:tc>
          <w:tcPr>
            <w:tcW w:w="87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463" w:type="dxa"/>
            <w:tcBorders/>
            <w:shd w:fill="auto" w:val="clear"/>
            <w:vAlign w:val="center"/>
          </w:tcPr>
          <w:p>
            <w:pPr>
              <w:pStyle w:val="TableContents"/>
              <w:spacing w:before="0" w:after="283"/>
              <w:rPr/>
            </w:pPr>
            <w:r>
              <w:rPr/>
              <w:t> </w:t>
            </w:r>
          </w:p>
        </w:tc>
        <w:tc>
          <w:tcPr>
            <w:tcW w:w="8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r>
        <w:trPr/>
        <w:tc>
          <w:tcPr>
            <w:tcW w:w="5856" w:type="dxa"/>
            <w:tcBorders/>
            <w:shd w:fill="auto" w:val="clear"/>
            <w:vAlign w:val="bottom"/>
          </w:tcPr>
          <w:p>
            <w:pPr>
              <w:pStyle w:val="TableContents"/>
              <w:spacing w:before="0" w:after="0"/>
              <w:ind w:left="225" w:right="0" w:hanging="225"/>
              <w:rPr/>
            </w:pPr>
            <w:r>
              <w:rPr/>
              <w:t>Diluted weighted average limited partner units</w:t>
            </w:r>
          </w:p>
        </w:tc>
        <w:tc>
          <w:tcPr>
            <w:tcW w:w="4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pPr>
            <w:r>
              <w:rPr/>
              <w:t>32,414</w:t>
            </w:r>
          </w:p>
        </w:tc>
        <w:tc>
          <w:tcPr>
            <w:tcW w:w="115"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pPr>
            <w:r>
              <w:rPr/>
              <w:t>28,488</w:t>
            </w:r>
          </w:p>
        </w:tc>
        <w:tc>
          <w:tcPr>
            <w:tcW w:w="115"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22,540</w:t>
            </w:r>
          </w:p>
        </w:tc>
        <w:tc>
          <w:tcPr>
            <w:tcW w:w="119" w:type="dxa"/>
            <w:tcBorders/>
            <w:shd w:fill="auto" w:val="clear"/>
            <w:vAlign w:val="bottom"/>
          </w:tcPr>
          <w:p>
            <w:pPr>
              <w:pStyle w:val="TableContents"/>
              <w:spacing w:before="0" w:after="283"/>
              <w:rPr/>
            </w:pPr>
            <w:r>
              <w:rPr/>
              <w:t> </w:t>
            </w:r>
          </w:p>
        </w:tc>
      </w:tr>
      <w:tr>
        <w:trPr/>
        <w:tc>
          <w:tcPr>
            <w:tcW w:w="5856" w:type="dxa"/>
            <w:tcBorders/>
            <w:shd w:fill="auto" w:val="clear"/>
            <w:vAlign w:val="center"/>
          </w:tcPr>
          <w:p>
            <w:pPr>
              <w:pStyle w:val="TableContents"/>
              <w:spacing w:before="0" w:after="0"/>
              <w:ind w:left="225" w:right="0" w:hanging="225"/>
              <w:rPr/>
            </w:pPr>
            <w:r>
              <w:rPr/>
              <w:t> </w:t>
            </w:r>
          </w:p>
        </w:tc>
        <w:tc>
          <w:tcPr>
            <w:tcW w:w="460" w:type="dxa"/>
            <w:tcBorders/>
            <w:shd w:fill="auto" w:val="clear"/>
            <w:vAlign w:val="center"/>
          </w:tcPr>
          <w:p>
            <w:pPr>
              <w:pStyle w:val="TableContents"/>
              <w:spacing w:before="0" w:after="283"/>
              <w:rPr/>
            </w:pPr>
            <w:r>
              <w:rPr/>
              <w:t> </w:t>
            </w:r>
          </w:p>
        </w:tc>
        <w:tc>
          <w:tcPr>
            <w:tcW w:w="87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463" w:type="dxa"/>
            <w:tcBorders/>
            <w:shd w:fill="auto" w:val="clear"/>
            <w:vAlign w:val="center"/>
          </w:tcPr>
          <w:p>
            <w:pPr>
              <w:pStyle w:val="TableContents"/>
              <w:spacing w:before="0" w:after="283"/>
              <w:rPr/>
            </w:pPr>
            <w:r>
              <w:rPr/>
              <w:t> </w:t>
            </w:r>
          </w:p>
        </w:tc>
        <w:tc>
          <w:tcPr>
            <w:tcW w:w="87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463" w:type="dxa"/>
            <w:tcBorders/>
            <w:shd w:fill="auto" w:val="clear"/>
            <w:vAlign w:val="center"/>
          </w:tcPr>
          <w:p>
            <w:pPr>
              <w:pStyle w:val="TableContents"/>
              <w:spacing w:before="0" w:after="283"/>
              <w:rPr/>
            </w:pPr>
            <w:r>
              <w:rPr/>
              <w:t> </w:t>
            </w:r>
          </w:p>
        </w:tc>
        <w:tc>
          <w:tcPr>
            <w:tcW w:w="87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b/>
          <w:sz w:val="17"/>
        </w:rPr>
        <w:t>Allocation of Net Income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Net income is allocated to the Partnerships general partner and limited partners based on their respective interests in the Partnership. The Partnerships general partner has also been directly charged with specific costs that it assumed in connection with its acquisition by LBP and for which neither the Partnership nor the limited partners are responsible (see Note 17Allocation of Net Income). </w:t>
      </w:r>
    </w:p>
    <w:p>
      <w:pPr>
        <w:pStyle w:val="TextBody"/>
        <w:spacing w:before="120" w:after="283"/>
        <w:jc w:val="left"/>
        <w:rPr/>
      </w:pPr>
      <w:r>
        <w:rPr/>
        <w:t>          </w:t>
      </w:r>
      <w:r>
        <w:rPr>
          <w:rFonts w:ascii="Times New Roman;Times;serif" w:hAnsi="Times New Roman;Times;serif"/>
          <w:b/>
          <w:sz w:val="17"/>
        </w:rPr>
        <w:t>Restricted Units and Unit Options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As permitted under Statement of Financial Accounting Standards No. 123 (SFAS 123), Accounting for Stock-Based Compensation, the Partnership elected to measure costs for restricted units and unit options using the intrinsic value method, as prescribed by Accounting Principles Board Opinion No. 25, Accounting for Stock Issued to Employees. Compensation expense related to the restricted units is recognized by the Partnership over the vesting periods of the units. Accordingly, the compensation expense related to the restricted units that is allocable to the current reporting period has been recognized in the accompanying consolidated statements of income, and non-cash employee compensation related to the long-term incentive plan is included in undistributed employee long-term incentive compensation in the accompanying consolidated balance sheets. No compensation expense related to the unit options has been recognized in the accompanying consolidated financial statements. Had the Partnership determined compensation cost based on the fair value at the grant date for its unit options under SFAS 123, Accounting for Stock-Based Compensation, net income would have been reduced less than $0.1 million in each of 2005, 2004 and 2003 and the effect on earnings per limited partner unit would have been less than $0.01 per limited partner unit in each of 2005, 2004 and 2003. </w:t>
      </w:r>
    </w:p>
    <w:p>
      <w:pPr>
        <w:pStyle w:val="TextBody"/>
        <w:spacing w:before="120" w:after="283"/>
        <w:jc w:val="left"/>
        <w:rPr/>
      </w:pPr>
      <w:r>
        <w:rPr/>
        <w:t>          </w:t>
      </w:r>
      <w:r>
        <w:rPr>
          <w:rFonts w:ascii="Times New Roman;Times;serif" w:hAnsi="Times New Roman;Times;serif"/>
          <w:b/>
          <w:sz w:val="17"/>
        </w:rPr>
        <w:t>Recent Accounting Pronouncements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December 2004, the Financial Accounting Standards Board (FASB) issued Statement of Financial Accounting Standards No. 123 (revised December 2004), </w:t>
      </w:r>
      <w:r>
        <w:rPr>
          <w:rFonts w:ascii="Times New Roman;Times;serif" w:hAnsi="Times New Roman;Times;serif"/>
          <w:i/>
          <w:sz w:val="17"/>
        </w:rPr>
        <w:t>Share-Based Payment (SFAS 123R)</w:t>
      </w:r>
      <w:r>
        <w:rPr>
          <w:rFonts w:ascii="Times New Roman;Times;serif" w:hAnsi="Times New Roman;Times;serif"/>
          <w:sz w:val="17"/>
        </w:rPr>
        <w:t xml:space="preserve">. This Statement is a revision of SFAS No. 123. SFAS 123R establishes standards for the accounting for transactions in which an entity exchanges its equity instruments for goods or services. SFAS 123R is effective for the Partnership as of the beginning of the first interim period or annual reporting period that begins after June 15, 2005. There were no stock options or restricted stock units outstanding as of December 31, 2005 (see Note 18Long-Term Incentive Plan). The Partnership will adopt SFAS 123R on January 1, 2006 for future grants. </w:t>
      </w:r>
    </w:p>
    <w:p>
      <w:pPr>
        <w:pStyle w:val="TextBody"/>
        <w:spacing w:before="120" w:after="283"/>
        <w:jc w:val="left"/>
        <w:rPr/>
      </w:pPr>
      <w:r>
        <w:rPr/>
        <w:t>     </w:t>
      </w:r>
      <w:r>
        <w:rPr>
          <w:rFonts w:ascii="Times New Roman;Times;serif" w:hAnsi="Times New Roman;Times;serif"/>
          <w:sz w:val="17"/>
        </w:rPr>
        <w:t xml:space="preserve">In December 2004, the FASB issued Statement of Financial Accounting Standards No. 153, </w:t>
      </w:r>
      <w:r>
        <w:rPr>
          <w:rFonts w:ascii="Times New Roman;Times;serif" w:hAnsi="Times New Roman;Times;serif"/>
          <w:i/>
          <w:sz w:val="17"/>
        </w:rPr>
        <w:t xml:space="preserve">Exchanges of Nonmonetary Assets </w:t>
      </w:r>
      <w:r>
        <w:rPr>
          <w:rFonts w:ascii="Times New Roman;Times;serif" w:hAnsi="Times New Roman;Times;serif"/>
          <w:sz w:val="17"/>
        </w:rPr>
        <w:t xml:space="preserve">(SFAS 153). SFAS 153 addresses the measurement of exchanges of certain nonmonetary assets (except for certain exchanges of products or property held for sale in the ordinary course of business). It amends APB Opinion No. 29, </w:t>
      </w:r>
      <w:r>
        <w:rPr>
          <w:rFonts w:ascii="Times New Roman;Times;serif" w:hAnsi="Times New Roman;Times;serif"/>
          <w:i/>
          <w:sz w:val="17"/>
        </w:rPr>
        <w:t>Accounting for Nonmonetary Exchanges</w:t>
      </w:r>
      <w:r>
        <w:rPr>
          <w:rFonts w:ascii="Times New Roman;Times;serif" w:hAnsi="Times New Roman;Times;serif"/>
          <w:sz w:val="17"/>
        </w:rPr>
        <w:t xml:space="preserve">, and requires that nonmonetary exchanges be accounted for at the fair value of the assets exchanged, with gains or losses being recognized, if the fair value is determinable within reasonable limits and the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F-15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transaction has commercial substance, as defined in SFAS 153. The Partnership adopted SFAS 153 on July 1, 2005, and the adoption did not have a material impact on the consolidated financial statements. </w:t>
      </w:r>
    </w:p>
    <w:p>
      <w:pPr>
        <w:pStyle w:val="TextBody"/>
        <w:spacing w:before="120" w:after="283"/>
        <w:jc w:val="left"/>
        <w:rPr/>
      </w:pPr>
      <w:r>
        <w:rPr/>
        <w:t>     </w:t>
      </w:r>
      <w:r>
        <w:rPr>
          <w:rFonts w:ascii="Times New Roman;Times;serif" w:hAnsi="Times New Roman;Times;serif"/>
          <w:sz w:val="17"/>
        </w:rPr>
        <w:t xml:space="preserve">On March 30, 2005 the FASB issued FASB Interpretation No. 47, </w:t>
      </w:r>
      <w:r>
        <w:rPr>
          <w:rFonts w:ascii="Times New Roman;Times;serif" w:hAnsi="Times New Roman;Times;serif"/>
          <w:i/>
          <w:sz w:val="17"/>
        </w:rPr>
        <w:t>Accounting for Conditional Asset Retirement Obligations</w:t>
      </w:r>
      <w:r>
        <w:rPr>
          <w:rFonts w:ascii="Times New Roman;Times;serif" w:hAnsi="Times New Roman;Times;serif"/>
          <w:sz w:val="17"/>
        </w:rPr>
        <w:t xml:space="preserve">(FIN 47), to clarify the term </w:t>
      </w:r>
      <w:r>
        <w:rPr>
          <w:rFonts w:ascii="Times New Roman;Times;serif" w:hAnsi="Times New Roman;Times;serif"/>
          <w:i/>
          <w:sz w:val="17"/>
        </w:rPr>
        <w:t xml:space="preserve">conditional asset retirement obligation </w:t>
      </w:r>
      <w:r>
        <w:rPr>
          <w:rFonts w:ascii="Times New Roman;Times;serif" w:hAnsi="Times New Roman;Times;serif"/>
          <w:sz w:val="17"/>
        </w:rPr>
        <w:t xml:space="preserve">as that term is used in FASB Statement No. 143, </w:t>
      </w:r>
      <w:r>
        <w:rPr>
          <w:rFonts w:ascii="Times New Roman;Times;serif" w:hAnsi="Times New Roman;Times;serif"/>
          <w:i/>
          <w:sz w:val="17"/>
        </w:rPr>
        <w:t>Accounting for Asset Retirement Obligations</w:t>
      </w:r>
      <w:r>
        <w:rPr>
          <w:rFonts w:ascii="Times New Roman;Times;serif" w:hAnsi="Times New Roman;Times;serif"/>
          <w:sz w:val="17"/>
        </w:rPr>
        <w:t xml:space="preserve">. The Interpretation also clarifies when an entity has sufficient information to reasonably estimate the fair value of an asset retirement obligation. FIN 47 was effective for us as of December 31, 2005. The adoption of FIN 47 did not have a material impact on the Partnerships financial statements. </w:t>
      </w:r>
    </w:p>
    <w:p>
      <w:pPr>
        <w:pStyle w:val="TextBody"/>
        <w:spacing w:before="120" w:after="283"/>
        <w:jc w:val="left"/>
        <w:rPr/>
      </w:pPr>
      <w:r>
        <w:rPr/>
        <w:t>     </w:t>
      </w:r>
      <w:r>
        <w:rPr>
          <w:rFonts w:ascii="Times New Roman;Times;serif" w:hAnsi="Times New Roman;Times;serif"/>
          <w:sz w:val="17"/>
        </w:rPr>
        <w:t xml:space="preserve">In May 2005, the FASB issued Statement of Financial Accounting Standards No. 154, </w:t>
      </w:r>
      <w:r>
        <w:rPr>
          <w:rFonts w:ascii="Times New Roman;Times;serif" w:hAnsi="Times New Roman;Times;serif"/>
          <w:i/>
          <w:sz w:val="17"/>
        </w:rPr>
        <w:t xml:space="preserve">Accounting Changes and Error Corrections </w:t>
      </w:r>
      <w:r>
        <w:rPr>
          <w:rFonts w:ascii="Times New Roman;Times;serif" w:hAnsi="Times New Roman;Times;serif"/>
          <w:sz w:val="17"/>
        </w:rPr>
        <w:t xml:space="preserve">(SFAS 154). SFAS 154 replaces APB No. 20, </w:t>
      </w:r>
      <w:r>
        <w:rPr>
          <w:rFonts w:ascii="Times New Roman;Times;serif" w:hAnsi="Times New Roman;Times;serif"/>
          <w:i/>
          <w:sz w:val="17"/>
        </w:rPr>
        <w:t xml:space="preserve">Accounting Changes, </w:t>
      </w:r>
      <w:r>
        <w:rPr>
          <w:rFonts w:ascii="Times New Roman;Times;serif" w:hAnsi="Times New Roman;Times;serif"/>
          <w:sz w:val="17"/>
        </w:rPr>
        <w:t xml:space="preserve">and FASB Statement No. 3, </w:t>
      </w:r>
      <w:r>
        <w:rPr>
          <w:rFonts w:ascii="Times New Roman;Times;serif" w:hAnsi="Times New Roman;Times;serif"/>
          <w:i/>
          <w:sz w:val="17"/>
        </w:rPr>
        <w:t xml:space="preserve">Reporting Changes in Interim Financial Statements. </w:t>
      </w:r>
      <w:r>
        <w:rPr>
          <w:rFonts w:ascii="Times New Roman;Times;serif" w:hAnsi="Times New Roman;Times;serif"/>
          <w:sz w:val="17"/>
        </w:rPr>
        <w:t xml:space="preserve">The Statement changes the accounting for, and reporting of, a change in accounting principle. SFAS 154 requires retrospective application to prior periods financial statements of voluntary changes in accounting principle and changes required by new accounting standards when the standard does not include specific transition provisions, unless it is impracticable to do so. SFAS 154 is effective for accounting changes and corrections of errors in fiscal years beginning after December 15, 2005. If required, the Partnership will apply the provisions of SFAS 154 in future periods. </w:t>
      </w:r>
    </w:p>
    <w:p>
      <w:pPr>
        <w:pStyle w:val="TextBody"/>
        <w:spacing w:before="120" w:after="283"/>
        <w:jc w:val="left"/>
        <w:rPr/>
      </w:pPr>
      <w:r>
        <w:rPr/>
        <w:t>     </w:t>
      </w:r>
      <w:r>
        <w:rPr>
          <w:rFonts w:ascii="Times New Roman;Times;serif" w:hAnsi="Times New Roman;Times;serif"/>
          <w:sz w:val="17"/>
        </w:rPr>
        <w:t xml:space="preserve">In September 2005, the Emerging Issues Task Force (EITF) issued Issue No. 04-13 (EITF 04-13), </w:t>
      </w:r>
      <w:r>
        <w:rPr>
          <w:rFonts w:ascii="Times New Roman;Times;serif" w:hAnsi="Times New Roman;Times;serif"/>
          <w:i/>
          <w:sz w:val="17"/>
        </w:rPr>
        <w:t>Accounting for Purchases and Sales of Inventory with the Same Counterparty</w:t>
      </w:r>
      <w:r>
        <w:rPr>
          <w:rFonts w:ascii="Times New Roman;Times;serif" w:hAnsi="Times New Roman;Times;serif"/>
          <w:sz w:val="17"/>
        </w:rPr>
        <w:t xml:space="preserve">. The issues addressed by the EITF are (i) the circumstances under which two or more exchange transactions involving inventory with the same counterparty should be viewed as a single exchange transaction for the purposes of evaluating the effect of APB No. 29; and (ii) whether there are circumstances under which nonmonetary exchanges of inventory within the same line of business should be recognized at fair value. EITF 04-13 is effective for new arrangements entered into in the reporting periods beginning after March 15, 2006, and to all inventory transactions that are completed after December 15, 2006, for arrangements entered into prior to March 15, 2006. The Partnership is in the process of determining the impact of EITF 04-13 on its financial statements, but does not expect it to have a material impact on its financial statements.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3. ACQUISITIONS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b/>
          <w:sz w:val="17"/>
        </w:rPr>
        <w:t>Acquisition Of Assets From Valero, L.P.</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September 30, 2005, the Partnership completed the purchase of certain terminal and pipeline assets from various subsidiaries of Valero, L.P. (the Sellers) for an aggregate purchase price of $455.0 million, plus $11.5 million for the assumption of certain legal, environmental and operating liabilities and $3.7 million for closing costs (the Valero Acquisition). Valero, L.P. was required to divest these assets pursuant to an order from the Federal Trade Commission in connection with its acquisition of the Kaneb group of companies. The purchased assets consist of (i) the Martinez and Richmond terminals in the San Francisco, California area, (ii) the North Philadelphia, South Philadelphia and Paulsboro, New Jersey, terminals in the Philadelphia, Pennsylvania area, and (iii) a 550-mile refined products pipeline with four terminals in the U.S. Rocky Mountains (the Valero Assets). The Valero Acquisition was funded through a combination of the proceeds from a private placement of 4.3 million common units, a public equity offering of 5.2 million common units, a private placement of $175 million of senior unsecured notes, and borrowings under the Partnerships new revolving credit facility (See Note 9Long-term Debt and Note 15Partners Capital for further discussion on these financing arrangements). </w:t>
      </w:r>
    </w:p>
    <w:p>
      <w:pPr>
        <w:pStyle w:val="TextBody"/>
        <w:spacing w:before="120" w:after="283"/>
        <w:jc w:val="left"/>
        <w:rPr/>
      </w:pPr>
      <w:r>
        <w:rPr/>
        <w:t>     </w:t>
      </w:r>
      <w:r>
        <w:rPr>
          <w:rFonts w:ascii="Times New Roman;Times;serif" w:hAnsi="Times New Roman;Times;serif"/>
          <w:sz w:val="17"/>
        </w:rPr>
        <w:t xml:space="preserve">The Martinez and Richmond terminals currently have 4.1 million barrels of combined storage capacity. The terminals handle refined products, blend stocks and crude oil, and are connected to a network of owned and third-party pipelines that carry crude oil and light products to and from area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F-16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refineries. These terminals also receive and deliver crude oil and light products by marine vessel or barge. The Richmond terminal has a rail spur for delivery and receipt of light products and a truck rack for product delivery. </w:t>
      </w:r>
    </w:p>
    <w:p>
      <w:pPr>
        <w:pStyle w:val="TextBody"/>
        <w:spacing w:before="120" w:after="283"/>
        <w:jc w:val="left"/>
        <w:rPr/>
      </w:pPr>
      <w:r>
        <w:rPr/>
        <w:t>     </w:t>
      </w:r>
      <w:r>
        <w:rPr>
          <w:rFonts w:ascii="Times New Roman;Times;serif" w:hAnsi="Times New Roman;Times;serif"/>
          <w:sz w:val="17"/>
        </w:rPr>
        <w:t xml:space="preserve">The North Philadelphia, South Philadelphia and Paulsboro terminals handle refined products and have a combined storage capacity of 3.1 million barrels. The terminals receive product via connections to third party pipelines and have truck racks for deliveries. The North Philadelphia and Paulsboro terminals can also deliver and receive products by marine vessel or barge. </w:t>
      </w:r>
    </w:p>
    <w:p>
      <w:pPr>
        <w:pStyle w:val="TextBody"/>
        <w:spacing w:before="120" w:after="283"/>
        <w:jc w:val="left"/>
        <w:rPr/>
      </w:pPr>
      <w:r>
        <w:rPr/>
        <w:t>     </w:t>
      </w:r>
      <w:r>
        <w:rPr>
          <w:rFonts w:ascii="Times New Roman;Times;serif" w:hAnsi="Times New Roman;Times;serif"/>
          <w:sz w:val="17"/>
        </w:rPr>
        <w:t xml:space="preserve">The 550-mile Rocky Mountain Products Pipeline, formerly known as the West Pipeline System, consists of 550 miles of pipeline extending from Casper, Wyoming, east to Rapid City, South Dakota, and south to Colorado Springs, Colorado. There are products terminals at Rapid City, South Dakota, Cheyenne, Wyoming, and Denver and Colorado Springs, Colorado, with a combined storage capacity of 1.7 million barrels. The pipeline system has various segments with different receipt and delivery points. </w:t>
      </w:r>
    </w:p>
    <w:p>
      <w:pPr>
        <w:pStyle w:val="TextBody"/>
        <w:spacing w:before="120" w:after="283"/>
        <w:jc w:val="left"/>
        <w:rPr/>
      </w:pPr>
      <w:r>
        <w:rPr/>
        <w:t>     </w:t>
      </w:r>
      <w:r>
        <w:rPr>
          <w:rFonts w:ascii="Times New Roman;Times;serif" w:hAnsi="Times New Roman;Times;serif"/>
          <w:sz w:val="17"/>
        </w:rPr>
        <w:t xml:space="preserve">The majority of the Rocky Mountain Products Pipeline was constructed in 1948, with extensions to Rapid City and Colorado Springs added in the 1960s. The South Philadelphia Terminal was constructed in 1938, the Richmond and Paulsboro terminals were constructed in 1953, and the Martinez and North Philadelphia terminals were constructed in 1973. Many improvements and facility additions have been made since the original startup of the operations. Additional tankage has been constructed and pipeline system and terminal improvements have been made over the years since their initial startup. </w:t>
      </w:r>
    </w:p>
    <w:p>
      <w:pPr>
        <w:pStyle w:val="TextBody"/>
        <w:spacing w:before="120" w:after="283"/>
        <w:jc w:val="left"/>
        <w:rPr/>
      </w:pPr>
      <w:r>
        <w:rPr/>
        <w:t>     </w:t>
      </w:r>
      <w:r>
        <w:rPr>
          <w:rFonts w:ascii="Times New Roman;Times;serif" w:hAnsi="Times New Roman;Times;serif"/>
          <w:sz w:val="17"/>
        </w:rPr>
        <w:t xml:space="preserve">The Partnership has integrated the operations, maintenance, marketing and business development of the Rocky Mountain Products Pipeline with its existing pipeline activities in the Rocky Mountain Business Unit. It has similarly integrated the San Francisco area and Philadelphia area terminals with its existing pipeline and terminal activities in its West Coast Business Unit. </w:t>
      </w:r>
    </w:p>
    <w:p>
      <w:pPr>
        <w:pStyle w:val="TextBody"/>
        <w:spacing w:before="120" w:after="283"/>
        <w:jc w:val="left"/>
        <w:rPr/>
      </w:pPr>
      <w:r>
        <w:rPr/>
        <w:t>     </w:t>
      </w:r>
      <w:r>
        <w:rPr>
          <w:rFonts w:ascii="Times New Roman;Times;serif" w:hAnsi="Times New Roman;Times;serif"/>
          <w:sz w:val="17"/>
        </w:rPr>
        <w:t xml:space="preserve">The Partnership did not acquire accounting software or hardware with the acquired assets. The Partnership has acquired and is implementing software associated with the complex task of volumetric and revenue accounting for the acquired assets, and uses its existing financial accounting software for other accounting functions. In addition, the Partnership did not acquire the pipeline control center or the software and other operating systems required for the Rocky Mountain Products Pipeline, and has installed new operating systems that are now being operated out of its Long Beach pipeline control center. The Seller agreed to provide all of these accounting, control center and operating services to the Partnership on a transition basis. </w:t>
      </w:r>
    </w:p>
    <w:p>
      <w:pPr>
        <w:pStyle w:val="TextBody"/>
        <w:spacing w:before="120" w:after="283"/>
        <w:jc w:val="left"/>
        <w:rPr/>
      </w:pPr>
      <w:r>
        <w:rPr/>
        <w:t>     </w:t>
      </w:r>
      <w:r>
        <w:rPr>
          <w:rFonts w:ascii="Times New Roman;Times;serif" w:hAnsi="Times New Roman;Times;serif"/>
          <w:sz w:val="17"/>
        </w:rPr>
        <w:t xml:space="preserve">The acquired assets comprise only a portion of the total pipeline and terminal assets owned and operated by the Sellers in North America. The Sellers have other substantial pipeline and terminal assets that the Partnership did not acquire that are, or have been, operated and managed by the Sellers existing management team and operating and marketing staff. The acquired assets were not historically operated by the Sellers as a separate division or subsidiary. The Sellers, and prior to its merger with Valero, L.P., Kaneb Pipeline Partners, L.P. (Kaneb), operated these assets as part of its more extensive transportation and terminaling and refined products operations. As a result, neither the Sellers nor Kaneb maintained complete and separate financial statements for these assets as an independent business unit. The Partnership is making significant changes to the assets, and intends additional changes in the future, resulting in significant differences in operations and revenue generation. Additionally, differences in the Partnerships operating and marketing approach may result in it obtaining different productivity levels, results of operations and revenues than those historically achieved by the Sellers and Kaneb. </w:t>
      </w:r>
    </w:p>
    <w:p>
      <w:pPr>
        <w:pStyle w:val="TextBody"/>
        <w:spacing w:before="120" w:after="283"/>
        <w:jc w:val="left"/>
        <w:rPr/>
      </w:pPr>
      <w:r>
        <w:rPr/>
        <w:t>     </w:t>
      </w:r>
      <w:r>
        <w:rPr>
          <w:rFonts w:ascii="Times New Roman;Times;serif" w:hAnsi="Times New Roman;Times;serif"/>
          <w:sz w:val="17"/>
        </w:rPr>
        <w:t xml:space="preserve">At the closing of the acquisition, the Partnership hired 76 of the Sellers employees directly involved in the operation of the acquired assets, including certain field level managerial and supervisory employees, operators, technicians, and engineers/project coordinators. The Partnership has hired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F-17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additional accounting, environmental, engineering, pipeline controllers and technical staff to support the acquired assets. </w:t>
      </w:r>
    </w:p>
    <w:p>
      <w:pPr>
        <w:pStyle w:val="TextBody"/>
        <w:spacing w:before="120" w:after="283"/>
        <w:jc w:val="left"/>
        <w:rPr/>
      </w:pPr>
      <w:r>
        <w:rPr/>
        <w:t>     </w:t>
      </w:r>
      <w:r>
        <w:rPr>
          <w:rFonts w:ascii="Times New Roman;Times;serif" w:hAnsi="Times New Roman;Times;serif"/>
          <w:sz w:val="17"/>
        </w:rPr>
        <w:t xml:space="preserve">The acquisition was accounted for as an acquisition of assets, and not as an acquisition of a continuing business operation. </w:t>
      </w:r>
    </w:p>
    <w:p>
      <w:pPr>
        <w:pStyle w:val="TextBody"/>
        <w:spacing w:before="120" w:after="283"/>
        <w:jc w:val="left"/>
        <w:rPr/>
      </w:pPr>
      <w:r>
        <w:rPr/>
        <w:t>     </w:t>
      </w:r>
      <w:r>
        <w:rPr>
          <w:rFonts w:ascii="Times New Roman;Times;serif" w:hAnsi="Times New Roman;Times;serif"/>
          <w:sz w:val="17"/>
        </w:rPr>
        <w:t xml:space="preserve">The consolidated statements of income include the results of the acquired assets from their acquisition date. Based upon independent appraisals of the fair values of the acquired assets, the following is a summary of the consideration paid and purchase price allocation (in thousands): </w:t>
      </w:r>
    </w:p>
    <w:tbl>
      <w:tblPr>
        <w:tblW w:w="5000" w:type="pct"/>
        <w:jc w:val="center"/>
        <w:tblInd w:w="0" w:type="dxa"/>
        <w:tblCellMar>
          <w:top w:w="0" w:type="dxa"/>
          <w:left w:w="0" w:type="dxa"/>
          <w:bottom w:w="0" w:type="dxa"/>
          <w:right w:w="0" w:type="dxa"/>
        </w:tblCellMar>
      </w:tblPr>
      <w:tblGrid>
        <w:gridCol w:w="8618"/>
        <w:gridCol w:w="487"/>
        <w:gridCol w:w="155"/>
        <w:gridCol w:w="822"/>
        <w:gridCol w:w="123"/>
      </w:tblGrid>
      <w:tr>
        <w:trPr/>
        <w:tc>
          <w:tcPr>
            <w:tcW w:w="8618" w:type="dxa"/>
            <w:tcBorders/>
            <w:shd w:fill="auto" w:val="clear"/>
            <w:vAlign w:val="bottom"/>
          </w:tcPr>
          <w:p>
            <w:pPr>
              <w:pStyle w:val="TableContents"/>
              <w:spacing w:before="0" w:after="283"/>
              <w:rPr/>
            </w:pPr>
            <w:r>
              <w:rPr/>
              <w:t> </w:t>
            </w:r>
          </w:p>
        </w:tc>
        <w:tc>
          <w:tcPr>
            <w:tcW w:w="48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8618" w:type="dxa"/>
            <w:tcBorders/>
            <w:shd w:fill="CCEEFF" w:val="clear"/>
            <w:vAlign w:val="bottom"/>
          </w:tcPr>
          <w:p>
            <w:pPr>
              <w:pStyle w:val="TableContents"/>
              <w:spacing w:before="0" w:after="0"/>
              <w:ind w:left="225" w:right="0" w:hanging="225"/>
              <w:rPr/>
            </w:pPr>
            <w:r>
              <w:rPr/>
              <w:t>Consideration and assumed liabilities:</w:t>
            </w:r>
          </w:p>
        </w:tc>
        <w:tc>
          <w:tcPr>
            <w:tcW w:w="487"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r>
      <w:tr>
        <w:trPr/>
        <w:tc>
          <w:tcPr>
            <w:tcW w:w="8618" w:type="dxa"/>
            <w:tcBorders/>
            <w:shd w:fill="auto" w:val="clear"/>
            <w:vAlign w:val="bottom"/>
          </w:tcPr>
          <w:p>
            <w:pPr>
              <w:pStyle w:val="TableContents"/>
              <w:spacing w:before="0" w:after="0"/>
              <w:ind w:left="450" w:right="0" w:hanging="225"/>
              <w:rPr/>
            </w:pPr>
            <w:r>
              <w:rPr/>
              <w:t>Purchase price</w:t>
            </w:r>
          </w:p>
        </w:tc>
        <w:tc>
          <w:tcPr>
            <w:tcW w:w="48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w:t>
            </w:r>
          </w:p>
        </w:tc>
        <w:tc>
          <w:tcPr>
            <w:tcW w:w="822" w:type="dxa"/>
            <w:tcBorders/>
            <w:shd w:fill="auto" w:val="clear"/>
            <w:vAlign w:val="bottom"/>
          </w:tcPr>
          <w:p>
            <w:pPr>
              <w:pStyle w:val="TableContents"/>
              <w:spacing w:before="0" w:after="283"/>
              <w:jc w:val="right"/>
              <w:rPr/>
            </w:pPr>
            <w:r>
              <w:rPr/>
              <w:t>455,000</w:t>
            </w:r>
          </w:p>
        </w:tc>
        <w:tc>
          <w:tcPr>
            <w:tcW w:w="123" w:type="dxa"/>
            <w:tcBorders/>
            <w:shd w:fill="auto" w:val="clear"/>
            <w:vAlign w:val="bottom"/>
          </w:tcPr>
          <w:p>
            <w:pPr>
              <w:pStyle w:val="TableContents"/>
              <w:spacing w:before="0" w:after="283"/>
              <w:rPr/>
            </w:pPr>
            <w:r>
              <w:rPr/>
              <w:t> </w:t>
            </w:r>
          </w:p>
        </w:tc>
      </w:tr>
      <w:tr>
        <w:trPr/>
        <w:tc>
          <w:tcPr>
            <w:tcW w:w="8618" w:type="dxa"/>
            <w:tcBorders/>
            <w:shd w:fill="CCEEFF" w:val="clear"/>
            <w:vAlign w:val="bottom"/>
          </w:tcPr>
          <w:p>
            <w:pPr>
              <w:pStyle w:val="TableContents"/>
              <w:spacing w:before="0" w:after="0"/>
              <w:ind w:left="450" w:right="0" w:hanging="225"/>
              <w:rPr/>
            </w:pPr>
            <w:r>
              <w:rPr/>
              <w:t>Transaction costs</w:t>
            </w:r>
          </w:p>
        </w:tc>
        <w:tc>
          <w:tcPr>
            <w:tcW w:w="487"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3,740</w:t>
            </w:r>
          </w:p>
        </w:tc>
        <w:tc>
          <w:tcPr>
            <w:tcW w:w="123" w:type="dxa"/>
            <w:tcBorders/>
            <w:shd w:fill="CCEEFF" w:val="clear"/>
            <w:vAlign w:val="bottom"/>
          </w:tcPr>
          <w:p>
            <w:pPr>
              <w:pStyle w:val="TableContents"/>
              <w:spacing w:before="0" w:after="283"/>
              <w:rPr/>
            </w:pPr>
            <w:r>
              <w:rPr/>
              <w:t> </w:t>
            </w:r>
          </w:p>
        </w:tc>
      </w:tr>
      <w:tr>
        <w:trPr/>
        <w:tc>
          <w:tcPr>
            <w:tcW w:w="8618" w:type="dxa"/>
            <w:tcBorders/>
            <w:shd w:fill="auto" w:val="clear"/>
            <w:vAlign w:val="bottom"/>
          </w:tcPr>
          <w:p>
            <w:pPr>
              <w:pStyle w:val="TableContents"/>
              <w:spacing w:before="0" w:after="0"/>
              <w:ind w:left="450" w:right="0" w:hanging="225"/>
              <w:rPr/>
            </w:pPr>
            <w:r>
              <w:rPr/>
              <w:t>Assumed liabilities</w:t>
            </w:r>
          </w:p>
        </w:tc>
        <w:tc>
          <w:tcPr>
            <w:tcW w:w="48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11,524</w:t>
            </w:r>
          </w:p>
        </w:tc>
        <w:tc>
          <w:tcPr>
            <w:tcW w:w="123" w:type="dxa"/>
            <w:tcBorders/>
            <w:shd w:fill="auto" w:val="clear"/>
            <w:vAlign w:val="bottom"/>
          </w:tcPr>
          <w:p>
            <w:pPr>
              <w:pStyle w:val="TableContents"/>
              <w:spacing w:before="0" w:after="283"/>
              <w:rPr/>
            </w:pPr>
            <w:r>
              <w:rPr/>
              <w:t> </w:t>
            </w:r>
          </w:p>
        </w:tc>
      </w:tr>
      <w:tr>
        <w:trPr/>
        <w:tc>
          <w:tcPr>
            <w:tcW w:w="8618" w:type="dxa"/>
            <w:tcBorders/>
            <w:shd w:fill="auto" w:val="clear"/>
            <w:vAlign w:val="center"/>
          </w:tcPr>
          <w:p>
            <w:pPr>
              <w:pStyle w:val="TableContents"/>
              <w:spacing w:before="0" w:after="0"/>
              <w:ind w:left="450" w:right="0" w:hanging="225"/>
              <w:rPr/>
            </w:pPr>
            <w:r>
              <w:rPr/>
              <w:t> </w:t>
            </w:r>
          </w:p>
        </w:tc>
        <w:tc>
          <w:tcPr>
            <w:tcW w:w="487" w:type="dxa"/>
            <w:tcBorders/>
            <w:shd w:fill="auto" w:val="clear"/>
            <w:vAlign w:val="center"/>
          </w:tcPr>
          <w:p>
            <w:pPr>
              <w:pStyle w:val="TableContents"/>
              <w:spacing w:before="0" w:after="283"/>
              <w:rPr/>
            </w:pPr>
            <w:r>
              <w:rPr/>
              <w:t> </w:t>
            </w:r>
          </w:p>
        </w:tc>
        <w:tc>
          <w:tcPr>
            <w:tcW w:w="9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r>
        <w:trPr/>
        <w:tc>
          <w:tcPr>
            <w:tcW w:w="8618" w:type="dxa"/>
            <w:tcBorders/>
            <w:shd w:fill="CCEEFF" w:val="clear"/>
            <w:vAlign w:val="bottom"/>
          </w:tcPr>
          <w:p>
            <w:pPr>
              <w:pStyle w:val="TableContents"/>
              <w:spacing w:before="0" w:after="0"/>
              <w:ind w:left="225" w:right="0" w:hanging="225"/>
              <w:rPr/>
            </w:pPr>
            <w:r>
              <w:rPr/>
              <w:t>Total consideration and assumed liabilities</w:t>
            </w:r>
          </w:p>
        </w:tc>
        <w:tc>
          <w:tcPr>
            <w:tcW w:w="487"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w:t>
            </w:r>
          </w:p>
        </w:tc>
        <w:tc>
          <w:tcPr>
            <w:tcW w:w="822" w:type="dxa"/>
            <w:tcBorders/>
            <w:shd w:fill="CCEEFF" w:val="clear"/>
            <w:vAlign w:val="bottom"/>
          </w:tcPr>
          <w:p>
            <w:pPr>
              <w:pStyle w:val="TableContents"/>
              <w:spacing w:before="0" w:after="283"/>
              <w:jc w:val="right"/>
              <w:rPr/>
            </w:pPr>
            <w:r>
              <w:rPr/>
              <w:t>470,264</w:t>
            </w:r>
          </w:p>
        </w:tc>
        <w:tc>
          <w:tcPr>
            <w:tcW w:w="123" w:type="dxa"/>
            <w:tcBorders/>
            <w:shd w:fill="CCEEFF" w:val="clear"/>
            <w:vAlign w:val="bottom"/>
          </w:tcPr>
          <w:p>
            <w:pPr>
              <w:pStyle w:val="TableContents"/>
              <w:spacing w:before="0" w:after="283"/>
              <w:rPr/>
            </w:pPr>
            <w:r>
              <w:rPr/>
              <w:t> </w:t>
            </w:r>
          </w:p>
        </w:tc>
      </w:tr>
      <w:tr>
        <w:trPr/>
        <w:tc>
          <w:tcPr>
            <w:tcW w:w="8618" w:type="dxa"/>
            <w:tcBorders/>
            <w:shd w:fill="auto" w:val="clear"/>
            <w:vAlign w:val="center"/>
          </w:tcPr>
          <w:p>
            <w:pPr>
              <w:pStyle w:val="TableContents"/>
              <w:spacing w:before="0" w:after="0"/>
              <w:ind w:left="450" w:right="0" w:hanging="225"/>
              <w:rPr/>
            </w:pPr>
            <w:r>
              <w:rPr/>
              <w:t> </w:t>
            </w:r>
          </w:p>
        </w:tc>
        <w:tc>
          <w:tcPr>
            <w:tcW w:w="487" w:type="dxa"/>
            <w:tcBorders/>
            <w:shd w:fill="auto" w:val="clear"/>
            <w:vAlign w:val="center"/>
          </w:tcPr>
          <w:p>
            <w:pPr>
              <w:pStyle w:val="TableContents"/>
              <w:spacing w:before="0" w:after="283"/>
              <w:rPr/>
            </w:pPr>
            <w:r>
              <w:rPr/>
              <w:t> </w:t>
            </w:r>
          </w:p>
        </w:tc>
        <w:tc>
          <w:tcPr>
            <w:tcW w:w="97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r>
        <w:trPr/>
        <w:tc>
          <w:tcPr>
            <w:tcW w:w="8618" w:type="dxa"/>
            <w:tcBorders/>
            <w:shd w:fill="auto" w:val="clear"/>
            <w:vAlign w:val="bottom"/>
          </w:tcPr>
          <w:p>
            <w:pPr>
              <w:pStyle w:val="TableContents"/>
              <w:spacing w:before="0" w:after="0"/>
              <w:ind w:left="225" w:right="0" w:hanging="225"/>
              <w:rPr/>
            </w:pPr>
            <w:r>
              <w:rPr/>
              <w:t>Purchase price allocation:</w:t>
            </w:r>
          </w:p>
        </w:tc>
        <w:tc>
          <w:tcPr>
            <w:tcW w:w="48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8618" w:type="dxa"/>
            <w:tcBorders/>
            <w:shd w:fill="CCEEFF" w:val="clear"/>
            <w:vAlign w:val="bottom"/>
          </w:tcPr>
          <w:p>
            <w:pPr>
              <w:pStyle w:val="TableContents"/>
              <w:spacing w:before="0" w:after="0"/>
              <w:ind w:left="450" w:right="0" w:hanging="225"/>
              <w:rPr/>
            </w:pPr>
            <w:r>
              <w:rPr/>
              <w:t>Land and improvements</w:t>
            </w:r>
          </w:p>
        </w:tc>
        <w:tc>
          <w:tcPr>
            <w:tcW w:w="487"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w:t>
            </w:r>
          </w:p>
        </w:tc>
        <w:tc>
          <w:tcPr>
            <w:tcW w:w="822" w:type="dxa"/>
            <w:tcBorders/>
            <w:shd w:fill="CCEEFF" w:val="clear"/>
            <w:vAlign w:val="bottom"/>
          </w:tcPr>
          <w:p>
            <w:pPr>
              <w:pStyle w:val="TableContents"/>
              <w:spacing w:before="0" w:after="283"/>
              <w:jc w:val="right"/>
              <w:rPr/>
            </w:pPr>
            <w:r>
              <w:rPr/>
              <w:t>41,672</w:t>
            </w:r>
          </w:p>
        </w:tc>
        <w:tc>
          <w:tcPr>
            <w:tcW w:w="123" w:type="dxa"/>
            <w:tcBorders/>
            <w:shd w:fill="CCEEFF" w:val="clear"/>
            <w:vAlign w:val="bottom"/>
          </w:tcPr>
          <w:p>
            <w:pPr>
              <w:pStyle w:val="TableContents"/>
              <w:spacing w:before="0" w:after="283"/>
              <w:rPr/>
            </w:pPr>
            <w:r>
              <w:rPr/>
              <w:t> </w:t>
            </w:r>
          </w:p>
        </w:tc>
      </w:tr>
      <w:tr>
        <w:trPr/>
        <w:tc>
          <w:tcPr>
            <w:tcW w:w="8618" w:type="dxa"/>
            <w:tcBorders/>
            <w:shd w:fill="auto" w:val="clear"/>
            <w:vAlign w:val="bottom"/>
          </w:tcPr>
          <w:p>
            <w:pPr>
              <w:pStyle w:val="TableContents"/>
              <w:spacing w:before="0" w:after="0"/>
              <w:ind w:left="450" w:right="0" w:hanging="225"/>
              <w:rPr/>
            </w:pPr>
            <w:r>
              <w:rPr/>
              <w:t>Storage tanks, pipelines and related equipment</w:t>
            </w:r>
          </w:p>
        </w:tc>
        <w:tc>
          <w:tcPr>
            <w:tcW w:w="48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396,696</w:t>
            </w:r>
          </w:p>
        </w:tc>
        <w:tc>
          <w:tcPr>
            <w:tcW w:w="123" w:type="dxa"/>
            <w:tcBorders/>
            <w:shd w:fill="auto" w:val="clear"/>
            <w:vAlign w:val="bottom"/>
          </w:tcPr>
          <w:p>
            <w:pPr>
              <w:pStyle w:val="TableContents"/>
              <w:spacing w:before="0" w:after="283"/>
              <w:rPr/>
            </w:pPr>
            <w:r>
              <w:rPr/>
              <w:t> </w:t>
            </w:r>
          </w:p>
        </w:tc>
      </w:tr>
      <w:tr>
        <w:trPr/>
        <w:tc>
          <w:tcPr>
            <w:tcW w:w="8618" w:type="dxa"/>
            <w:tcBorders/>
            <w:shd w:fill="CCEEFF" w:val="clear"/>
            <w:vAlign w:val="bottom"/>
          </w:tcPr>
          <w:p>
            <w:pPr>
              <w:pStyle w:val="TableContents"/>
              <w:spacing w:before="0" w:after="0"/>
              <w:ind w:left="450" w:right="0" w:hanging="225"/>
              <w:rPr/>
            </w:pPr>
            <w:r>
              <w:rPr/>
              <w:t>Inventory</w:t>
            </w:r>
          </w:p>
        </w:tc>
        <w:tc>
          <w:tcPr>
            <w:tcW w:w="487"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176</w:t>
            </w:r>
          </w:p>
        </w:tc>
        <w:tc>
          <w:tcPr>
            <w:tcW w:w="123" w:type="dxa"/>
            <w:tcBorders/>
            <w:shd w:fill="CCEEFF" w:val="clear"/>
            <w:vAlign w:val="bottom"/>
          </w:tcPr>
          <w:p>
            <w:pPr>
              <w:pStyle w:val="TableContents"/>
              <w:spacing w:before="0" w:after="283"/>
              <w:rPr/>
            </w:pPr>
            <w:r>
              <w:rPr/>
              <w:t> </w:t>
            </w:r>
          </w:p>
        </w:tc>
      </w:tr>
      <w:tr>
        <w:trPr/>
        <w:tc>
          <w:tcPr>
            <w:tcW w:w="8618" w:type="dxa"/>
            <w:tcBorders/>
            <w:shd w:fill="auto" w:val="clear"/>
            <w:vAlign w:val="bottom"/>
          </w:tcPr>
          <w:p>
            <w:pPr>
              <w:pStyle w:val="TableContents"/>
              <w:spacing w:before="0" w:after="0"/>
              <w:ind w:left="450" w:right="0" w:hanging="225"/>
              <w:rPr/>
            </w:pPr>
            <w:r>
              <w:rPr/>
              <w:t>Intangible assets</w:t>
            </w:r>
          </w:p>
        </w:tc>
        <w:tc>
          <w:tcPr>
            <w:tcW w:w="48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31,720</w:t>
            </w:r>
          </w:p>
        </w:tc>
        <w:tc>
          <w:tcPr>
            <w:tcW w:w="123" w:type="dxa"/>
            <w:tcBorders/>
            <w:shd w:fill="auto" w:val="clear"/>
            <w:vAlign w:val="bottom"/>
          </w:tcPr>
          <w:p>
            <w:pPr>
              <w:pStyle w:val="TableContents"/>
              <w:spacing w:before="0" w:after="283"/>
              <w:rPr/>
            </w:pPr>
            <w:r>
              <w:rPr/>
              <w:t> </w:t>
            </w:r>
          </w:p>
        </w:tc>
      </w:tr>
      <w:tr>
        <w:trPr/>
        <w:tc>
          <w:tcPr>
            <w:tcW w:w="8618" w:type="dxa"/>
            <w:tcBorders/>
            <w:shd w:fill="auto" w:val="clear"/>
            <w:vAlign w:val="center"/>
          </w:tcPr>
          <w:p>
            <w:pPr>
              <w:pStyle w:val="TableContents"/>
              <w:spacing w:before="0" w:after="0"/>
              <w:ind w:left="450" w:right="0" w:hanging="225"/>
              <w:rPr/>
            </w:pPr>
            <w:r>
              <w:rPr/>
              <w:t> </w:t>
            </w:r>
          </w:p>
        </w:tc>
        <w:tc>
          <w:tcPr>
            <w:tcW w:w="487" w:type="dxa"/>
            <w:tcBorders/>
            <w:shd w:fill="auto" w:val="clear"/>
            <w:vAlign w:val="center"/>
          </w:tcPr>
          <w:p>
            <w:pPr>
              <w:pStyle w:val="TableContents"/>
              <w:spacing w:before="0" w:after="283"/>
              <w:rPr/>
            </w:pPr>
            <w:r>
              <w:rPr/>
              <w:t> </w:t>
            </w:r>
          </w:p>
        </w:tc>
        <w:tc>
          <w:tcPr>
            <w:tcW w:w="97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r>
        <w:trPr/>
        <w:tc>
          <w:tcPr>
            <w:tcW w:w="8618" w:type="dxa"/>
            <w:tcBorders/>
            <w:shd w:fill="CCEEFF" w:val="clear"/>
            <w:vAlign w:val="bottom"/>
          </w:tcPr>
          <w:p>
            <w:pPr>
              <w:pStyle w:val="TableContents"/>
              <w:spacing w:before="0" w:after="0"/>
              <w:ind w:left="225" w:right="0" w:hanging="225"/>
              <w:rPr/>
            </w:pPr>
            <w:r>
              <w:rPr/>
              <w:t>Total</w:t>
            </w:r>
          </w:p>
        </w:tc>
        <w:tc>
          <w:tcPr>
            <w:tcW w:w="487"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w:t>
            </w:r>
          </w:p>
        </w:tc>
        <w:tc>
          <w:tcPr>
            <w:tcW w:w="822" w:type="dxa"/>
            <w:tcBorders/>
            <w:shd w:fill="CCEEFF" w:val="clear"/>
            <w:vAlign w:val="bottom"/>
          </w:tcPr>
          <w:p>
            <w:pPr>
              <w:pStyle w:val="TableContents"/>
              <w:spacing w:before="0" w:after="283"/>
              <w:jc w:val="right"/>
              <w:rPr/>
            </w:pPr>
            <w:r>
              <w:rPr/>
              <w:t>470,264</w:t>
            </w:r>
          </w:p>
        </w:tc>
        <w:tc>
          <w:tcPr>
            <w:tcW w:w="123" w:type="dxa"/>
            <w:tcBorders/>
            <w:shd w:fill="CCEEFF" w:val="clear"/>
            <w:vAlign w:val="bottom"/>
          </w:tcPr>
          <w:p>
            <w:pPr>
              <w:pStyle w:val="TableContents"/>
              <w:spacing w:before="0" w:after="283"/>
              <w:rPr/>
            </w:pPr>
            <w:r>
              <w:rPr/>
              <w:t> </w:t>
            </w:r>
          </w:p>
        </w:tc>
      </w:tr>
      <w:tr>
        <w:trPr/>
        <w:tc>
          <w:tcPr>
            <w:tcW w:w="8618" w:type="dxa"/>
            <w:tcBorders/>
            <w:shd w:fill="auto" w:val="clear"/>
            <w:vAlign w:val="center"/>
          </w:tcPr>
          <w:p>
            <w:pPr>
              <w:pStyle w:val="TableContents"/>
              <w:spacing w:before="0" w:after="0"/>
              <w:ind w:left="450" w:right="0" w:hanging="225"/>
              <w:rPr/>
            </w:pPr>
            <w:r>
              <w:rPr/>
              <w:t> </w:t>
            </w:r>
          </w:p>
        </w:tc>
        <w:tc>
          <w:tcPr>
            <w:tcW w:w="487" w:type="dxa"/>
            <w:tcBorders/>
            <w:shd w:fill="auto" w:val="clear"/>
            <w:vAlign w:val="center"/>
          </w:tcPr>
          <w:p>
            <w:pPr>
              <w:pStyle w:val="TableContents"/>
              <w:spacing w:before="0" w:after="283"/>
              <w:rPr/>
            </w:pPr>
            <w:r>
              <w:rPr/>
              <w:t> </w:t>
            </w:r>
          </w:p>
        </w:tc>
        <w:tc>
          <w:tcPr>
            <w:tcW w:w="97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The Partnership is depreciating the purchased assets over their estimated useful lives of three to forty years based on the type of assets, which lives are similar to the Partnerships existing assets. Intangible assets are amortized over their estimated useful lives, which range from 15 to 40 years.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Purchase Of Crude Oil and Contracts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July 1, 2005, Pacific Marketing and Transportation LLC, a wholly owned subsidiary of the Partnership, purchased certain crude oil contracts and crude oil inventories for approximately $3.8 million plus contingent payments over the next three and one-half years based on specified performance criteria. The Partnership will capitalize any such contingent payments as intangible assets and amortize them over three years. </w:t>
      </w:r>
    </w:p>
    <w:p>
      <w:pPr>
        <w:pStyle w:val="TextBody"/>
        <w:spacing w:before="120" w:after="283"/>
        <w:jc w:val="left"/>
        <w:rPr/>
      </w:pPr>
      <w:r>
        <w:rPr/>
        <w:t>          </w:t>
      </w:r>
      <w:r>
        <w:rPr>
          <w:rFonts w:ascii="Times New Roman;Times;serif" w:hAnsi="Times New Roman;Times;serif"/>
          <w:b/>
          <w:sz w:val="17"/>
        </w:rPr>
        <w:t>Canadian Acquisitions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May 11, 2004, the Partnership completed the acquisition of all of the outstanding shares of Rangeland Pipeline Company (RPC), Rangeland Marketing Company (RMC) and Aurora Pipeline Company Ltd. (Aurora), the corporations that owned various components of the Rangeland system and the related marketing business from BP Canada Energy Company (BP). The Rangeland system is located in the province of Alberta, Canada. The purchase price for the shares of these companies was Cdn$130.1 million plus approximately Cdn$32.2 million for assumed liabilities, linefill, working capital and transaction costs. The aggregate purchase price was approximately U.S. $118.1 million and was funded through a combination of proceeds from the Partnerships March 30, 2004 equity offering and borrowings of Cdn$45 million. The acquisition was accounted for as an acquisition of assets. </w:t>
      </w:r>
    </w:p>
    <w:p>
      <w:pPr>
        <w:pStyle w:val="TextBody"/>
        <w:spacing w:before="120" w:after="283"/>
        <w:jc w:val="left"/>
        <w:rPr/>
      </w:pPr>
      <w:r>
        <w:rPr/>
        <w:t>     </w:t>
      </w:r>
      <w:r>
        <w:rPr>
          <w:rFonts w:ascii="Times New Roman;Times;serif" w:hAnsi="Times New Roman;Times;serif"/>
          <w:sz w:val="17"/>
        </w:rPr>
        <w:t xml:space="preserve">On June 30, 2004, the Partnership completed the acquisition of the MAPL pipeline from Imperial Oil. The MAPL pipeline is located in Alberta, Canada, and connects with the Rangeland pipeline system. The purchase price for MAPL was Cdn$31.5 million, of which Cdn$5.0 million is payable June 30, 2007. In addition to the MAPL pipeline, the Partnership acquired linefill for Cdn$5.0 million. The aggregate purchase price, including assumed liabilities, linefill and transaction costs was approximately U.S. $27.0 million, most of which was funded from the Partnerships credit facility.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F-18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Following the acquisition, the MAPL pipeline assets were integrated into and are now operated as part of the Rangeland system. </w:t>
      </w:r>
    </w:p>
    <w:p>
      <w:pPr>
        <w:pStyle w:val="TextBody"/>
        <w:spacing w:before="120" w:after="283"/>
        <w:jc w:val="left"/>
        <w:rPr/>
      </w:pPr>
      <w:r>
        <w:rPr/>
        <w:t>     </w:t>
      </w:r>
      <w:r>
        <w:rPr>
          <w:rFonts w:ascii="Times New Roman;Times;serif" w:hAnsi="Times New Roman;Times;serif"/>
          <w:sz w:val="17"/>
        </w:rPr>
        <w:t xml:space="preserve">Based upon independent appraisals of the fair values of the Rangeland and MAPL assets, the following is a summary of the consideration paid and purchase price allocation (U.S.$ in thousands): </w:t>
      </w:r>
    </w:p>
    <w:tbl>
      <w:tblPr>
        <w:tblW w:w="5000" w:type="pct"/>
        <w:jc w:val="center"/>
        <w:tblInd w:w="0" w:type="dxa"/>
        <w:tblCellMar>
          <w:top w:w="0" w:type="dxa"/>
          <w:left w:w="0" w:type="dxa"/>
          <w:bottom w:w="0" w:type="dxa"/>
          <w:right w:w="0" w:type="dxa"/>
        </w:tblCellMar>
      </w:tblPr>
      <w:tblGrid>
        <w:gridCol w:w="8622"/>
        <w:gridCol w:w="488"/>
        <w:gridCol w:w="154"/>
        <w:gridCol w:w="819"/>
        <w:gridCol w:w="122"/>
      </w:tblGrid>
      <w:tr>
        <w:trPr/>
        <w:tc>
          <w:tcPr>
            <w:tcW w:w="8622"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r>
      <w:tr>
        <w:trPr/>
        <w:tc>
          <w:tcPr>
            <w:tcW w:w="8622" w:type="dxa"/>
            <w:tcBorders/>
            <w:shd w:fill="CCEEFF" w:val="clear"/>
            <w:vAlign w:val="bottom"/>
          </w:tcPr>
          <w:p>
            <w:pPr>
              <w:pStyle w:val="TableContents"/>
              <w:spacing w:before="0" w:after="0"/>
              <w:ind w:left="225" w:right="0" w:hanging="225"/>
              <w:rPr/>
            </w:pPr>
            <w:r>
              <w:rPr/>
              <w:t>Consideration and assumed liabilities:</w:t>
            </w:r>
          </w:p>
        </w:tc>
        <w:tc>
          <w:tcPr>
            <w:tcW w:w="488"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r>
      <w:tr>
        <w:trPr/>
        <w:tc>
          <w:tcPr>
            <w:tcW w:w="8622" w:type="dxa"/>
            <w:tcBorders/>
            <w:shd w:fill="auto" w:val="clear"/>
            <w:vAlign w:val="bottom"/>
          </w:tcPr>
          <w:p>
            <w:pPr>
              <w:pStyle w:val="TableContents"/>
              <w:spacing w:before="0" w:after="0"/>
              <w:ind w:left="450" w:right="0" w:hanging="225"/>
              <w:rPr/>
            </w:pPr>
            <w:r>
              <w:rPr/>
              <w:t>Purchase price</w:t>
            </w:r>
          </w:p>
        </w:tc>
        <w:tc>
          <w:tcPr>
            <w:tcW w:w="488"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19" w:type="dxa"/>
            <w:tcBorders/>
            <w:shd w:fill="auto" w:val="clear"/>
            <w:vAlign w:val="bottom"/>
          </w:tcPr>
          <w:p>
            <w:pPr>
              <w:pStyle w:val="TableContents"/>
              <w:spacing w:before="0" w:after="283"/>
              <w:jc w:val="right"/>
              <w:rPr/>
            </w:pPr>
            <w:r>
              <w:rPr/>
              <w:t>114,595</w:t>
            </w:r>
          </w:p>
        </w:tc>
        <w:tc>
          <w:tcPr>
            <w:tcW w:w="122" w:type="dxa"/>
            <w:tcBorders/>
            <w:shd w:fill="auto" w:val="clear"/>
            <w:vAlign w:val="bottom"/>
          </w:tcPr>
          <w:p>
            <w:pPr>
              <w:pStyle w:val="TableContents"/>
              <w:spacing w:before="0" w:after="283"/>
              <w:rPr/>
            </w:pPr>
            <w:r>
              <w:rPr/>
              <w:t> </w:t>
            </w:r>
          </w:p>
        </w:tc>
      </w:tr>
      <w:tr>
        <w:trPr/>
        <w:tc>
          <w:tcPr>
            <w:tcW w:w="8622" w:type="dxa"/>
            <w:tcBorders/>
            <w:shd w:fill="CCEEFF" w:val="clear"/>
            <w:vAlign w:val="bottom"/>
          </w:tcPr>
          <w:p>
            <w:pPr>
              <w:pStyle w:val="TableContents"/>
              <w:spacing w:before="0" w:after="0"/>
              <w:ind w:left="450" w:right="0" w:hanging="225"/>
              <w:rPr/>
            </w:pPr>
            <w:r>
              <w:rPr/>
              <w:t>Payments for working capital, linefill, minimum tank inventories and other items</w:t>
            </w:r>
          </w:p>
        </w:tc>
        <w:tc>
          <w:tcPr>
            <w:tcW w:w="488"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pPr>
            <w:r>
              <w:rPr/>
              <w:t>22,486</w:t>
            </w:r>
          </w:p>
        </w:tc>
        <w:tc>
          <w:tcPr>
            <w:tcW w:w="122" w:type="dxa"/>
            <w:tcBorders/>
            <w:shd w:fill="CCEEFF" w:val="clear"/>
            <w:vAlign w:val="bottom"/>
          </w:tcPr>
          <w:p>
            <w:pPr>
              <w:pStyle w:val="TableContents"/>
              <w:spacing w:before="0" w:after="283"/>
              <w:rPr/>
            </w:pPr>
            <w:r>
              <w:rPr/>
              <w:t> </w:t>
            </w:r>
          </w:p>
        </w:tc>
      </w:tr>
      <w:tr>
        <w:trPr/>
        <w:tc>
          <w:tcPr>
            <w:tcW w:w="8622" w:type="dxa"/>
            <w:tcBorders/>
            <w:shd w:fill="auto" w:val="clear"/>
            <w:vAlign w:val="bottom"/>
          </w:tcPr>
          <w:p>
            <w:pPr>
              <w:pStyle w:val="TableContents"/>
              <w:spacing w:before="0" w:after="0"/>
              <w:ind w:left="450" w:right="0" w:hanging="225"/>
              <w:rPr/>
            </w:pPr>
            <w:r>
              <w:rPr/>
              <w:t>Transaction costs</w:t>
            </w:r>
          </w:p>
        </w:tc>
        <w:tc>
          <w:tcPr>
            <w:tcW w:w="488"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pPr>
            <w:r>
              <w:rPr/>
              <w:t>1,620</w:t>
            </w:r>
          </w:p>
        </w:tc>
        <w:tc>
          <w:tcPr>
            <w:tcW w:w="122" w:type="dxa"/>
            <w:tcBorders/>
            <w:shd w:fill="auto" w:val="clear"/>
            <w:vAlign w:val="bottom"/>
          </w:tcPr>
          <w:p>
            <w:pPr>
              <w:pStyle w:val="TableContents"/>
              <w:spacing w:before="0" w:after="283"/>
              <w:rPr/>
            </w:pPr>
            <w:r>
              <w:rPr/>
              <w:t> </w:t>
            </w:r>
          </w:p>
        </w:tc>
      </w:tr>
      <w:tr>
        <w:trPr/>
        <w:tc>
          <w:tcPr>
            <w:tcW w:w="8622" w:type="dxa"/>
            <w:tcBorders/>
            <w:shd w:fill="CCEEFF" w:val="clear"/>
            <w:vAlign w:val="bottom"/>
          </w:tcPr>
          <w:p>
            <w:pPr>
              <w:pStyle w:val="TableContents"/>
              <w:spacing w:before="0" w:after="0"/>
              <w:ind w:left="450" w:right="0" w:hanging="225"/>
              <w:rPr/>
            </w:pPr>
            <w:r>
              <w:rPr/>
              <w:t>Assumed liabilities</w:t>
            </w:r>
          </w:p>
        </w:tc>
        <w:tc>
          <w:tcPr>
            <w:tcW w:w="488"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pPr>
            <w:r>
              <w:rPr/>
              <w:t>6,486</w:t>
            </w:r>
          </w:p>
        </w:tc>
        <w:tc>
          <w:tcPr>
            <w:tcW w:w="122" w:type="dxa"/>
            <w:tcBorders/>
            <w:shd w:fill="CCEEFF" w:val="clear"/>
            <w:vAlign w:val="bottom"/>
          </w:tcPr>
          <w:p>
            <w:pPr>
              <w:pStyle w:val="TableContents"/>
              <w:spacing w:before="0" w:after="283"/>
              <w:rPr/>
            </w:pPr>
            <w:r>
              <w:rPr/>
              <w:t> </w:t>
            </w:r>
          </w:p>
        </w:tc>
      </w:tr>
      <w:tr>
        <w:trPr/>
        <w:tc>
          <w:tcPr>
            <w:tcW w:w="8622" w:type="dxa"/>
            <w:tcBorders/>
            <w:shd w:fill="auto" w:val="clear"/>
            <w:vAlign w:val="center"/>
          </w:tcPr>
          <w:p>
            <w:pPr>
              <w:pStyle w:val="TableContents"/>
              <w:spacing w:before="0" w:after="0"/>
              <w:ind w:left="450" w:right="0" w:hanging="225"/>
              <w:rPr/>
            </w:pPr>
            <w:r>
              <w:rPr/>
              <w:t> </w:t>
            </w:r>
          </w:p>
        </w:tc>
        <w:tc>
          <w:tcPr>
            <w:tcW w:w="488" w:type="dxa"/>
            <w:tcBorders/>
            <w:shd w:fill="auto" w:val="clear"/>
            <w:vAlign w:val="center"/>
          </w:tcPr>
          <w:p>
            <w:pPr>
              <w:pStyle w:val="TableContents"/>
              <w:spacing w:before="0" w:after="283"/>
              <w:rPr/>
            </w:pPr>
            <w:r>
              <w:rPr/>
              <w:t> </w:t>
            </w:r>
          </w:p>
        </w:tc>
        <w:tc>
          <w:tcPr>
            <w:tcW w:w="9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r>
      <w:tr>
        <w:trPr/>
        <w:tc>
          <w:tcPr>
            <w:tcW w:w="8622" w:type="dxa"/>
            <w:tcBorders/>
            <w:shd w:fill="auto" w:val="clear"/>
            <w:vAlign w:val="bottom"/>
          </w:tcPr>
          <w:p>
            <w:pPr>
              <w:pStyle w:val="TableContents"/>
              <w:spacing w:before="0" w:after="0"/>
              <w:ind w:left="675" w:right="0" w:hanging="225"/>
              <w:rPr/>
            </w:pPr>
            <w:r>
              <w:rPr/>
              <w:t>Subtotal</w:t>
            </w:r>
          </w:p>
        </w:tc>
        <w:tc>
          <w:tcPr>
            <w:tcW w:w="488"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pPr>
            <w:r>
              <w:rPr/>
              <w:t>145,187</w:t>
            </w:r>
          </w:p>
        </w:tc>
        <w:tc>
          <w:tcPr>
            <w:tcW w:w="122" w:type="dxa"/>
            <w:tcBorders/>
            <w:shd w:fill="auto" w:val="clear"/>
            <w:vAlign w:val="bottom"/>
          </w:tcPr>
          <w:p>
            <w:pPr>
              <w:pStyle w:val="TableContents"/>
              <w:spacing w:before="0" w:after="283"/>
              <w:rPr/>
            </w:pPr>
            <w:r>
              <w:rPr/>
              <w:t> </w:t>
            </w:r>
          </w:p>
        </w:tc>
      </w:tr>
      <w:tr>
        <w:trPr/>
        <w:tc>
          <w:tcPr>
            <w:tcW w:w="8622" w:type="dxa"/>
            <w:tcBorders/>
            <w:shd w:fill="CCEEFF" w:val="clear"/>
            <w:vAlign w:val="bottom"/>
          </w:tcPr>
          <w:p>
            <w:pPr>
              <w:pStyle w:val="TableContents"/>
              <w:spacing w:before="0" w:after="0"/>
              <w:ind w:left="450" w:right="0" w:hanging="225"/>
              <w:rPr/>
            </w:pPr>
            <w:r>
              <w:rPr/>
              <w:t>Deferred tax liability assumed</w:t>
            </w:r>
          </w:p>
        </w:tc>
        <w:tc>
          <w:tcPr>
            <w:tcW w:w="488"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pPr>
            <w:r>
              <w:rPr/>
              <w:t>30,348</w:t>
            </w:r>
          </w:p>
        </w:tc>
        <w:tc>
          <w:tcPr>
            <w:tcW w:w="122" w:type="dxa"/>
            <w:tcBorders/>
            <w:shd w:fill="CCEEFF" w:val="clear"/>
            <w:vAlign w:val="bottom"/>
          </w:tcPr>
          <w:p>
            <w:pPr>
              <w:pStyle w:val="TableContents"/>
              <w:spacing w:before="0" w:after="283"/>
              <w:rPr/>
            </w:pPr>
            <w:r>
              <w:rPr/>
              <w:t> </w:t>
            </w:r>
          </w:p>
        </w:tc>
      </w:tr>
      <w:tr>
        <w:trPr/>
        <w:tc>
          <w:tcPr>
            <w:tcW w:w="8622" w:type="dxa"/>
            <w:tcBorders/>
            <w:shd w:fill="auto" w:val="clear"/>
            <w:vAlign w:val="center"/>
          </w:tcPr>
          <w:p>
            <w:pPr>
              <w:pStyle w:val="TableContents"/>
              <w:spacing w:before="0" w:after="0"/>
              <w:ind w:left="450" w:right="0" w:hanging="225"/>
              <w:rPr/>
            </w:pPr>
            <w:r>
              <w:rPr/>
              <w:t> </w:t>
            </w:r>
          </w:p>
        </w:tc>
        <w:tc>
          <w:tcPr>
            <w:tcW w:w="488" w:type="dxa"/>
            <w:tcBorders/>
            <w:shd w:fill="auto" w:val="clear"/>
            <w:vAlign w:val="center"/>
          </w:tcPr>
          <w:p>
            <w:pPr>
              <w:pStyle w:val="TableContents"/>
              <w:spacing w:before="0" w:after="283"/>
              <w:rPr/>
            </w:pPr>
            <w:r>
              <w:rPr/>
              <w:t> </w:t>
            </w:r>
          </w:p>
        </w:tc>
        <w:tc>
          <w:tcPr>
            <w:tcW w:w="9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r>
      <w:tr>
        <w:trPr/>
        <w:tc>
          <w:tcPr>
            <w:tcW w:w="8622" w:type="dxa"/>
            <w:tcBorders/>
            <w:shd w:fill="auto" w:val="clear"/>
            <w:vAlign w:val="bottom"/>
          </w:tcPr>
          <w:p>
            <w:pPr>
              <w:pStyle w:val="TableContents"/>
              <w:spacing w:before="0" w:after="0"/>
              <w:ind w:left="225" w:right="0" w:hanging="225"/>
              <w:rPr/>
            </w:pPr>
            <w:r>
              <w:rPr/>
              <w:t>Total consideration and assumed liabilities</w:t>
            </w:r>
          </w:p>
        </w:tc>
        <w:tc>
          <w:tcPr>
            <w:tcW w:w="488"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19" w:type="dxa"/>
            <w:tcBorders/>
            <w:shd w:fill="auto" w:val="clear"/>
            <w:vAlign w:val="bottom"/>
          </w:tcPr>
          <w:p>
            <w:pPr>
              <w:pStyle w:val="TableContents"/>
              <w:spacing w:before="0" w:after="283"/>
              <w:jc w:val="right"/>
              <w:rPr/>
            </w:pPr>
            <w:r>
              <w:rPr/>
              <w:t>175,535</w:t>
            </w:r>
          </w:p>
        </w:tc>
        <w:tc>
          <w:tcPr>
            <w:tcW w:w="122" w:type="dxa"/>
            <w:tcBorders/>
            <w:shd w:fill="auto" w:val="clear"/>
            <w:vAlign w:val="bottom"/>
          </w:tcPr>
          <w:p>
            <w:pPr>
              <w:pStyle w:val="TableContents"/>
              <w:spacing w:before="0" w:after="283"/>
              <w:rPr/>
            </w:pPr>
            <w:r>
              <w:rPr/>
              <w:t> </w:t>
            </w:r>
          </w:p>
        </w:tc>
      </w:tr>
      <w:tr>
        <w:trPr/>
        <w:tc>
          <w:tcPr>
            <w:tcW w:w="8622" w:type="dxa"/>
            <w:tcBorders/>
            <w:shd w:fill="auto" w:val="clear"/>
            <w:vAlign w:val="center"/>
          </w:tcPr>
          <w:p>
            <w:pPr>
              <w:pStyle w:val="TableContents"/>
              <w:spacing w:before="0" w:after="0"/>
              <w:ind w:left="450" w:right="0" w:hanging="225"/>
              <w:rPr/>
            </w:pPr>
            <w:r>
              <w:rPr/>
              <w:t> </w:t>
            </w:r>
          </w:p>
        </w:tc>
        <w:tc>
          <w:tcPr>
            <w:tcW w:w="488" w:type="dxa"/>
            <w:tcBorders/>
            <w:shd w:fill="auto" w:val="clear"/>
            <w:vAlign w:val="center"/>
          </w:tcPr>
          <w:p>
            <w:pPr>
              <w:pStyle w:val="TableContents"/>
              <w:spacing w:before="0" w:after="283"/>
              <w:rPr/>
            </w:pPr>
            <w:r>
              <w:rPr/>
              <w:t> </w:t>
            </w:r>
          </w:p>
        </w:tc>
        <w:tc>
          <w:tcPr>
            <w:tcW w:w="97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r>
      <w:tr>
        <w:trPr/>
        <w:tc>
          <w:tcPr>
            <w:tcW w:w="8622" w:type="dxa"/>
            <w:tcBorders/>
            <w:shd w:fill="auto" w:val="clear"/>
            <w:vAlign w:val="bottom"/>
          </w:tcPr>
          <w:p>
            <w:pPr>
              <w:pStyle w:val="TableContents"/>
              <w:spacing w:before="0" w:after="0"/>
              <w:ind w:left="225" w:right="0" w:hanging="225"/>
              <w:rPr/>
            </w:pPr>
            <w:r>
              <w:rPr/>
              <w:t> </w:t>
            </w:r>
          </w:p>
        </w:tc>
        <w:tc>
          <w:tcPr>
            <w:tcW w:w="488"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r>
      <w:tr>
        <w:trPr/>
        <w:tc>
          <w:tcPr>
            <w:tcW w:w="8622" w:type="dxa"/>
            <w:tcBorders/>
            <w:shd w:fill="CCEEFF" w:val="clear"/>
            <w:vAlign w:val="bottom"/>
          </w:tcPr>
          <w:p>
            <w:pPr>
              <w:pStyle w:val="TableContents"/>
              <w:spacing w:before="0" w:after="0"/>
              <w:ind w:left="225" w:right="0" w:hanging="225"/>
              <w:rPr/>
            </w:pPr>
            <w:r>
              <w:rPr/>
              <w:t>Purchase price allocation:</w:t>
            </w:r>
          </w:p>
        </w:tc>
        <w:tc>
          <w:tcPr>
            <w:tcW w:w="488"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r>
      <w:tr>
        <w:trPr/>
        <w:tc>
          <w:tcPr>
            <w:tcW w:w="8622" w:type="dxa"/>
            <w:tcBorders/>
            <w:shd w:fill="auto" w:val="clear"/>
            <w:vAlign w:val="bottom"/>
          </w:tcPr>
          <w:p>
            <w:pPr>
              <w:pStyle w:val="TableContents"/>
              <w:spacing w:before="0" w:after="0"/>
              <w:ind w:left="450" w:right="0" w:hanging="225"/>
              <w:rPr/>
            </w:pPr>
            <w:r>
              <w:rPr/>
              <w:t>Pipelines, equipment and property</w:t>
            </w:r>
          </w:p>
        </w:tc>
        <w:tc>
          <w:tcPr>
            <w:tcW w:w="488"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19" w:type="dxa"/>
            <w:tcBorders/>
            <w:shd w:fill="auto" w:val="clear"/>
            <w:vAlign w:val="bottom"/>
          </w:tcPr>
          <w:p>
            <w:pPr>
              <w:pStyle w:val="TableContents"/>
              <w:spacing w:before="0" w:after="283"/>
              <w:jc w:val="right"/>
              <w:rPr/>
            </w:pPr>
            <w:r>
              <w:rPr/>
              <w:t>120,838</w:t>
            </w:r>
          </w:p>
        </w:tc>
        <w:tc>
          <w:tcPr>
            <w:tcW w:w="122" w:type="dxa"/>
            <w:tcBorders/>
            <w:shd w:fill="auto" w:val="clear"/>
            <w:vAlign w:val="bottom"/>
          </w:tcPr>
          <w:p>
            <w:pPr>
              <w:pStyle w:val="TableContents"/>
              <w:spacing w:before="0" w:after="283"/>
              <w:rPr/>
            </w:pPr>
            <w:r>
              <w:rPr/>
              <w:t> </w:t>
            </w:r>
          </w:p>
        </w:tc>
      </w:tr>
      <w:tr>
        <w:trPr/>
        <w:tc>
          <w:tcPr>
            <w:tcW w:w="8622" w:type="dxa"/>
            <w:tcBorders/>
            <w:shd w:fill="CCEEFF" w:val="clear"/>
            <w:vAlign w:val="bottom"/>
          </w:tcPr>
          <w:p>
            <w:pPr>
              <w:pStyle w:val="TableContents"/>
              <w:spacing w:before="0" w:after="0"/>
              <w:ind w:left="450" w:right="0" w:hanging="225"/>
              <w:rPr/>
            </w:pPr>
            <w:r>
              <w:rPr/>
              <w:t>Pipeline linefill and minimum tank inventories</w:t>
            </w:r>
          </w:p>
        </w:tc>
        <w:tc>
          <w:tcPr>
            <w:tcW w:w="488"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pPr>
            <w:r>
              <w:rPr/>
              <w:t>17,620</w:t>
            </w:r>
          </w:p>
        </w:tc>
        <w:tc>
          <w:tcPr>
            <w:tcW w:w="122" w:type="dxa"/>
            <w:tcBorders/>
            <w:shd w:fill="CCEEFF" w:val="clear"/>
            <w:vAlign w:val="bottom"/>
          </w:tcPr>
          <w:p>
            <w:pPr>
              <w:pStyle w:val="TableContents"/>
              <w:spacing w:before="0" w:after="283"/>
              <w:rPr/>
            </w:pPr>
            <w:r>
              <w:rPr/>
              <w:t> </w:t>
            </w:r>
          </w:p>
        </w:tc>
      </w:tr>
      <w:tr>
        <w:trPr/>
        <w:tc>
          <w:tcPr>
            <w:tcW w:w="8622" w:type="dxa"/>
            <w:tcBorders/>
            <w:shd w:fill="auto" w:val="clear"/>
            <w:vAlign w:val="bottom"/>
          </w:tcPr>
          <w:p>
            <w:pPr>
              <w:pStyle w:val="TableContents"/>
              <w:spacing w:before="0" w:after="0"/>
              <w:ind w:left="450" w:right="0" w:hanging="225"/>
              <w:rPr/>
            </w:pPr>
            <w:r>
              <w:rPr/>
              <w:t>Intangible assets</w:t>
            </w:r>
          </w:p>
        </w:tc>
        <w:tc>
          <w:tcPr>
            <w:tcW w:w="488"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pPr>
            <w:r>
              <w:rPr/>
              <w:t>32,392</w:t>
            </w:r>
          </w:p>
        </w:tc>
        <w:tc>
          <w:tcPr>
            <w:tcW w:w="122" w:type="dxa"/>
            <w:tcBorders/>
            <w:shd w:fill="auto" w:val="clear"/>
            <w:vAlign w:val="bottom"/>
          </w:tcPr>
          <w:p>
            <w:pPr>
              <w:pStyle w:val="TableContents"/>
              <w:spacing w:before="0" w:after="283"/>
              <w:rPr/>
            </w:pPr>
            <w:r>
              <w:rPr/>
              <w:t> </w:t>
            </w:r>
          </w:p>
        </w:tc>
      </w:tr>
      <w:tr>
        <w:trPr/>
        <w:tc>
          <w:tcPr>
            <w:tcW w:w="8622" w:type="dxa"/>
            <w:tcBorders/>
            <w:shd w:fill="CCEEFF" w:val="clear"/>
            <w:vAlign w:val="bottom"/>
          </w:tcPr>
          <w:p>
            <w:pPr>
              <w:pStyle w:val="TableContents"/>
              <w:spacing w:before="0" w:after="0"/>
              <w:ind w:left="450" w:right="0" w:hanging="225"/>
              <w:rPr/>
            </w:pPr>
            <w:r>
              <w:rPr/>
              <w:t>Working capital</w:t>
            </w:r>
          </w:p>
        </w:tc>
        <w:tc>
          <w:tcPr>
            <w:tcW w:w="488"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pPr>
            <w:r>
              <w:rPr/>
              <w:t>4,685</w:t>
            </w:r>
          </w:p>
        </w:tc>
        <w:tc>
          <w:tcPr>
            <w:tcW w:w="122" w:type="dxa"/>
            <w:tcBorders/>
            <w:shd w:fill="CCEEFF" w:val="clear"/>
            <w:vAlign w:val="bottom"/>
          </w:tcPr>
          <w:p>
            <w:pPr>
              <w:pStyle w:val="TableContents"/>
              <w:spacing w:before="0" w:after="283"/>
              <w:rPr/>
            </w:pPr>
            <w:r>
              <w:rPr/>
              <w:t> </w:t>
            </w:r>
          </w:p>
        </w:tc>
      </w:tr>
      <w:tr>
        <w:trPr/>
        <w:tc>
          <w:tcPr>
            <w:tcW w:w="8622" w:type="dxa"/>
            <w:tcBorders/>
            <w:shd w:fill="auto" w:val="clear"/>
            <w:vAlign w:val="center"/>
          </w:tcPr>
          <w:p>
            <w:pPr>
              <w:pStyle w:val="TableContents"/>
              <w:spacing w:before="0" w:after="0"/>
              <w:ind w:left="450" w:right="0" w:hanging="225"/>
              <w:rPr/>
            </w:pPr>
            <w:r>
              <w:rPr/>
              <w:t> </w:t>
            </w:r>
          </w:p>
        </w:tc>
        <w:tc>
          <w:tcPr>
            <w:tcW w:w="488" w:type="dxa"/>
            <w:tcBorders/>
            <w:shd w:fill="auto" w:val="clear"/>
            <w:vAlign w:val="center"/>
          </w:tcPr>
          <w:p>
            <w:pPr>
              <w:pStyle w:val="TableContents"/>
              <w:spacing w:before="0" w:after="283"/>
              <w:rPr/>
            </w:pPr>
            <w:r>
              <w:rPr/>
              <w:t> </w:t>
            </w:r>
          </w:p>
        </w:tc>
        <w:tc>
          <w:tcPr>
            <w:tcW w:w="9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r>
      <w:tr>
        <w:trPr/>
        <w:tc>
          <w:tcPr>
            <w:tcW w:w="8622" w:type="dxa"/>
            <w:tcBorders/>
            <w:shd w:fill="auto" w:val="clear"/>
            <w:vAlign w:val="bottom"/>
          </w:tcPr>
          <w:p>
            <w:pPr>
              <w:pStyle w:val="TableContents"/>
              <w:spacing w:before="0" w:after="0"/>
              <w:ind w:left="225" w:right="0" w:hanging="225"/>
              <w:rPr/>
            </w:pPr>
            <w:r>
              <w:rPr/>
              <w:t>Total</w:t>
            </w:r>
          </w:p>
        </w:tc>
        <w:tc>
          <w:tcPr>
            <w:tcW w:w="488"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19" w:type="dxa"/>
            <w:tcBorders/>
            <w:shd w:fill="auto" w:val="clear"/>
            <w:vAlign w:val="bottom"/>
          </w:tcPr>
          <w:p>
            <w:pPr>
              <w:pStyle w:val="TableContents"/>
              <w:spacing w:before="0" w:after="283"/>
              <w:jc w:val="right"/>
              <w:rPr/>
            </w:pPr>
            <w:r>
              <w:rPr/>
              <w:t>175,535</w:t>
            </w:r>
          </w:p>
        </w:tc>
        <w:tc>
          <w:tcPr>
            <w:tcW w:w="122" w:type="dxa"/>
            <w:tcBorders/>
            <w:shd w:fill="auto" w:val="clear"/>
            <w:vAlign w:val="bottom"/>
          </w:tcPr>
          <w:p>
            <w:pPr>
              <w:pStyle w:val="TableContents"/>
              <w:spacing w:before="0" w:after="283"/>
              <w:rPr/>
            </w:pPr>
            <w:r>
              <w:rPr/>
              <w:t> </w:t>
            </w:r>
          </w:p>
        </w:tc>
      </w:tr>
      <w:tr>
        <w:trPr/>
        <w:tc>
          <w:tcPr>
            <w:tcW w:w="8622" w:type="dxa"/>
            <w:tcBorders/>
            <w:shd w:fill="auto" w:val="clear"/>
            <w:vAlign w:val="center"/>
          </w:tcPr>
          <w:p>
            <w:pPr>
              <w:pStyle w:val="TableContents"/>
              <w:spacing w:before="0" w:after="0"/>
              <w:ind w:left="450" w:right="0" w:hanging="225"/>
              <w:rPr/>
            </w:pPr>
            <w:r>
              <w:rPr/>
              <w:t> </w:t>
            </w:r>
          </w:p>
        </w:tc>
        <w:tc>
          <w:tcPr>
            <w:tcW w:w="488" w:type="dxa"/>
            <w:tcBorders/>
            <w:shd w:fill="auto" w:val="clear"/>
            <w:vAlign w:val="center"/>
          </w:tcPr>
          <w:p>
            <w:pPr>
              <w:pStyle w:val="TableContents"/>
              <w:spacing w:before="0" w:after="283"/>
              <w:rPr/>
            </w:pPr>
            <w:r>
              <w:rPr/>
              <w:t> </w:t>
            </w:r>
          </w:p>
        </w:tc>
        <w:tc>
          <w:tcPr>
            <w:tcW w:w="97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b/>
          <w:sz w:val="17"/>
        </w:rPr>
        <w:t>Pacific Terminals Storage and Distribution System</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July 31, 2003, PT completed the acquisition of the storage and pipeline distribution system assets of Edison Pipeline and Terminal Company, a division of Southern California Edison Company. The PT storage and distribution system is used by the Partnership to serve the crude oil and other dark products storage and distribution needs of the refining, pipeline, and marine terminal industries in the Los Angeles Basin. The purchase was funded through $90.0 million of proceeds from the issuance of additional common units on August 25, 2003, and borrowings under the Partnerships revolving credit facility, and was treated as an asset purchase. Based upon independent appraisals of the fair values of the acquired assets, the following is a summary of the consideration paid and purchase price allocation (in thousands): </w:t>
      </w:r>
    </w:p>
    <w:tbl>
      <w:tblPr>
        <w:tblW w:w="5000" w:type="pct"/>
        <w:jc w:val="center"/>
        <w:tblInd w:w="0" w:type="dxa"/>
        <w:tblCellMar>
          <w:top w:w="0" w:type="dxa"/>
          <w:left w:w="0" w:type="dxa"/>
          <w:bottom w:w="0" w:type="dxa"/>
          <w:right w:w="0" w:type="dxa"/>
        </w:tblCellMar>
      </w:tblPr>
      <w:tblGrid>
        <w:gridCol w:w="8645"/>
        <w:gridCol w:w="487"/>
        <w:gridCol w:w="151"/>
        <w:gridCol w:w="801"/>
        <w:gridCol w:w="121"/>
      </w:tblGrid>
      <w:tr>
        <w:trPr/>
        <w:tc>
          <w:tcPr>
            <w:tcW w:w="8645" w:type="dxa"/>
            <w:tcBorders/>
            <w:shd w:fill="auto" w:val="clear"/>
            <w:vAlign w:val="bottom"/>
          </w:tcPr>
          <w:p>
            <w:pPr>
              <w:pStyle w:val="TableContents"/>
              <w:spacing w:before="0" w:after="283"/>
              <w:rPr/>
            </w:pPr>
            <w:r>
              <w:rPr/>
              <w:t> </w:t>
            </w:r>
          </w:p>
        </w:tc>
        <w:tc>
          <w:tcPr>
            <w:tcW w:w="48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r>
      <w:tr>
        <w:trPr/>
        <w:tc>
          <w:tcPr>
            <w:tcW w:w="8645" w:type="dxa"/>
            <w:tcBorders/>
            <w:shd w:fill="CCEEFF" w:val="clear"/>
            <w:vAlign w:val="bottom"/>
          </w:tcPr>
          <w:p>
            <w:pPr>
              <w:pStyle w:val="TableContents"/>
              <w:spacing w:before="0" w:after="0"/>
              <w:ind w:left="225" w:right="0" w:hanging="225"/>
              <w:rPr/>
            </w:pPr>
            <w:r>
              <w:rPr/>
              <w:t>Consideration and assumed liabilities:</w:t>
            </w:r>
          </w:p>
        </w:tc>
        <w:tc>
          <w:tcPr>
            <w:tcW w:w="48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r>
      <w:tr>
        <w:trPr/>
        <w:tc>
          <w:tcPr>
            <w:tcW w:w="8645" w:type="dxa"/>
            <w:tcBorders/>
            <w:shd w:fill="auto" w:val="clear"/>
            <w:vAlign w:val="bottom"/>
          </w:tcPr>
          <w:p>
            <w:pPr>
              <w:pStyle w:val="TableContents"/>
              <w:spacing w:before="0" w:after="0"/>
              <w:ind w:left="450" w:right="0" w:hanging="225"/>
              <w:rPr/>
            </w:pPr>
            <w:r>
              <w:rPr/>
              <w:t>Purchase price</w:t>
            </w:r>
          </w:p>
        </w:tc>
        <w:tc>
          <w:tcPr>
            <w:tcW w:w="48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01" w:type="dxa"/>
            <w:tcBorders/>
            <w:shd w:fill="auto" w:val="clear"/>
            <w:vAlign w:val="bottom"/>
          </w:tcPr>
          <w:p>
            <w:pPr>
              <w:pStyle w:val="TableContents"/>
              <w:spacing w:before="0" w:after="283"/>
              <w:jc w:val="right"/>
              <w:rPr/>
            </w:pPr>
            <w:r>
              <w:rPr/>
              <w:t>158,200</w:t>
            </w:r>
          </w:p>
        </w:tc>
        <w:tc>
          <w:tcPr>
            <w:tcW w:w="121" w:type="dxa"/>
            <w:tcBorders/>
            <w:shd w:fill="auto" w:val="clear"/>
            <w:vAlign w:val="bottom"/>
          </w:tcPr>
          <w:p>
            <w:pPr>
              <w:pStyle w:val="TableContents"/>
              <w:spacing w:before="0" w:after="283"/>
              <w:rPr/>
            </w:pPr>
            <w:r>
              <w:rPr/>
              <w:t> </w:t>
            </w:r>
          </w:p>
        </w:tc>
      </w:tr>
      <w:tr>
        <w:trPr/>
        <w:tc>
          <w:tcPr>
            <w:tcW w:w="8645" w:type="dxa"/>
            <w:tcBorders/>
            <w:shd w:fill="CCEEFF" w:val="clear"/>
            <w:vAlign w:val="bottom"/>
          </w:tcPr>
          <w:p>
            <w:pPr>
              <w:pStyle w:val="TableContents"/>
              <w:spacing w:before="0" w:after="0"/>
              <w:ind w:left="450" w:right="0" w:hanging="225"/>
              <w:rPr/>
            </w:pPr>
            <w:r>
              <w:rPr/>
              <w:t>Payments for working capital and reimbursement of certain other expenditures</w:t>
            </w:r>
          </w:p>
        </w:tc>
        <w:tc>
          <w:tcPr>
            <w:tcW w:w="48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9,746</w:t>
            </w:r>
          </w:p>
        </w:tc>
        <w:tc>
          <w:tcPr>
            <w:tcW w:w="121" w:type="dxa"/>
            <w:tcBorders/>
            <w:shd w:fill="CCEEFF" w:val="clear"/>
            <w:vAlign w:val="bottom"/>
          </w:tcPr>
          <w:p>
            <w:pPr>
              <w:pStyle w:val="TableContents"/>
              <w:spacing w:before="0" w:after="283"/>
              <w:rPr/>
            </w:pPr>
            <w:r>
              <w:rPr/>
              <w:t> </w:t>
            </w:r>
          </w:p>
        </w:tc>
      </w:tr>
      <w:tr>
        <w:trPr/>
        <w:tc>
          <w:tcPr>
            <w:tcW w:w="8645" w:type="dxa"/>
            <w:tcBorders/>
            <w:shd w:fill="auto" w:val="clear"/>
            <w:vAlign w:val="bottom"/>
          </w:tcPr>
          <w:p>
            <w:pPr>
              <w:pStyle w:val="TableContents"/>
              <w:spacing w:before="0" w:after="0"/>
              <w:ind w:left="450" w:right="0" w:hanging="225"/>
              <w:rPr/>
            </w:pPr>
            <w:r>
              <w:rPr/>
              <w:t>Transaction costs</w:t>
            </w:r>
          </w:p>
        </w:tc>
        <w:tc>
          <w:tcPr>
            <w:tcW w:w="48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1,524</w:t>
            </w:r>
          </w:p>
        </w:tc>
        <w:tc>
          <w:tcPr>
            <w:tcW w:w="121" w:type="dxa"/>
            <w:tcBorders/>
            <w:shd w:fill="auto" w:val="clear"/>
            <w:vAlign w:val="bottom"/>
          </w:tcPr>
          <w:p>
            <w:pPr>
              <w:pStyle w:val="TableContents"/>
              <w:spacing w:before="0" w:after="283"/>
              <w:rPr/>
            </w:pPr>
            <w:r>
              <w:rPr/>
              <w:t> </w:t>
            </w:r>
          </w:p>
        </w:tc>
      </w:tr>
      <w:tr>
        <w:trPr/>
        <w:tc>
          <w:tcPr>
            <w:tcW w:w="8645" w:type="dxa"/>
            <w:tcBorders/>
            <w:shd w:fill="CCEEFF" w:val="clear"/>
            <w:vAlign w:val="bottom"/>
          </w:tcPr>
          <w:p>
            <w:pPr>
              <w:pStyle w:val="TableContents"/>
              <w:spacing w:before="0" w:after="0"/>
              <w:ind w:left="450" w:right="0" w:hanging="225"/>
              <w:rPr/>
            </w:pPr>
            <w:r>
              <w:rPr/>
              <w:t>Assumed liabilities</w:t>
            </w:r>
          </w:p>
        </w:tc>
        <w:tc>
          <w:tcPr>
            <w:tcW w:w="48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3,550</w:t>
            </w:r>
          </w:p>
        </w:tc>
        <w:tc>
          <w:tcPr>
            <w:tcW w:w="121" w:type="dxa"/>
            <w:tcBorders/>
            <w:shd w:fill="CCEEFF" w:val="clear"/>
            <w:vAlign w:val="bottom"/>
          </w:tcPr>
          <w:p>
            <w:pPr>
              <w:pStyle w:val="TableContents"/>
              <w:spacing w:before="0" w:after="283"/>
              <w:rPr/>
            </w:pPr>
            <w:r>
              <w:rPr/>
              <w:t> </w:t>
            </w:r>
          </w:p>
        </w:tc>
      </w:tr>
      <w:tr>
        <w:trPr/>
        <w:tc>
          <w:tcPr>
            <w:tcW w:w="8645" w:type="dxa"/>
            <w:tcBorders/>
            <w:shd w:fill="auto" w:val="clear"/>
            <w:vAlign w:val="center"/>
          </w:tcPr>
          <w:p>
            <w:pPr>
              <w:pStyle w:val="TableContents"/>
              <w:spacing w:before="0" w:after="0"/>
              <w:ind w:left="450" w:right="0" w:hanging="225"/>
              <w:rPr/>
            </w:pPr>
            <w:r>
              <w:rPr/>
              <w:t> </w:t>
            </w:r>
          </w:p>
        </w:tc>
        <w:tc>
          <w:tcPr>
            <w:tcW w:w="487" w:type="dxa"/>
            <w:tcBorders/>
            <w:shd w:fill="auto" w:val="clear"/>
            <w:vAlign w:val="center"/>
          </w:tcPr>
          <w:p>
            <w:pPr>
              <w:pStyle w:val="TableContents"/>
              <w:spacing w:before="0" w:after="283"/>
              <w:rPr/>
            </w:pPr>
            <w:r>
              <w:rPr/>
              <w:t> </w:t>
            </w:r>
          </w:p>
        </w:tc>
        <w:tc>
          <w:tcPr>
            <w:tcW w:w="9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r>
      <w:tr>
        <w:trPr/>
        <w:tc>
          <w:tcPr>
            <w:tcW w:w="8645" w:type="dxa"/>
            <w:tcBorders/>
            <w:shd w:fill="auto" w:val="clear"/>
            <w:vAlign w:val="bottom"/>
          </w:tcPr>
          <w:p>
            <w:pPr>
              <w:pStyle w:val="TableContents"/>
              <w:spacing w:before="0" w:after="0"/>
              <w:ind w:left="225" w:right="0" w:hanging="225"/>
              <w:rPr/>
            </w:pPr>
            <w:r>
              <w:rPr/>
              <w:t>Total consideration and assumed liabilities</w:t>
            </w:r>
          </w:p>
        </w:tc>
        <w:tc>
          <w:tcPr>
            <w:tcW w:w="48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01" w:type="dxa"/>
            <w:tcBorders/>
            <w:shd w:fill="auto" w:val="clear"/>
            <w:vAlign w:val="bottom"/>
          </w:tcPr>
          <w:p>
            <w:pPr>
              <w:pStyle w:val="TableContents"/>
              <w:spacing w:before="0" w:after="283"/>
              <w:jc w:val="right"/>
              <w:rPr/>
            </w:pPr>
            <w:r>
              <w:rPr/>
              <w:t>173,020</w:t>
            </w:r>
          </w:p>
        </w:tc>
        <w:tc>
          <w:tcPr>
            <w:tcW w:w="121" w:type="dxa"/>
            <w:tcBorders/>
            <w:shd w:fill="auto" w:val="clear"/>
            <w:vAlign w:val="bottom"/>
          </w:tcPr>
          <w:p>
            <w:pPr>
              <w:pStyle w:val="TableContents"/>
              <w:spacing w:before="0" w:after="283"/>
              <w:rPr/>
            </w:pPr>
            <w:r>
              <w:rPr/>
              <w:t> </w:t>
            </w:r>
          </w:p>
        </w:tc>
      </w:tr>
      <w:tr>
        <w:trPr/>
        <w:tc>
          <w:tcPr>
            <w:tcW w:w="8645" w:type="dxa"/>
            <w:tcBorders/>
            <w:shd w:fill="auto" w:val="clear"/>
            <w:vAlign w:val="center"/>
          </w:tcPr>
          <w:p>
            <w:pPr>
              <w:pStyle w:val="TableContents"/>
              <w:spacing w:before="0" w:after="0"/>
              <w:ind w:left="450" w:right="0" w:hanging="225"/>
              <w:rPr/>
            </w:pPr>
            <w:r>
              <w:rPr/>
              <w:t> </w:t>
            </w:r>
          </w:p>
        </w:tc>
        <w:tc>
          <w:tcPr>
            <w:tcW w:w="487" w:type="dxa"/>
            <w:tcBorders/>
            <w:shd w:fill="auto" w:val="clear"/>
            <w:vAlign w:val="center"/>
          </w:tcPr>
          <w:p>
            <w:pPr>
              <w:pStyle w:val="TableContents"/>
              <w:spacing w:before="0" w:after="283"/>
              <w:rPr/>
            </w:pPr>
            <w:r>
              <w:rPr/>
              <w:t> </w:t>
            </w:r>
          </w:p>
        </w:tc>
        <w:tc>
          <w:tcPr>
            <w:tcW w:w="95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r>
      <w:tr>
        <w:trPr/>
        <w:tc>
          <w:tcPr>
            <w:tcW w:w="8645" w:type="dxa"/>
            <w:tcBorders/>
            <w:shd w:fill="auto" w:val="clear"/>
            <w:vAlign w:val="bottom"/>
          </w:tcPr>
          <w:p>
            <w:pPr>
              <w:pStyle w:val="TableContents"/>
              <w:spacing w:before="0" w:after="0"/>
              <w:ind w:left="225" w:right="0" w:hanging="225"/>
              <w:rPr/>
            </w:pPr>
            <w:r>
              <w:rPr/>
              <w:t> </w:t>
            </w:r>
          </w:p>
        </w:tc>
        <w:tc>
          <w:tcPr>
            <w:tcW w:w="48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r>
      <w:tr>
        <w:trPr/>
        <w:tc>
          <w:tcPr>
            <w:tcW w:w="8645" w:type="dxa"/>
            <w:tcBorders/>
            <w:shd w:fill="CCEEFF" w:val="clear"/>
            <w:vAlign w:val="bottom"/>
          </w:tcPr>
          <w:p>
            <w:pPr>
              <w:pStyle w:val="TableContents"/>
              <w:spacing w:before="0" w:after="0"/>
              <w:ind w:left="225" w:right="0" w:hanging="225"/>
              <w:rPr/>
            </w:pPr>
            <w:r>
              <w:rPr/>
              <w:t>Purchase price allocation:</w:t>
            </w:r>
          </w:p>
        </w:tc>
        <w:tc>
          <w:tcPr>
            <w:tcW w:w="48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r>
      <w:tr>
        <w:trPr/>
        <w:tc>
          <w:tcPr>
            <w:tcW w:w="8645" w:type="dxa"/>
            <w:tcBorders/>
            <w:shd w:fill="auto" w:val="clear"/>
            <w:vAlign w:val="bottom"/>
          </w:tcPr>
          <w:p>
            <w:pPr>
              <w:pStyle w:val="TableContents"/>
              <w:spacing w:before="0" w:after="0"/>
              <w:ind w:left="450" w:right="0" w:hanging="225"/>
              <w:rPr/>
            </w:pPr>
            <w:r>
              <w:rPr/>
              <w:t>Land</w:t>
            </w:r>
          </w:p>
        </w:tc>
        <w:tc>
          <w:tcPr>
            <w:tcW w:w="48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01" w:type="dxa"/>
            <w:tcBorders/>
            <w:shd w:fill="auto" w:val="clear"/>
            <w:vAlign w:val="bottom"/>
          </w:tcPr>
          <w:p>
            <w:pPr>
              <w:pStyle w:val="TableContents"/>
              <w:spacing w:before="0" w:after="283"/>
              <w:jc w:val="right"/>
              <w:rPr/>
            </w:pPr>
            <w:r>
              <w:rPr/>
              <w:t>63,943</w:t>
            </w:r>
          </w:p>
        </w:tc>
        <w:tc>
          <w:tcPr>
            <w:tcW w:w="121" w:type="dxa"/>
            <w:tcBorders/>
            <w:shd w:fill="auto" w:val="clear"/>
            <w:vAlign w:val="bottom"/>
          </w:tcPr>
          <w:p>
            <w:pPr>
              <w:pStyle w:val="TableContents"/>
              <w:spacing w:before="0" w:after="283"/>
              <w:rPr/>
            </w:pPr>
            <w:r>
              <w:rPr/>
              <w:t> </w:t>
            </w:r>
          </w:p>
        </w:tc>
      </w:tr>
      <w:tr>
        <w:trPr/>
        <w:tc>
          <w:tcPr>
            <w:tcW w:w="8645" w:type="dxa"/>
            <w:tcBorders/>
            <w:shd w:fill="CCEEFF" w:val="clear"/>
            <w:vAlign w:val="bottom"/>
          </w:tcPr>
          <w:p>
            <w:pPr>
              <w:pStyle w:val="TableContents"/>
              <w:spacing w:before="0" w:after="0"/>
              <w:ind w:left="450" w:right="0" w:hanging="225"/>
              <w:rPr/>
            </w:pPr>
            <w:r>
              <w:rPr/>
              <w:t>Storage tanks, pipelines and other equipment</w:t>
            </w:r>
          </w:p>
        </w:tc>
        <w:tc>
          <w:tcPr>
            <w:tcW w:w="48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103,783</w:t>
            </w:r>
          </w:p>
        </w:tc>
        <w:tc>
          <w:tcPr>
            <w:tcW w:w="121" w:type="dxa"/>
            <w:tcBorders/>
            <w:shd w:fill="CCEEFF" w:val="clear"/>
            <w:vAlign w:val="bottom"/>
          </w:tcPr>
          <w:p>
            <w:pPr>
              <w:pStyle w:val="TableContents"/>
              <w:spacing w:before="0" w:after="283"/>
              <w:rPr/>
            </w:pPr>
            <w:r>
              <w:rPr/>
              <w:t> </w:t>
            </w:r>
          </w:p>
        </w:tc>
      </w:tr>
      <w:tr>
        <w:trPr/>
        <w:tc>
          <w:tcPr>
            <w:tcW w:w="8645" w:type="dxa"/>
            <w:tcBorders/>
            <w:shd w:fill="auto" w:val="clear"/>
            <w:vAlign w:val="bottom"/>
          </w:tcPr>
          <w:p>
            <w:pPr>
              <w:pStyle w:val="TableContents"/>
              <w:spacing w:before="0" w:after="0"/>
              <w:ind w:left="450" w:right="0" w:hanging="225"/>
              <w:rPr/>
            </w:pPr>
            <w:r>
              <w:rPr/>
              <w:t>Displacement oil, minimum tank inventories, spare parts and other</w:t>
            </w:r>
          </w:p>
        </w:tc>
        <w:tc>
          <w:tcPr>
            <w:tcW w:w="48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4,484</w:t>
            </w:r>
          </w:p>
        </w:tc>
        <w:tc>
          <w:tcPr>
            <w:tcW w:w="121" w:type="dxa"/>
            <w:tcBorders/>
            <w:shd w:fill="auto" w:val="clear"/>
            <w:vAlign w:val="bottom"/>
          </w:tcPr>
          <w:p>
            <w:pPr>
              <w:pStyle w:val="TableContents"/>
              <w:spacing w:before="0" w:after="283"/>
              <w:rPr/>
            </w:pPr>
            <w:r>
              <w:rPr/>
              <w:t> </w:t>
            </w:r>
          </w:p>
        </w:tc>
      </w:tr>
      <w:tr>
        <w:trPr/>
        <w:tc>
          <w:tcPr>
            <w:tcW w:w="8645" w:type="dxa"/>
            <w:tcBorders/>
            <w:shd w:fill="CCEEFF" w:val="clear"/>
            <w:vAlign w:val="bottom"/>
          </w:tcPr>
          <w:p>
            <w:pPr>
              <w:pStyle w:val="TableContents"/>
              <w:spacing w:before="0" w:after="0"/>
              <w:ind w:left="450" w:right="0" w:hanging="225"/>
              <w:rPr/>
            </w:pPr>
            <w:r>
              <w:rPr/>
              <w:t>Intangible assets</w:t>
            </w:r>
          </w:p>
        </w:tc>
        <w:tc>
          <w:tcPr>
            <w:tcW w:w="48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810</w:t>
            </w:r>
          </w:p>
        </w:tc>
        <w:tc>
          <w:tcPr>
            <w:tcW w:w="121" w:type="dxa"/>
            <w:tcBorders/>
            <w:shd w:fill="CCEEFF" w:val="clear"/>
            <w:vAlign w:val="bottom"/>
          </w:tcPr>
          <w:p>
            <w:pPr>
              <w:pStyle w:val="TableContents"/>
              <w:spacing w:before="0" w:after="283"/>
              <w:rPr/>
            </w:pPr>
            <w:r>
              <w:rPr/>
              <w:t> </w:t>
            </w:r>
          </w:p>
        </w:tc>
      </w:tr>
      <w:tr>
        <w:trPr/>
        <w:tc>
          <w:tcPr>
            <w:tcW w:w="8645" w:type="dxa"/>
            <w:tcBorders/>
            <w:shd w:fill="auto" w:val="clear"/>
            <w:vAlign w:val="center"/>
          </w:tcPr>
          <w:p>
            <w:pPr>
              <w:pStyle w:val="TableContents"/>
              <w:spacing w:before="0" w:after="0"/>
              <w:ind w:left="450" w:right="0" w:hanging="225"/>
              <w:rPr/>
            </w:pPr>
            <w:r>
              <w:rPr/>
              <w:t> </w:t>
            </w:r>
          </w:p>
        </w:tc>
        <w:tc>
          <w:tcPr>
            <w:tcW w:w="487" w:type="dxa"/>
            <w:tcBorders/>
            <w:shd w:fill="auto" w:val="clear"/>
            <w:vAlign w:val="center"/>
          </w:tcPr>
          <w:p>
            <w:pPr>
              <w:pStyle w:val="TableContents"/>
              <w:spacing w:before="0" w:after="283"/>
              <w:rPr/>
            </w:pPr>
            <w:r>
              <w:rPr/>
              <w:t> </w:t>
            </w:r>
          </w:p>
        </w:tc>
        <w:tc>
          <w:tcPr>
            <w:tcW w:w="9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r>
      <w:tr>
        <w:trPr/>
        <w:tc>
          <w:tcPr>
            <w:tcW w:w="8645" w:type="dxa"/>
            <w:tcBorders/>
            <w:shd w:fill="auto" w:val="clear"/>
            <w:vAlign w:val="bottom"/>
          </w:tcPr>
          <w:p>
            <w:pPr>
              <w:pStyle w:val="TableContents"/>
              <w:spacing w:before="0" w:after="0"/>
              <w:ind w:left="225" w:right="0" w:hanging="225"/>
              <w:rPr/>
            </w:pPr>
            <w:r>
              <w:rPr/>
              <w:t>Total</w:t>
            </w:r>
          </w:p>
        </w:tc>
        <w:tc>
          <w:tcPr>
            <w:tcW w:w="48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01" w:type="dxa"/>
            <w:tcBorders/>
            <w:shd w:fill="auto" w:val="clear"/>
            <w:vAlign w:val="bottom"/>
          </w:tcPr>
          <w:p>
            <w:pPr>
              <w:pStyle w:val="TableContents"/>
              <w:spacing w:before="0" w:after="283"/>
              <w:jc w:val="right"/>
              <w:rPr/>
            </w:pPr>
            <w:r>
              <w:rPr/>
              <w:t>173,020</w:t>
            </w:r>
          </w:p>
        </w:tc>
        <w:tc>
          <w:tcPr>
            <w:tcW w:w="121" w:type="dxa"/>
            <w:tcBorders/>
            <w:shd w:fill="auto" w:val="clear"/>
            <w:vAlign w:val="bottom"/>
          </w:tcPr>
          <w:p>
            <w:pPr>
              <w:pStyle w:val="TableContents"/>
              <w:spacing w:before="0" w:after="283"/>
              <w:rPr/>
            </w:pPr>
            <w:r>
              <w:rPr/>
              <w:t> </w:t>
            </w:r>
          </w:p>
        </w:tc>
      </w:tr>
      <w:tr>
        <w:trPr/>
        <w:tc>
          <w:tcPr>
            <w:tcW w:w="8645" w:type="dxa"/>
            <w:tcBorders/>
            <w:shd w:fill="auto" w:val="clear"/>
            <w:vAlign w:val="center"/>
          </w:tcPr>
          <w:p>
            <w:pPr>
              <w:pStyle w:val="TableContents"/>
              <w:spacing w:before="0" w:after="0"/>
              <w:ind w:left="450" w:right="0" w:hanging="225"/>
              <w:rPr/>
            </w:pPr>
            <w:r>
              <w:rPr/>
              <w:t> </w:t>
            </w:r>
          </w:p>
        </w:tc>
        <w:tc>
          <w:tcPr>
            <w:tcW w:w="487" w:type="dxa"/>
            <w:tcBorders/>
            <w:shd w:fill="auto" w:val="clear"/>
            <w:vAlign w:val="center"/>
          </w:tcPr>
          <w:p>
            <w:pPr>
              <w:pStyle w:val="TableContents"/>
              <w:spacing w:before="0" w:after="283"/>
              <w:rPr/>
            </w:pPr>
            <w:r>
              <w:rPr/>
              <w:t> </w:t>
            </w:r>
          </w:p>
        </w:tc>
        <w:tc>
          <w:tcPr>
            <w:tcW w:w="95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F-19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4. LINE 63 OIL RELEASE RESERVE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March 23, 2005, a release of approximately 3,400 barrels of crude oil occurred on Line 63 when it was severed as a result of a landslide induced by heavy rainfall in the Pyramid Lake area of Los Angeles County. Over the period March 2005 through anticipated completion in June 2007, the Partnership expects to incur an estimated total of $25.6 million for oil containment and clean-up of the impacted areas, future monitoring costs, potential third-party claims and penalties, and other costs, excluding pipeline repair costs. As of December 31, 2005, the Partnership had incurred approximately $19.0 million of the total expected remediation costs related to the oil release for work performed through that date. The Partnership estimates that $4.4 million of the remaining remediation costs will be incurred in 2006 and $2.2 million (included in Other liabilities in the accompanying balance sheet) will be incurred in 2007. Additionally, in 2005 the Partnership expensed $0.7 million for the repair of Line 63 and incurred $2.2 million of Line 63 capital improvements. </w:t>
      </w:r>
    </w:p>
    <w:p>
      <w:pPr>
        <w:pStyle w:val="TextBody"/>
        <w:spacing w:before="120" w:after="283"/>
        <w:jc w:val="left"/>
        <w:rPr/>
      </w:pPr>
      <w:r>
        <w:rPr/>
        <w:t>     </w:t>
      </w:r>
      <w:r>
        <w:rPr>
          <w:rFonts w:ascii="Times New Roman;Times;serif" w:hAnsi="Times New Roman;Times;serif"/>
          <w:sz w:val="17"/>
        </w:rPr>
        <w:t xml:space="preserve">The Partnership has a pollution liability insurance policy with a $2.0 million per-occurrence deductible that covers containment and clean-up costs, third-party claims and penalties. The insurance carrier has, subject to the terms of the insurance policy, acknowledged coverage of the incident and is processing and paying invoices related to the clean-up. The Partnership believes that, subject to the $2.0 million deductible, it will be entitled to recover substantially all of its clean-up costs and any third-party claims associated with the release. The Partnerships insurance coverage will not cover the cost to repair the pipeline. As of December 31, 2005, the Partnership has recovered $12.3 million from insurance and recorded receivables of $11.3 million for future insurance recoveries it deems probable, of which $2.2 million is considered long-term and is included in Other assets, net in the accompanying consolidated balance sheet. </w:t>
      </w:r>
    </w:p>
    <w:p>
      <w:pPr>
        <w:pStyle w:val="TextBody"/>
        <w:spacing w:before="120" w:after="283"/>
        <w:jc w:val="left"/>
        <w:rPr/>
      </w:pPr>
      <w:r>
        <w:rPr/>
        <w:t>     </w:t>
      </w:r>
      <w:r>
        <w:rPr>
          <w:rFonts w:ascii="Times New Roman;Times;serif" w:hAnsi="Times New Roman;Times;serif"/>
          <w:sz w:val="17"/>
        </w:rPr>
        <w:t xml:space="preserve">The Partnership recorded $2.0 million in net costs in Line 63 oil release costs in the accompanying condensed consolidated financial statements for the year ended December 31, 2005. The $2.0 million net oil release costs consist of the $25.6 million of accrued costs relating to the release, net of insurance recovery of $12.3 million and accrued insurance receipts of $11.3 million. </w:t>
      </w:r>
    </w:p>
    <w:p>
      <w:pPr>
        <w:pStyle w:val="TextBody"/>
        <w:spacing w:before="120" w:after="283"/>
        <w:jc w:val="left"/>
        <w:rPr/>
      </w:pPr>
      <w:r>
        <w:rPr/>
        <w:t>     </w:t>
      </w:r>
      <w:r>
        <w:rPr>
          <w:rFonts w:ascii="Times New Roman;Times;serif" w:hAnsi="Times New Roman;Times;serif"/>
          <w:sz w:val="17"/>
        </w:rPr>
        <w:t xml:space="preserve">Effective August 1, 2005, with the California Public Utilities Commission (the CPUC) approval, the Partnership began collecting a temporary surcharge of $0.10 per barrel on its Line 63 long-haul tariff rates to recover its uninsured costs relating to this release together with other costs incurred or to be incurred as a result of problems caused by rain-related earth movement and stream erosion. The Partnership was required under the terms of the CPUC decision that approved the collection of the surcharge, to substantiate in subsequent advice letter filings with the CPUC that the actual costs incurred by the Partnership were necessary and reasonable and otherwise recoverable. The Partnership filed its advice letter on January 27, 2006, which was approved by the CPUC on February 22, 2006. </w:t>
      </w:r>
    </w:p>
    <w:p>
      <w:pPr>
        <w:pStyle w:val="TextBody"/>
        <w:spacing w:before="120" w:after="283"/>
        <w:jc w:val="left"/>
        <w:rPr/>
      </w:pPr>
      <w:r>
        <w:rPr/>
        <w:t>     </w:t>
      </w:r>
      <w:r>
        <w:rPr>
          <w:rFonts w:ascii="Times New Roman;Times;serif" w:hAnsi="Times New Roman;Times;serif"/>
          <w:sz w:val="17"/>
        </w:rPr>
        <w:t xml:space="preserve">The foregoing estimates are based on facts known at the time of estimation and the Partnerships assessment of the ultimate outcome. Among the many uncertainties that impact the estimates are the necessary regulatory approvals for, and potential modification of, remediation plans, the ongoing assessment of the impact of soil and water contamination, changes in costs associated with environmental remediation services and equipment, and the possibility of third-party legal claims giving rise to additional expenses. Therefore, no assurance can be made that costs incurred in excess of this provision, if any, would not have a material adverse effect on the Partnerships financial condition, results of operations, or cash flows, though the Partnership believes that most, if not all, of any such excess cost, to the extent attributable to clean-up and third-party claims, would be recoverable through insurance. As new information becomes available in future periods, the Partnership may change its provision and recovery estimates.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F-20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5. PROPERTY AND EQUIPMENT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Property and equipment consists of the following amounts: </w:t>
      </w:r>
    </w:p>
    <w:tbl>
      <w:tblPr>
        <w:tblW w:w="5000" w:type="pct"/>
        <w:jc w:val="center"/>
        <w:tblInd w:w="0" w:type="dxa"/>
        <w:tblCellMar>
          <w:top w:w="0" w:type="dxa"/>
          <w:left w:w="0" w:type="dxa"/>
          <w:bottom w:w="0" w:type="dxa"/>
          <w:right w:w="0" w:type="dxa"/>
        </w:tblCellMar>
      </w:tblPr>
      <w:tblGrid>
        <w:gridCol w:w="6826"/>
        <w:gridCol w:w="440"/>
        <w:gridCol w:w="165"/>
        <w:gridCol w:w="999"/>
        <w:gridCol w:w="138"/>
        <w:gridCol w:w="440"/>
        <w:gridCol w:w="165"/>
        <w:gridCol w:w="889"/>
        <w:gridCol w:w="143"/>
      </w:tblGrid>
      <w:tr>
        <w:trPr/>
        <w:tc>
          <w:tcPr>
            <w:tcW w:w="6826"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99"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r>
      <w:tr>
        <w:trPr/>
        <w:tc>
          <w:tcPr>
            <w:tcW w:w="6826"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796"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December 31,</w:t>
            </w:r>
          </w:p>
        </w:tc>
        <w:tc>
          <w:tcPr>
            <w:tcW w:w="143" w:type="dxa"/>
            <w:tcBorders/>
            <w:shd w:fill="auto" w:val="clear"/>
            <w:vAlign w:val="bottom"/>
          </w:tcPr>
          <w:p>
            <w:pPr>
              <w:pStyle w:val="TableContents"/>
              <w:spacing w:before="0" w:after="283"/>
              <w:rPr/>
            </w:pPr>
            <w:r>
              <w:rPr/>
              <w:t> </w:t>
            </w:r>
          </w:p>
        </w:tc>
      </w:tr>
      <w:tr>
        <w:trPr/>
        <w:tc>
          <w:tcPr>
            <w:tcW w:w="6826"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116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38"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105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43" w:type="dxa"/>
            <w:tcBorders/>
            <w:shd w:fill="auto" w:val="clear"/>
            <w:vAlign w:val="bottom"/>
          </w:tcPr>
          <w:p>
            <w:pPr>
              <w:pStyle w:val="TableContents"/>
              <w:spacing w:before="0" w:after="283"/>
              <w:rPr/>
            </w:pPr>
            <w:r>
              <w:rPr/>
              <w:t> </w:t>
            </w:r>
          </w:p>
        </w:tc>
      </w:tr>
      <w:tr>
        <w:trPr/>
        <w:tc>
          <w:tcPr>
            <w:tcW w:w="6826"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2796" w:type="dxa"/>
            <w:gridSpan w:val="6"/>
            <w:tcBorders/>
            <w:shd w:fill="auto" w:val="clear"/>
            <w:vAlign w:val="bottom"/>
          </w:tcPr>
          <w:p>
            <w:pPr>
              <w:pStyle w:val="TableContents"/>
              <w:spacing w:before="0" w:after="283"/>
              <w:jc w:val="center"/>
              <w:rPr>
                <w:b/>
              </w:rPr>
            </w:pPr>
            <w:r>
              <w:rPr>
                <w:b/>
              </w:rPr>
              <w:t>(in thousands)</w:t>
            </w:r>
          </w:p>
        </w:tc>
        <w:tc>
          <w:tcPr>
            <w:tcW w:w="143" w:type="dxa"/>
            <w:tcBorders/>
            <w:shd w:fill="auto" w:val="clear"/>
            <w:vAlign w:val="bottom"/>
          </w:tcPr>
          <w:p>
            <w:pPr>
              <w:pStyle w:val="TableContents"/>
              <w:spacing w:before="0" w:after="283"/>
              <w:rPr/>
            </w:pPr>
            <w:r>
              <w:rPr/>
              <w:t> </w:t>
            </w:r>
          </w:p>
        </w:tc>
      </w:tr>
      <w:tr>
        <w:trPr/>
        <w:tc>
          <w:tcPr>
            <w:tcW w:w="6826" w:type="dxa"/>
            <w:tcBorders/>
            <w:shd w:fill="CCEEFF" w:val="clear"/>
            <w:vAlign w:val="bottom"/>
          </w:tcPr>
          <w:p>
            <w:pPr>
              <w:pStyle w:val="TableContents"/>
              <w:spacing w:before="0" w:after="0"/>
              <w:ind w:left="225" w:right="0" w:hanging="225"/>
              <w:rPr/>
            </w:pPr>
            <w:r>
              <w:rPr/>
              <w:t>Pipelines and tanks</w:t>
            </w:r>
          </w:p>
        </w:tc>
        <w:tc>
          <w:tcPr>
            <w:tcW w:w="4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999" w:type="dxa"/>
            <w:tcBorders/>
            <w:shd w:fill="CCEEFF" w:val="clear"/>
            <w:vAlign w:val="bottom"/>
          </w:tcPr>
          <w:p>
            <w:pPr>
              <w:pStyle w:val="TableContents"/>
              <w:spacing w:before="0" w:after="283"/>
              <w:jc w:val="right"/>
              <w:rPr/>
            </w:pPr>
            <w:r>
              <w:rPr/>
              <w:t>922,946</w:t>
            </w:r>
          </w:p>
        </w:tc>
        <w:tc>
          <w:tcPr>
            <w:tcW w:w="138"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89" w:type="dxa"/>
            <w:tcBorders/>
            <w:shd w:fill="CCEEFF" w:val="clear"/>
            <w:vAlign w:val="bottom"/>
          </w:tcPr>
          <w:p>
            <w:pPr>
              <w:pStyle w:val="TableContents"/>
              <w:spacing w:before="0" w:after="283"/>
              <w:jc w:val="right"/>
              <w:rPr/>
            </w:pPr>
            <w:r>
              <w:rPr/>
              <w:t>578,540</w:t>
            </w:r>
          </w:p>
        </w:tc>
        <w:tc>
          <w:tcPr>
            <w:tcW w:w="143" w:type="dxa"/>
            <w:tcBorders/>
            <w:shd w:fill="CCEEFF" w:val="clear"/>
            <w:vAlign w:val="bottom"/>
          </w:tcPr>
          <w:p>
            <w:pPr>
              <w:pStyle w:val="TableContents"/>
              <w:spacing w:before="0" w:after="283"/>
              <w:rPr/>
            </w:pPr>
            <w:r>
              <w:rPr/>
              <w:t> </w:t>
            </w:r>
          </w:p>
        </w:tc>
      </w:tr>
      <w:tr>
        <w:trPr/>
        <w:tc>
          <w:tcPr>
            <w:tcW w:w="6826" w:type="dxa"/>
            <w:tcBorders/>
            <w:shd w:fill="auto" w:val="clear"/>
            <w:vAlign w:val="bottom"/>
          </w:tcPr>
          <w:p>
            <w:pPr>
              <w:pStyle w:val="TableContents"/>
              <w:spacing w:before="0" w:after="0"/>
              <w:ind w:left="225" w:right="0" w:hanging="225"/>
              <w:rPr/>
            </w:pPr>
            <w:r>
              <w:rPr/>
              <w:t>Land and land improvements</w:t>
            </w:r>
          </w:p>
        </w:tc>
        <w:tc>
          <w:tcPr>
            <w:tcW w:w="4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99" w:type="dxa"/>
            <w:tcBorders/>
            <w:shd w:fill="auto" w:val="clear"/>
            <w:vAlign w:val="bottom"/>
          </w:tcPr>
          <w:p>
            <w:pPr>
              <w:pStyle w:val="TableContents"/>
              <w:spacing w:before="0" w:after="283"/>
              <w:jc w:val="right"/>
              <w:rPr/>
            </w:pPr>
            <w:r>
              <w:rPr/>
              <w:t>105,941</w:t>
            </w:r>
          </w:p>
        </w:tc>
        <w:tc>
          <w:tcPr>
            <w:tcW w:w="138"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jc w:val="right"/>
              <w:rPr/>
            </w:pPr>
            <w:r>
              <w:rPr/>
              <w:t>73,068</w:t>
            </w:r>
          </w:p>
        </w:tc>
        <w:tc>
          <w:tcPr>
            <w:tcW w:w="143" w:type="dxa"/>
            <w:tcBorders/>
            <w:shd w:fill="auto" w:val="clear"/>
            <w:vAlign w:val="bottom"/>
          </w:tcPr>
          <w:p>
            <w:pPr>
              <w:pStyle w:val="TableContents"/>
              <w:spacing w:before="0" w:after="283"/>
              <w:rPr/>
            </w:pPr>
            <w:r>
              <w:rPr/>
              <w:t> </w:t>
            </w:r>
          </w:p>
        </w:tc>
      </w:tr>
      <w:tr>
        <w:trPr/>
        <w:tc>
          <w:tcPr>
            <w:tcW w:w="6826" w:type="dxa"/>
            <w:tcBorders/>
            <w:shd w:fill="CCEEFF" w:val="clear"/>
            <w:vAlign w:val="bottom"/>
          </w:tcPr>
          <w:p>
            <w:pPr>
              <w:pStyle w:val="TableContents"/>
              <w:spacing w:before="0" w:after="0"/>
              <w:ind w:left="225" w:right="0" w:hanging="225"/>
              <w:rPr/>
            </w:pPr>
            <w:r>
              <w:rPr/>
              <w:t>Station and pumping equipment</w:t>
            </w:r>
          </w:p>
        </w:tc>
        <w:tc>
          <w:tcPr>
            <w:tcW w:w="4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99" w:type="dxa"/>
            <w:tcBorders/>
            <w:shd w:fill="CCEEFF" w:val="clear"/>
            <w:vAlign w:val="bottom"/>
          </w:tcPr>
          <w:p>
            <w:pPr>
              <w:pStyle w:val="TableContents"/>
              <w:spacing w:before="0" w:after="283"/>
              <w:jc w:val="right"/>
              <w:rPr/>
            </w:pPr>
            <w:r>
              <w:rPr/>
              <w:t>117,991</w:t>
            </w:r>
          </w:p>
        </w:tc>
        <w:tc>
          <w:tcPr>
            <w:tcW w:w="138"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283"/>
              <w:jc w:val="right"/>
              <w:rPr/>
            </w:pPr>
            <w:r>
              <w:rPr/>
              <w:t>75,641</w:t>
            </w:r>
          </w:p>
        </w:tc>
        <w:tc>
          <w:tcPr>
            <w:tcW w:w="143" w:type="dxa"/>
            <w:tcBorders/>
            <w:shd w:fill="CCEEFF" w:val="clear"/>
            <w:vAlign w:val="bottom"/>
          </w:tcPr>
          <w:p>
            <w:pPr>
              <w:pStyle w:val="TableContents"/>
              <w:spacing w:before="0" w:after="283"/>
              <w:rPr/>
            </w:pPr>
            <w:r>
              <w:rPr/>
              <w:t> </w:t>
            </w:r>
          </w:p>
        </w:tc>
      </w:tr>
      <w:tr>
        <w:trPr/>
        <w:tc>
          <w:tcPr>
            <w:tcW w:w="6826" w:type="dxa"/>
            <w:tcBorders/>
            <w:shd w:fill="auto" w:val="clear"/>
            <w:vAlign w:val="bottom"/>
          </w:tcPr>
          <w:p>
            <w:pPr>
              <w:pStyle w:val="TableContents"/>
              <w:spacing w:before="0" w:after="0"/>
              <w:ind w:left="225" w:right="0" w:hanging="225"/>
              <w:rPr/>
            </w:pPr>
            <w:r>
              <w:rPr/>
              <w:t>Buildings</w:t>
            </w:r>
          </w:p>
        </w:tc>
        <w:tc>
          <w:tcPr>
            <w:tcW w:w="4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99" w:type="dxa"/>
            <w:tcBorders/>
            <w:shd w:fill="auto" w:val="clear"/>
            <w:vAlign w:val="bottom"/>
          </w:tcPr>
          <w:p>
            <w:pPr>
              <w:pStyle w:val="TableContents"/>
              <w:spacing w:before="0" w:after="283"/>
              <w:jc w:val="right"/>
              <w:rPr/>
            </w:pPr>
            <w:r>
              <w:rPr/>
              <w:t>15,736</w:t>
            </w:r>
          </w:p>
        </w:tc>
        <w:tc>
          <w:tcPr>
            <w:tcW w:w="138"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jc w:val="right"/>
              <w:rPr/>
            </w:pPr>
            <w:r>
              <w:rPr/>
              <w:t>13,580</w:t>
            </w:r>
          </w:p>
        </w:tc>
        <w:tc>
          <w:tcPr>
            <w:tcW w:w="143" w:type="dxa"/>
            <w:tcBorders/>
            <w:shd w:fill="auto" w:val="clear"/>
            <w:vAlign w:val="bottom"/>
          </w:tcPr>
          <w:p>
            <w:pPr>
              <w:pStyle w:val="TableContents"/>
              <w:spacing w:before="0" w:after="283"/>
              <w:rPr/>
            </w:pPr>
            <w:r>
              <w:rPr/>
              <w:t> </w:t>
            </w:r>
          </w:p>
        </w:tc>
      </w:tr>
      <w:tr>
        <w:trPr/>
        <w:tc>
          <w:tcPr>
            <w:tcW w:w="6826" w:type="dxa"/>
            <w:tcBorders/>
            <w:shd w:fill="CCEEFF" w:val="clear"/>
            <w:vAlign w:val="bottom"/>
          </w:tcPr>
          <w:p>
            <w:pPr>
              <w:pStyle w:val="TableContents"/>
              <w:spacing w:before="0" w:after="0"/>
              <w:ind w:left="225" w:right="0" w:hanging="225"/>
              <w:rPr/>
            </w:pPr>
            <w:r>
              <w:rPr/>
              <w:t>Other</w:t>
            </w:r>
          </w:p>
        </w:tc>
        <w:tc>
          <w:tcPr>
            <w:tcW w:w="4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99" w:type="dxa"/>
            <w:tcBorders/>
            <w:shd w:fill="CCEEFF" w:val="clear"/>
            <w:vAlign w:val="bottom"/>
          </w:tcPr>
          <w:p>
            <w:pPr>
              <w:pStyle w:val="TableContents"/>
              <w:spacing w:before="0" w:after="283"/>
              <w:jc w:val="right"/>
              <w:rPr/>
            </w:pPr>
            <w:r>
              <w:rPr/>
              <w:t>33,224</w:t>
            </w:r>
          </w:p>
        </w:tc>
        <w:tc>
          <w:tcPr>
            <w:tcW w:w="138"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283"/>
              <w:jc w:val="right"/>
              <w:rPr/>
            </w:pPr>
            <w:r>
              <w:rPr/>
              <w:t>26,511</w:t>
            </w:r>
          </w:p>
        </w:tc>
        <w:tc>
          <w:tcPr>
            <w:tcW w:w="143" w:type="dxa"/>
            <w:tcBorders/>
            <w:shd w:fill="CCEEFF" w:val="clear"/>
            <w:vAlign w:val="bottom"/>
          </w:tcPr>
          <w:p>
            <w:pPr>
              <w:pStyle w:val="TableContents"/>
              <w:spacing w:before="0" w:after="283"/>
              <w:rPr/>
            </w:pPr>
            <w:r>
              <w:rPr/>
              <w:t> </w:t>
            </w:r>
          </w:p>
        </w:tc>
      </w:tr>
      <w:tr>
        <w:trPr/>
        <w:tc>
          <w:tcPr>
            <w:tcW w:w="6826" w:type="dxa"/>
            <w:tcBorders/>
            <w:shd w:fill="auto" w:val="clear"/>
            <w:vAlign w:val="bottom"/>
          </w:tcPr>
          <w:p>
            <w:pPr>
              <w:pStyle w:val="TableContents"/>
              <w:spacing w:before="0" w:after="0"/>
              <w:ind w:left="225" w:right="0" w:hanging="225"/>
              <w:rPr/>
            </w:pPr>
            <w:r>
              <w:rPr/>
              <w:t>Construction in progress</w:t>
            </w:r>
          </w:p>
        </w:tc>
        <w:tc>
          <w:tcPr>
            <w:tcW w:w="4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99" w:type="dxa"/>
            <w:tcBorders/>
            <w:shd w:fill="auto" w:val="clear"/>
            <w:vAlign w:val="bottom"/>
          </w:tcPr>
          <w:p>
            <w:pPr>
              <w:pStyle w:val="TableContents"/>
              <w:spacing w:before="0" w:after="283"/>
              <w:jc w:val="right"/>
              <w:rPr/>
            </w:pPr>
            <w:r>
              <w:rPr/>
              <w:t>75,568</w:t>
            </w:r>
          </w:p>
        </w:tc>
        <w:tc>
          <w:tcPr>
            <w:tcW w:w="138"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jc w:val="right"/>
              <w:rPr/>
            </w:pPr>
            <w:r>
              <w:rPr/>
              <w:t>15,998</w:t>
            </w:r>
          </w:p>
        </w:tc>
        <w:tc>
          <w:tcPr>
            <w:tcW w:w="143" w:type="dxa"/>
            <w:tcBorders/>
            <w:shd w:fill="auto" w:val="clear"/>
            <w:vAlign w:val="bottom"/>
          </w:tcPr>
          <w:p>
            <w:pPr>
              <w:pStyle w:val="TableContents"/>
              <w:spacing w:before="0" w:after="283"/>
              <w:rPr/>
            </w:pPr>
            <w:r>
              <w:rPr/>
              <w:t> </w:t>
            </w:r>
          </w:p>
        </w:tc>
      </w:tr>
      <w:tr>
        <w:trPr/>
        <w:tc>
          <w:tcPr>
            <w:tcW w:w="6826" w:type="dxa"/>
            <w:tcBorders/>
            <w:shd w:fill="auto" w:val="clear"/>
            <w:vAlign w:val="center"/>
          </w:tcPr>
          <w:p>
            <w:pPr>
              <w:pStyle w:val="TableContents"/>
              <w:spacing w:before="0" w:after="0"/>
              <w:ind w:left="225" w:right="0" w:hanging="225"/>
              <w:rPr/>
            </w:pPr>
            <w:r>
              <w:rPr/>
              <w:t> </w:t>
            </w:r>
          </w:p>
        </w:tc>
        <w:tc>
          <w:tcPr>
            <w:tcW w:w="440" w:type="dxa"/>
            <w:tcBorders/>
            <w:shd w:fill="auto" w:val="clear"/>
            <w:vAlign w:val="center"/>
          </w:tcPr>
          <w:p>
            <w:pPr>
              <w:pStyle w:val="TableContents"/>
              <w:spacing w:before="0" w:after="283"/>
              <w:rPr/>
            </w:pPr>
            <w:r>
              <w:rPr/>
              <w:t> </w:t>
            </w:r>
          </w:p>
        </w:tc>
        <w:tc>
          <w:tcPr>
            <w:tcW w:w="11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rPr/>
            </w:pPr>
            <w:r>
              <w:rPr/>
              <w:t> </w:t>
            </w:r>
          </w:p>
        </w:tc>
        <w:tc>
          <w:tcPr>
            <w:tcW w:w="10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r>
        <w:trPr/>
        <w:tc>
          <w:tcPr>
            <w:tcW w:w="6826" w:type="dxa"/>
            <w:tcBorders/>
            <w:shd w:fill="CCEEFF" w:val="clear"/>
            <w:vAlign w:val="bottom"/>
          </w:tcPr>
          <w:p>
            <w:pPr>
              <w:pStyle w:val="TableContents"/>
              <w:spacing w:before="0" w:after="0"/>
              <w:ind w:left="225" w:right="0" w:hanging="225"/>
              <w:rPr/>
            </w:pPr>
            <w:r>
              <w:rPr/>
              <w:t> </w:t>
            </w:r>
          </w:p>
        </w:tc>
        <w:tc>
          <w:tcPr>
            <w:tcW w:w="4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99" w:type="dxa"/>
            <w:tcBorders/>
            <w:shd w:fill="CCEEFF" w:val="clear"/>
            <w:vAlign w:val="bottom"/>
          </w:tcPr>
          <w:p>
            <w:pPr>
              <w:pStyle w:val="TableContents"/>
              <w:spacing w:before="0" w:after="283"/>
              <w:jc w:val="right"/>
              <w:rPr/>
            </w:pPr>
            <w:r>
              <w:rPr/>
              <w:t>1,271,406</w:t>
            </w:r>
          </w:p>
        </w:tc>
        <w:tc>
          <w:tcPr>
            <w:tcW w:w="138"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283"/>
              <w:jc w:val="right"/>
              <w:rPr/>
            </w:pPr>
            <w:r>
              <w:rPr/>
              <w:t>783,338</w:t>
            </w:r>
          </w:p>
        </w:tc>
        <w:tc>
          <w:tcPr>
            <w:tcW w:w="143" w:type="dxa"/>
            <w:tcBorders/>
            <w:shd w:fill="CCEEFF" w:val="clear"/>
            <w:vAlign w:val="bottom"/>
          </w:tcPr>
          <w:p>
            <w:pPr>
              <w:pStyle w:val="TableContents"/>
              <w:spacing w:before="0" w:after="283"/>
              <w:rPr/>
            </w:pPr>
            <w:r>
              <w:rPr/>
              <w:t> </w:t>
            </w:r>
          </w:p>
        </w:tc>
      </w:tr>
      <w:tr>
        <w:trPr/>
        <w:tc>
          <w:tcPr>
            <w:tcW w:w="6826" w:type="dxa"/>
            <w:tcBorders/>
            <w:shd w:fill="auto" w:val="clear"/>
            <w:vAlign w:val="bottom"/>
          </w:tcPr>
          <w:p>
            <w:pPr>
              <w:pStyle w:val="TableContents"/>
              <w:spacing w:before="0" w:after="0"/>
              <w:ind w:left="225" w:right="0" w:hanging="225"/>
              <w:rPr/>
            </w:pPr>
            <w:r>
              <w:rPr/>
              <w:t>Less accumulated depreciation</w:t>
            </w:r>
          </w:p>
        </w:tc>
        <w:tc>
          <w:tcPr>
            <w:tcW w:w="4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999" w:type="dxa"/>
            <w:tcBorders/>
            <w:shd w:fill="auto" w:val="clear"/>
            <w:vAlign w:val="bottom"/>
          </w:tcPr>
          <w:p>
            <w:pPr>
              <w:pStyle w:val="TableContents"/>
              <w:spacing w:before="0" w:after="283"/>
              <w:jc w:val="right"/>
              <w:rPr/>
            </w:pPr>
            <w:r>
              <w:rPr/>
              <w:t>(120,003</w:t>
            </w:r>
          </w:p>
        </w:tc>
        <w:tc>
          <w:tcPr>
            <w:tcW w:w="138" w:type="dxa"/>
            <w:tcBorders/>
            <w:shd w:fill="auto" w:val="clear"/>
            <w:vAlign w:val="bottom"/>
          </w:tcPr>
          <w:p>
            <w:pPr>
              <w:pStyle w:val="TableContents"/>
              <w:spacing w:before="0" w:after="283"/>
              <w:rPr/>
            </w:pPr>
            <w:r>
              <w:rPr/>
              <w:t>)</w:t>
            </w:r>
          </w:p>
        </w:tc>
        <w:tc>
          <w:tcPr>
            <w:tcW w:w="4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889" w:type="dxa"/>
            <w:tcBorders/>
            <w:shd w:fill="auto" w:val="clear"/>
            <w:vAlign w:val="bottom"/>
          </w:tcPr>
          <w:p>
            <w:pPr>
              <w:pStyle w:val="TableContents"/>
              <w:spacing w:before="0" w:after="283"/>
              <w:jc w:val="right"/>
              <w:rPr/>
            </w:pPr>
            <w:r>
              <w:rPr/>
              <w:t>(92,526</w:t>
            </w:r>
          </w:p>
        </w:tc>
        <w:tc>
          <w:tcPr>
            <w:tcW w:w="143" w:type="dxa"/>
            <w:tcBorders/>
            <w:shd w:fill="auto" w:val="clear"/>
            <w:vAlign w:val="bottom"/>
          </w:tcPr>
          <w:p>
            <w:pPr>
              <w:pStyle w:val="TableContents"/>
              <w:spacing w:before="0" w:after="283"/>
              <w:rPr/>
            </w:pPr>
            <w:r>
              <w:rPr/>
              <w:t>)</w:t>
            </w:r>
          </w:p>
        </w:tc>
      </w:tr>
      <w:tr>
        <w:trPr/>
        <w:tc>
          <w:tcPr>
            <w:tcW w:w="6826" w:type="dxa"/>
            <w:tcBorders/>
            <w:shd w:fill="auto" w:val="clear"/>
            <w:vAlign w:val="center"/>
          </w:tcPr>
          <w:p>
            <w:pPr>
              <w:pStyle w:val="TableContents"/>
              <w:spacing w:before="0" w:after="0"/>
              <w:ind w:left="225" w:right="0" w:hanging="225"/>
              <w:rPr/>
            </w:pPr>
            <w:r>
              <w:rPr/>
              <w:t> </w:t>
            </w:r>
          </w:p>
        </w:tc>
        <w:tc>
          <w:tcPr>
            <w:tcW w:w="440" w:type="dxa"/>
            <w:tcBorders/>
            <w:shd w:fill="auto" w:val="clear"/>
            <w:vAlign w:val="center"/>
          </w:tcPr>
          <w:p>
            <w:pPr>
              <w:pStyle w:val="TableContents"/>
              <w:spacing w:before="0" w:after="283"/>
              <w:rPr/>
            </w:pPr>
            <w:r>
              <w:rPr/>
              <w:t> </w:t>
            </w:r>
          </w:p>
        </w:tc>
        <w:tc>
          <w:tcPr>
            <w:tcW w:w="11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rPr/>
            </w:pPr>
            <w:r>
              <w:rPr/>
              <w:t> </w:t>
            </w:r>
          </w:p>
        </w:tc>
        <w:tc>
          <w:tcPr>
            <w:tcW w:w="10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r>
        <w:trPr/>
        <w:tc>
          <w:tcPr>
            <w:tcW w:w="6826" w:type="dxa"/>
            <w:tcBorders/>
            <w:shd w:fill="CCEEFF" w:val="clear"/>
            <w:vAlign w:val="bottom"/>
          </w:tcPr>
          <w:p>
            <w:pPr>
              <w:pStyle w:val="TableContents"/>
              <w:spacing w:before="0" w:after="0"/>
              <w:ind w:left="225" w:right="0" w:hanging="225"/>
              <w:rPr/>
            </w:pPr>
            <w:r>
              <w:rPr/>
              <w:t> </w:t>
            </w:r>
          </w:p>
        </w:tc>
        <w:tc>
          <w:tcPr>
            <w:tcW w:w="4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99" w:type="dxa"/>
            <w:tcBorders/>
            <w:shd w:fill="CCEEFF" w:val="clear"/>
            <w:vAlign w:val="bottom"/>
          </w:tcPr>
          <w:p>
            <w:pPr>
              <w:pStyle w:val="TableContents"/>
              <w:spacing w:before="0" w:after="283"/>
              <w:jc w:val="right"/>
              <w:rPr/>
            </w:pPr>
            <w:r>
              <w:rPr/>
              <w:t>1,151,403</w:t>
            </w:r>
          </w:p>
        </w:tc>
        <w:tc>
          <w:tcPr>
            <w:tcW w:w="138"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283"/>
              <w:jc w:val="right"/>
              <w:rPr/>
            </w:pPr>
            <w:r>
              <w:rPr/>
              <w:t>690,812</w:t>
            </w:r>
          </w:p>
        </w:tc>
        <w:tc>
          <w:tcPr>
            <w:tcW w:w="143" w:type="dxa"/>
            <w:tcBorders/>
            <w:shd w:fill="CCEEFF" w:val="clear"/>
            <w:vAlign w:val="bottom"/>
          </w:tcPr>
          <w:p>
            <w:pPr>
              <w:pStyle w:val="TableContents"/>
              <w:spacing w:before="0" w:after="283"/>
              <w:rPr/>
            </w:pPr>
            <w:r>
              <w:rPr/>
              <w:t> </w:t>
            </w:r>
          </w:p>
        </w:tc>
      </w:tr>
      <w:tr>
        <w:trPr/>
        <w:tc>
          <w:tcPr>
            <w:tcW w:w="6826" w:type="dxa"/>
            <w:tcBorders/>
            <w:shd w:fill="auto" w:val="clear"/>
            <w:vAlign w:val="bottom"/>
          </w:tcPr>
          <w:p>
            <w:pPr>
              <w:pStyle w:val="TableContents"/>
              <w:spacing w:before="0" w:after="0"/>
              <w:ind w:left="225" w:right="0" w:hanging="225"/>
              <w:rPr/>
            </w:pPr>
            <w:r>
              <w:rPr/>
              <w:t>Displacement oil, pipeline linefill and minimum tank inventory</w:t>
            </w:r>
          </w:p>
        </w:tc>
        <w:tc>
          <w:tcPr>
            <w:tcW w:w="4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99" w:type="dxa"/>
            <w:tcBorders/>
            <w:shd w:fill="auto" w:val="clear"/>
            <w:vAlign w:val="bottom"/>
          </w:tcPr>
          <w:p>
            <w:pPr>
              <w:pStyle w:val="TableContents"/>
              <w:spacing w:before="0" w:after="283"/>
              <w:jc w:val="right"/>
              <w:rPr/>
            </w:pPr>
            <w:r>
              <w:rPr/>
              <w:t>34,131</w:t>
            </w:r>
          </w:p>
        </w:tc>
        <w:tc>
          <w:tcPr>
            <w:tcW w:w="138"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jc w:val="right"/>
              <w:rPr/>
            </w:pPr>
            <w:r>
              <w:rPr/>
              <w:t>27,812</w:t>
            </w:r>
          </w:p>
        </w:tc>
        <w:tc>
          <w:tcPr>
            <w:tcW w:w="143" w:type="dxa"/>
            <w:tcBorders/>
            <w:shd w:fill="auto" w:val="clear"/>
            <w:vAlign w:val="bottom"/>
          </w:tcPr>
          <w:p>
            <w:pPr>
              <w:pStyle w:val="TableContents"/>
              <w:spacing w:before="0" w:after="283"/>
              <w:rPr/>
            </w:pPr>
            <w:r>
              <w:rPr/>
              <w:t> </w:t>
            </w:r>
          </w:p>
        </w:tc>
      </w:tr>
      <w:tr>
        <w:trPr/>
        <w:tc>
          <w:tcPr>
            <w:tcW w:w="6826" w:type="dxa"/>
            <w:tcBorders/>
            <w:shd w:fill="auto" w:val="clear"/>
            <w:vAlign w:val="center"/>
          </w:tcPr>
          <w:p>
            <w:pPr>
              <w:pStyle w:val="TableContents"/>
              <w:spacing w:before="0" w:after="0"/>
              <w:ind w:left="225" w:right="0" w:hanging="225"/>
              <w:rPr/>
            </w:pPr>
            <w:r>
              <w:rPr/>
              <w:t> </w:t>
            </w:r>
          </w:p>
        </w:tc>
        <w:tc>
          <w:tcPr>
            <w:tcW w:w="440" w:type="dxa"/>
            <w:tcBorders/>
            <w:shd w:fill="auto" w:val="clear"/>
            <w:vAlign w:val="center"/>
          </w:tcPr>
          <w:p>
            <w:pPr>
              <w:pStyle w:val="TableContents"/>
              <w:spacing w:before="0" w:after="283"/>
              <w:rPr/>
            </w:pPr>
            <w:r>
              <w:rPr/>
              <w:t> </w:t>
            </w:r>
          </w:p>
        </w:tc>
        <w:tc>
          <w:tcPr>
            <w:tcW w:w="11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rPr/>
            </w:pPr>
            <w:r>
              <w:rPr/>
              <w:t> </w:t>
            </w:r>
          </w:p>
        </w:tc>
        <w:tc>
          <w:tcPr>
            <w:tcW w:w="10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r>
        <w:trPr/>
        <w:tc>
          <w:tcPr>
            <w:tcW w:w="6826" w:type="dxa"/>
            <w:tcBorders/>
            <w:shd w:fill="CCEEFF" w:val="clear"/>
            <w:vAlign w:val="bottom"/>
          </w:tcPr>
          <w:p>
            <w:pPr>
              <w:pStyle w:val="TableContents"/>
              <w:spacing w:before="0" w:after="0"/>
              <w:ind w:left="225" w:right="0" w:hanging="225"/>
              <w:rPr/>
            </w:pPr>
            <w:r>
              <w:rPr/>
              <w:t> </w:t>
            </w:r>
          </w:p>
        </w:tc>
        <w:tc>
          <w:tcPr>
            <w:tcW w:w="4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999" w:type="dxa"/>
            <w:tcBorders/>
            <w:shd w:fill="CCEEFF" w:val="clear"/>
            <w:vAlign w:val="bottom"/>
          </w:tcPr>
          <w:p>
            <w:pPr>
              <w:pStyle w:val="TableContents"/>
              <w:spacing w:before="0" w:after="283"/>
              <w:jc w:val="right"/>
              <w:rPr/>
            </w:pPr>
            <w:r>
              <w:rPr/>
              <w:t>1,185,534</w:t>
            </w:r>
          </w:p>
        </w:tc>
        <w:tc>
          <w:tcPr>
            <w:tcW w:w="138"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89" w:type="dxa"/>
            <w:tcBorders/>
            <w:shd w:fill="CCEEFF" w:val="clear"/>
            <w:vAlign w:val="bottom"/>
          </w:tcPr>
          <w:p>
            <w:pPr>
              <w:pStyle w:val="TableContents"/>
              <w:spacing w:before="0" w:after="283"/>
              <w:jc w:val="right"/>
              <w:rPr/>
            </w:pPr>
            <w:r>
              <w:rPr/>
              <w:t>718,624</w:t>
            </w:r>
          </w:p>
        </w:tc>
        <w:tc>
          <w:tcPr>
            <w:tcW w:w="143" w:type="dxa"/>
            <w:tcBorders/>
            <w:shd w:fill="CCEEFF" w:val="clear"/>
            <w:vAlign w:val="bottom"/>
          </w:tcPr>
          <w:p>
            <w:pPr>
              <w:pStyle w:val="TableContents"/>
              <w:spacing w:before="0" w:after="283"/>
              <w:rPr/>
            </w:pPr>
            <w:r>
              <w:rPr/>
              <w:t> </w:t>
            </w:r>
          </w:p>
        </w:tc>
      </w:tr>
      <w:tr>
        <w:trPr/>
        <w:tc>
          <w:tcPr>
            <w:tcW w:w="6826" w:type="dxa"/>
            <w:tcBorders/>
            <w:shd w:fill="auto" w:val="clear"/>
            <w:vAlign w:val="center"/>
          </w:tcPr>
          <w:p>
            <w:pPr>
              <w:pStyle w:val="TableContents"/>
              <w:spacing w:before="0" w:after="0"/>
              <w:ind w:left="225" w:right="0" w:hanging="225"/>
              <w:rPr/>
            </w:pPr>
            <w:r>
              <w:rPr/>
              <w:t> </w:t>
            </w:r>
          </w:p>
        </w:tc>
        <w:tc>
          <w:tcPr>
            <w:tcW w:w="440" w:type="dxa"/>
            <w:tcBorders/>
            <w:shd w:fill="auto" w:val="clear"/>
            <w:vAlign w:val="center"/>
          </w:tcPr>
          <w:p>
            <w:pPr>
              <w:pStyle w:val="TableContents"/>
              <w:spacing w:before="0" w:after="283"/>
              <w:rPr/>
            </w:pPr>
            <w:r>
              <w:rPr/>
              <w:t> </w:t>
            </w:r>
          </w:p>
        </w:tc>
        <w:tc>
          <w:tcPr>
            <w:tcW w:w="11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rPr/>
            </w:pPr>
            <w:r>
              <w:rPr/>
              <w:t> </w:t>
            </w:r>
          </w:p>
        </w:tc>
        <w:tc>
          <w:tcPr>
            <w:tcW w:w="105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Depreciation expense for each of the three years in the period ended December 31, 2005, was $27.4 million, $23.4 million and $18.2 million, respectively.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6. INTANGIBLE ASSETS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SFAS 142 requires that intangible assets with finite useful lives be amortized over their respective estimated useful lives. If an intangible asset has a finite useful life, but the precise length of that life is not known, that intangible asset shall be amortized over the best estimate of its useful life. The Partnership assesses the useful lives of all intangible assets each reporting period to determine if adjustments are required. All of the Partnerships intangibles have finite lives and are amortized on a straight line basis over the expected lives of the intangibles. The weighted average expected life of intangibles at December 31, 2005 and 2004 was approximately 31.0 years and 38.5 years, respectively. Amortization expense on amortizable intangible assets was $2.0 million, $0.8 million and $0.6 million for the years ended December 31, 2005, 2004 and 2003, respectively. Intangible assets included in the accompanying balance sheet consist of the following: </w:t>
      </w:r>
    </w:p>
    <w:tbl>
      <w:tblPr>
        <w:tblW w:w="5000" w:type="pct"/>
        <w:jc w:val="center"/>
        <w:tblInd w:w="0" w:type="dxa"/>
        <w:tblCellMar>
          <w:top w:w="0" w:type="dxa"/>
          <w:left w:w="0" w:type="dxa"/>
          <w:bottom w:w="0" w:type="dxa"/>
          <w:right w:w="0" w:type="dxa"/>
        </w:tblCellMar>
      </w:tblPr>
      <w:tblGrid>
        <w:gridCol w:w="7320"/>
        <w:gridCol w:w="474"/>
        <w:gridCol w:w="141"/>
        <w:gridCol w:w="700"/>
        <w:gridCol w:w="124"/>
        <w:gridCol w:w="474"/>
        <w:gridCol w:w="141"/>
        <w:gridCol w:w="700"/>
        <w:gridCol w:w="131"/>
      </w:tblGrid>
      <w:tr>
        <w:trPr/>
        <w:tc>
          <w:tcPr>
            <w:tcW w:w="732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732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2280"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December 31,</w:t>
            </w:r>
          </w:p>
        </w:tc>
        <w:tc>
          <w:tcPr>
            <w:tcW w:w="131" w:type="dxa"/>
            <w:tcBorders/>
            <w:shd w:fill="auto" w:val="clear"/>
            <w:vAlign w:val="bottom"/>
          </w:tcPr>
          <w:p>
            <w:pPr>
              <w:pStyle w:val="TableContents"/>
              <w:spacing w:before="0" w:after="283"/>
              <w:rPr/>
            </w:pPr>
            <w:r>
              <w:rPr/>
              <w:t> </w:t>
            </w:r>
          </w:p>
        </w:tc>
      </w:tr>
      <w:tr>
        <w:trPr/>
        <w:tc>
          <w:tcPr>
            <w:tcW w:w="732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84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24"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84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31" w:type="dxa"/>
            <w:tcBorders/>
            <w:shd w:fill="auto" w:val="clear"/>
            <w:vAlign w:val="bottom"/>
          </w:tcPr>
          <w:p>
            <w:pPr>
              <w:pStyle w:val="TableContents"/>
              <w:spacing w:before="0" w:after="283"/>
              <w:rPr/>
            </w:pPr>
            <w:r>
              <w:rPr/>
              <w:t> </w:t>
            </w:r>
          </w:p>
        </w:tc>
      </w:tr>
      <w:tr>
        <w:trPr/>
        <w:tc>
          <w:tcPr>
            <w:tcW w:w="732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2280" w:type="dxa"/>
            <w:gridSpan w:val="6"/>
            <w:tcBorders/>
            <w:shd w:fill="auto" w:val="clear"/>
            <w:vAlign w:val="bottom"/>
          </w:tcPr>
          <w:p>
            <w:pPr>
              <w:pStyle w:val="TableContents"/>
              <w:spacing w:before="0" w:after="283"/>
              <w:jc w:val="center"/>
              <w:rPr>
                <w:b/>
              </w:rPr>
            </w:pPr>
            <w:r>
              <w:rPr>
                <w:b/>
              </w:rPr>
              <w:t>(in thousands)</w:t>
            </w:r>
          </w:p>
        </w:tc>
        <w:tc>
          <w:tcPr>
            <w:tcW w:w="131" w:type="dxa"/>
            <w:tcBorders/>
            <w:shd w:fill="auto" w:val="clear"/>
            <w:vAlign w:val="bottom"/>
          </w:tcPr>
          <w:p>
            <w:pPr>
              <w:pStyle w:val="TableContents"/>
              <w:spacing w:before="0" w:after="283"/>
              <w:rPr/>
            </w:pPr>
            <w:r>
              <w:rPr/>
              <w:t> </w:t>
            </w:r>
          </w:p>
        </w:tc>
      </w:tr>
      <w:tr>
        <w:trPr/>
        <w:tc>
          <w:tcPr>
            <w:tcW w:w="7320" w:type="dxa"/>
            <w:tcBorders/>
            <w:shd w:fill="CCEEFF" w:val="clear"/>
            <w:vAlign w:val="bottom"/>
          </w:tcPr>
          <w:p>
            <w:pPr>
              <w:pStyle w:val="TableContents"/>
              <w:spacing w:before="0" w:after="0"/>
              <w:ind w:left="225" w:right="0" w:hanging="225"/>
              <w:rPr/>
            </w:pPr>
            <w:r>
              <w:rPr/>
              <w:t>Customer relationships and contracts</w:t>
            </w:r>
          </w:p>
        </w:tc>
        <w:tc>
          <w:tcPr>
            <w:tcW w:w="4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700" w:type="dxa"/>
            <w:tcBorders/>
            <w:shd w:fill="CCEEFF" w:val="clear"/>
            <w:vAlign w:val="bottom"/>
          </w:tcPr>
          <w:p>
            <w:pPr>
              <w:pStyle w:val="TableContents"/>
              <w:spacing w:before="0" w:after="283"/>
              <w:jc w:val="right"/>
              <w:rPr/>
            </w:pPr>
            <w:r>
              <w:rPr/>
              <w:t>59,459</w:t>
            </w:r>
          </w:p>
        </w:tc>
        <w:tc>
          <w:tcPr>
            <w:tcW w:w="124" w:type="dxa"/>
            <w:tcBorders/>
            <w:shd w:fill="CCEEFF" w:val="clear"/>
            <w:vAlign w:val="bottom"/>
          </w:tcPr>
          <w:p>
            <w:pPr>
              <w:pStyle w:val="TableContents"/>
              <w:spacing w:before="0" w:after="283"/>
              <w:rPr/>
            </w:pPr>
            <w:r>
              <w:rPr/>
              <w:t> </w:t>
            </w:r>
          </w:p>
        </w:tc>
        <w:tc>
          <w:tcPr>
            <w:tcW w:w="4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700" w:type="dxa"/>
            <w:tcBorders/>
            <w:shd w:fill="CCEEFF" w:val="clear"/>
            <w:vAlign w:val="bottom"/>
          </w:tcPr>
          <w:p>
            <w:pPr>
              <w:pStyle w:val="TableContents"/>
              <w:spacing w:before="0" w:after="283"/>
              <w:jc w:val="right"/>
              <w:rPr/>
            </w:pPr>
            <w:r>
              <w:rPr/>
              <w:t>37,788</w:t>
            </w:r>
          </w:p>
        </w:tc>
        <w:tc>
          <w:tcPr>
            <w:tcW w:w="131" w:type="dxa"/>
            <w:tcBorders/>
            <w:shd w:fill="CCEEFF" w:val="clear"/>
            <w:vAlign w:val="bottom"/>
          </w:tcPr>
          <w:p>
            <w:pPr>
              <w:pStyle w:val="TableContents"/>
              <w:spacing w:before="0" w:after="283"/>
              <w:rPr/>
            </w:pPr>
            <w:r>
              <w:rPr/>
              <w:t> </w:t>
            </w:r>
          </w:p>
        </w:tc>
      </w:tr>
      <w:tr>
        <w:trPr/>
        <w:tc>
          <w:tcPr>
            <w:tcW w:w="7320" w:type="dxa"/>
            <w:tcBorders/>
            <w:shd w:fill="auto" w:val="clear"/>
            <w:vAlign w:val="bottom"/>
          </w:tcPr>
          <w:p>
            <w:pPr>
              <w:pStyle w:val="TableContents"/>
              <w:spacing w:before="0" w:after="0"/>
              <w:ind w:left="225" w:right="0" w:hanging="225"/>
              <w:rPr/>
            </w:pPr>
            <w:r>
              <w:rPr/>
              <w:t>Environmental permits</w:t>
            </w:r>
          </w:p>
        </w:tc>
        <w:tc>
          <w:tcPr>
            <w:tcW w:w="4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9,588</w:t>
            </w:r>
          </w:p>
        </w:tc>
        <w:tc>
          <w:tcPr>
            <w:tcW w:w="124"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w:t>
            </w:r>
          </w:p>
        </w:tc>
        <w:tc>
          <w:tcPr>
            <w:tcW w:w="131" w:type="dxa"/>
            <w:tcBorders/>
            <w:shd w:fill="auto" w:val="clear"/>
            <w:vAlign w:val="bottom"/>
          </w:tcPr>
          <w:p>
            <w:pPr>
              <w:pStyle w:val="TableContents"/>
              <w:spacing w:before="0" w:after="283"/>
              <w:rPr/>
            </w:pPr>
            <w:r>
              <w:rPr/>
              <w:t> </w:t>
            </w:r>
          </w:p>
        </w:tc>
      </w:tr>
      <w:tr>
        <w:trPr/>
        <w:tc>
          <w:tcPr>
            <w:tcW w:w="7320" w:type="dxa"/>
            <w:tcBorders/>
            <w:shd w:fill="CCEEFF" w:val="clear"/>
            <w:vAlign w:val="bottom"/>
          </w:tcPr>
          <w:p>
            <w:pPr>
              <w:pStyle w:val="TableContents"/>
              <w:spacing w:before="0" w:after="0"/>
              <w:ind w:left="225" w:right="0" w:hanging="225"/>
              <w:rPr/>
            </w:pPr>
            <w:r>
              <w:rPr/>
              <w:t>Assembled workforce</w:t>
            </w:r>
          </w:p>
        </w:tc>
        <w:tc>
          <w:tcPr>
            <w:tcW w:w="4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2,083</w:t>
            </w:r>
          </w:p>
        </w:tc>
        <w:tc>
          <w:tcPr>
            <w:tcW w:w="124" w:type="dxa"/>
            <w:tcBorders/>
            <w:shd w:fill="CCEEFF" w:val="clear"/>
            <w:vAlign w:val="bottom"/>
          </w:tcPr>
          <w:p>
            <w:pPr>
              <w:pStyle w:val="TableContents"/>
              <w:spacing w:before="0" w:after="283"/>
              <w:rPr/>
            </w:pPr>
            <w:r>
              <w:rPr/>
              <w:t> </w:t>
            </w:r>
          </w:p>
        </w:tc>
        <w:tc>
          <w:tcPr>
            <w:tcW w:w="4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w:t>
            </w:r>
          </w:p>
        </w:tc>
        <w:tc>
          <w:tcPr>
            <w:tcW w:w="131" w:type="dxa"/>
            <w:tcBorders/>
            <w:shd w:fill="CCEEFF" w:val="clear"/>
            <w:vAlign w:val="bottom"/>
          </w:tcPr>
          <w:p>
            <w:pPr>
              <w:pStyle w:val="TableContents"/>
              <w:spacing w:before="0" w:after="283"/>
              <w:rPr/>
            </w:pPr>
            <w:r>
              <w:rPr/>
              <w:t> </w:t>
            </w:r>
          </w:p>
        </w:tc>
      </w:tr>
      <w:tr>
        <w:trPr/>
        <w:tc>
          <w:tcPr>
            <w:tcW w:w="7320" w:type="dxa"/>
            <w:tcBorders/>
            <w:shd w:fill="auto" w:val="clear"/>
            <w:vAlign w:val="bottom"/>
          </w:tcPr>
          <w:p>
            <w:pPr>
              <w:pStyle w:val="TableContents"/>
              <w:spacing w:before="0" w:after="0"/>
              <w:ind w:left="225" w:right="0" w:hanging="225"/>
              <w:rPr/>
            </w:pPr>
            <w:r>
              <w:rPr/>
              <w:t>Other intangibles</w:t>
            </w:r>
          </w:p>
        </w:tc>
        <w:tc>
          <w:tcPr>
            <w:tcW w:w="4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1,572</w:t>
            </w:r>
          </w:p>
        </w:tc>
        <w:tc>
          <w:tcPr>
            <w:tcW w:w="124"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1,572</w:t>
            </w:r>
          </w:p>
        </w:tc>
        <w:tc>
          <w:tcPr>
            <w:tcW w:w="131" w:type="dxa"/>
            <w:tcBorders/>
            <w:shd w:fill="auto" w:val="clear"/>
            <w:vAlign w:val="bottom"/>
          </w:tcPr>
          <w:p>
            <w:pPr>
              <w:pStyle w:val="TableContents"/>
              <w:spacing w:before="0" w:after="283"/>
              <w:rPr/>
            </w:pPr>
            <w:r>
              <w:rPr/>
              <w:t> </w:t>
            </w:r>
          </w:p>
        </w:tc>
      </w:tr>
      <w:tr>
        <w:trPr/>
        <w:tc>
          <w:tcPr>
            <w:tcW w:w="7320" w:type="dxa"/>
            <w:tcBorders/>
            <w:shd w:fill="auto" w:val="clear"/>
            <w:vAlign w:val="center"/>
          </w:tcPr>
          <w:p>
            <w:pPr>
              <w:pStyle w:val="TableContents"/>
              <w:spacing w:before="0" w:after="0"/>
              <w:ind w:left="225" w:right="0" w:hanging="225"/>
              <w:rPr/>
            </w:pPr>
            <w:r>
              <w:rPr/>
              <w:t> </w:t>
            </w:r>
          </w:p>
        </w:tc>
        <w:tc>
          <w:tcPr>
            <w:tcW w:w="474" w:type="dxa"/>
            <w:tcBorders/>
            <w:shd w:fill="auto" w:val="clear"/>
            <w:vAlign w:val="center"/>
          </w:tcPr>
          <w:p>
            <w:pPr>
              <w:pStyle w:val="TableContents"/>
              <w:spacing w:before="0" w:after="283"/>
              <w:rPr/>
            </w:pPr>
            <w:r>
              <w:rPr/>
              <w:t> </w:t>
            </w:r>
          </w:p>
        </w:tc>
        <w:tc>
          <w:tcPr>
            <w:tcW w:w="8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474" w:type="dxa"/>
            <w:tcBorders/>
            <w:shd w:fill="auto" w:val="clear"/>
            <w:vAlign w:val="center"/>
          </w:tcPr>
          <w:p>
            <w:pPr>
              <w:pStyle w:val="TableContents"/>
              <w:spacing w:before="0" w:after="283"/>
              <w:rPr/>
            </w:pPr>
            <w:r>
              <w:rPr/>
              <w:t> </w:t>
            </w:r>
          </w:p>
        </w:tc>
        <w:tc>
          <w:tcPr>
            <w:tcW w:w="8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7320" w:type="dxa"/>
            <w:tcBorders/>
            <w:shd w:fill="CCEEFF" w:val="clear"/>
            <w:vAlign w:val="bottom"/>
          </w:tcPr>
          <w:p>
            <w:pPr>
              <w:pStyle w:val="TableContents"/>
              <w:spacing w:before="0" w:after="0"/>
              <w:ind w:left="225" w:right="0" w:hanging="225"/>
              <w:rPr/>
            </w:pPr>
            <w:r>
              <w:rPr/>
              <w:t> </w:t>
            </w:r>
          </w:p>
        </w:tc>
        <w:tc>
          <w:tcPr>
            <w:tcW w:w="4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72,702</w:t>
            </w:r>
          </w:p>
        </w:tc>
        <w:tc>
          <w:tcPr>
            <w:tcW w:w="124" w:type="dxa"/>
            <w:tcBorders/>
            <w:shd w:fill="CCEEFF" w:val="clear"/>
            <w:vAlign w:val="bottom"/>
          </w:tcPr>
          <w:p>
            <w:pPr>
              <w:pStyle w:val="TableContents"/>
              <w:spacing w:before="0" w:after="283"/>
              <w:rPr/>
            </w:pPr>
            <w:r>
              <w:rPr/>
              <w:t> </w:t>
            </w:r>
          </w:p>
        </w:tc>
        <w:tc>
          <w:tcPr>
            <w:tcW w:w="4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39,360</w:t>
            </w:r>
          </w:p>
        </w:tc>
        <w:tc>
          <w:tcPr>
            <w:tcW w:w="131" w:type="dxa"/>
            <w:tcBorders/>
            <w:shd w:fill="CCEEFF" w:val="clear"/>
            <w:vAlign w:val="bottom"/>
          </w:tcPr>
          <w:p>
            <w:pPr>
              <w:pStyle w:val="TableContents"/>
              <w:spacing w:before="0" w:after="283"/>
              <w:rPr/>
            </w:pPr>
            <w:r>
              <w:rPr/>
              <w:t> </w:t>
            </w:r>
          </w:p>
        </w:tc>
      </w:tr>
      <w:tr>
        <w:trPr/>
        <w:tc>
          <w:tcPr>
            <w:tcW w:w="7320" w:type="dxa"/>
            <w:tcBorders/>
            <w:shd w:fill="auto" w:val="clear"/>
            <w:vAlign w:val="bottom"/>
          </w:tcPr>
          <w:p>
            <w:pPr>
              <w:pStyle w:val="TableContents"/>
              <w:spacing w:before="0" w:after="0"/>
              <w:ind w:left="225" w:right="0" w:hanging="225"/>
              <w:rPr/>
            </w:pPr>
            <w:r>
              <w:rPr/>
              <w:t>Less accumulated amortization</w:t>
            </w:r>
          </w:p>
        </w:tc>
        <w:tc>
          <w:tcPr>
            <w:tcW w:w="4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 </w:t>
            </w:r>
          </w:p>
        </w:tc>
        <w:tc>
          <w:tcPr>
            <w:tcW w:w="700" w:type="dxa"/>
            <w:tcBorders/>
            <w:shd w:fill="auto" w:val="clear"/>
            <w:vAlign w:val="bottom"/>
          </w:tcPr>
          <w:p>
            <w:pPr>
              <w:pStyle w:val="TableContents"/>
              <w:spacing w:before="0" w:after="283"/>
              <w:jc w:val="right"/>
              <w:rPr/>
            </w:pPr>
            <w:r>
              <w:rPr/>
              <w:t>(3,522</w:t>
            </w:r>
          </w:p>
        </w:tc>
        <w:tc>
          <w:tcPr>
            <w:tcW w:w="124" w:type="dxa"/>
            <w:tcBorders/>
            <w:shd w:fill="auto" w:val="clear"/>
            <w:vAlign w:val="bottom"/>
          </w:tcPr>
          <w:p>
            <w:pPr>
              <w:pStyle w:val="TableContents"/>
              <w:spacing w:before="0" w:after="283"/>
              <w:rPr/>
            </w:pPr>
            <w:r>
              <w:rPr/>
              <w:t>)</w:t>
            </w:r>
          </w:p>
        </w:tc>
        <w:tc>
          <w:tcPr>
            <w:tcW w:w="4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 </w:t>
            </w:r>
          </w:p>
        </w:tc>
        <w:tc>
          <w:tcPr>
            <w:tcW w:w="700" w:type="dxa"/>
            <w:tcBorders/>
            <w:shd w:fill="auto" w:val="clear"/>
            <w:vAlign w:val="bottom"/>
          </w:tcPr>
          <w:p>
            <w:pPr>
              <w:pStyle w:val="TableContents"/>
              <w:spacing w:before="0" w:after="283"/>
              <w:jc w:val="right"/>
              <w:rPr/>
            </w:pPr>
            <w:r>
              <w:rPr/>
              <w:t>(1,466</w:t>
            </w:r>
          </w:p>
        </w:tc>
        <w:tc>
          <w:tcPr>
            <w:tcW w:w="131" w:type="dxa"/>
            <w:tcBorders/>
            <w:shd w:fill="auto" w:val="clear"/>
            <w:vAlign w:val="bottom"/>
          </w:tcPr>
          <w:p>
            <w:pPr>
              <w:pStyle w:val="TableContents"/>
              <w:spacing w:before="0" w:after="283"/>
              <w:rPr/>
            </w:pPr>
            <w:r>
              <w:rPr/>
              <w:t>)</w:t>
            </w:r>
          </w:p>
        </w:tc>
      </w:tr>
      <w:tr>
        <w:trPr/>
        <w:tc>
          <w:tcPr>
            <w:tcW w:w="7320" w:type="dxa"/>
            <w:tcBorders/>
            <w:shd w:fill="auto" w:val="clear"/>
            <w:vAlign w:val="center"/>
          </w:tcPr>
          <w:p>
            <w:pPr>
              <w:pStyle w:val="TableContents"/>
              <w:spacing w:before="0" w:after="0"/>
              <w:ind w:left="225" w:right="0" w:hanging="225"/>
              <w:rPr/>
            </w:pPr>
            <w:r>
              <w:rPr/>
              <w:t> </w:t>
            </w:r>
          </w:p>
        </w:tc>
        <w:tc>
          <w:tcPr>
            <w:tcW w:w="474" w:type="dxa"/>
            <w:tcBorders/>
            <w:shd w:fill="auto" w:val="clear"/>
            <w:vAlign w:val="center"/>
          </w:tcPr>
          <w:p>
            <w:pPr>
              <w:pStyle w:val="TableContents"/>
              <w:spacing w:before="0" w:after="283"/>
              <w:rPr/>
            </w:pPr>
            <w:r>
              <w:rPr/>
              <w:t> </w:t>
            </w:r>
          </w:p>
        </w:tc>
        <w:tc>
          <w:tcPr>
            <w:tcW w:w="8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474" w:type="dxa"/>
            <w:tcBorders/>
            <w:shd w:fill="auto" w:val="clear"/>
            <w:vAlign w:val="center"/>
          </w:tcPr>
          <w:p>
            <w:pPr>
              <w:pStyle w:val="TableContents"/>
              <w:spacing w:before="0" w:after="283"/>
              <w:rPr/>
            </w:pPr>
            <w:r>
              <w:rPr/>
              <w:t> </w:t>
            </w:r>
          </w:p>
        </w:tc>
        <w:tc>
          <w:tcPr>
            <w:tcW w:w="8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7320" w:type="dxa"/>
            <w:tcBorders/>
            <w:shd w:fill="CCEEFF" w:val="clear"/>
            <w:vAlign w:val="bottom"/>
          </w:tcPr>
          <w:p>
            <w:pPr>
              <w:pStyle w:val="TableContents"/>
              <w:spacing w:before="0" w:after="0"/>
              <w:ind w:left="225" w:right="0" w:hanging="225"/>
              <w:rPr/>
            </w:pPr>
            <w:r>
              <w:rPr/>
              <w:t> </w:t>
            </w:r>
          </w:p>
        </w:tc>
        <w:tc>
          <w:tcPr>
            <w:tcW w:w="4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700" w:type="dxa"/>
            <w:tcBorders/>
            <w:shd w:fill="CCEEFF" w:val="clear"/>
            <w:vAlign w:val="bottom"/>
          </w:tcPr>
          <w:p>
            <w:pPr>
              <w:pStyle w:val="TableContents"/>
              <w:spacing w:before="0" w:after="283"/>
              <w:jc w:val="right"/>
              <w:rPr/>
            </w:pPr>
            <w:r>
              <w:rPr/>
              <w:t>69,180</w:t>
            </w:r>
          </w:p>
        </w:tc>
        <w:tc>
          <w:tcPr>
            <w:tcW w:w="124" w:type="dxa"/>
            <w:tcBorders/>
            <w:shd w:fill="CCEEFF" w:val="clear"/>
            <w:vAlign w:val="bottom"/>
          </w:tcPr>
          <w:p>
            <w:pPr>
              <w:pStyle w:val="TableContents"/>
              <w:spacing w:before="0" w:after="283"/>
              <w:rPr/>
            </w:pPr>
            <w:r>
              <w:rPr/>
              <w:t> </w:t>
            </w:r>
          </w:p>
        </w:tc>
        <w:tc>
          <w:tcPr>
            <w:tcW w:w="4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700" w:type="dxa"/>
            <w:tcBorders/>
            <w:shd w:fill="CCEEFF" w:val="clear"/>
            <w:vAlign w:val="bottom"/>
          </w:tcPr>
          <w:p>
            <w:pPr>
              <w:pStyle w:val="TableContents"/>
              <w:spacing w:before="0" w:after="283"/>
              <w:jc w:val="right"/>
              <w:rPr/>
            </w:pPr>
            <w:r>
              <w:rPr/>
              <w:t>37,894</w:t>
            </w:r>
          </w:p>
        </w:tc>
        <w:tc>
          <w:tcPr>
            <w:tcW w:w="131" w:type="dxa"/>
            <w:tcBorders/>
            <w:shd w:fill="CCEEFF" w:val="clear"/>
            <w:vAlign w:val="bottom"/>
          </w:tcPr>
          <w:p>
            <w:pPr>
              <w:pStyle w:val="TableContents"/>
              <w:spacing w:before="0" w:after="283"/>
              <w:rPr/>
            </w:pPr>
            <w:r>
              <w:rPr/>
              <w:t> </w:t>
            </w:r>
          </w:p>
        </w:tc>
      </w:tr>
      <w:tr>
        <w:trPr/>
        <w:tc>
          <w:tcPr>
            <w:tcW w:w="7320" w:type="dxa"/>
            <w:tcBorders/>
            <w:shd w:fill="auto" w:val="clear"/>
            <w:vAlign w:val="center"/>
          </w:tcPr>
          <w:p>
            <w:pPr>
              <w:pStyle w:val="TableContents"/>
              <w:spacing w:before="0" w:after="0"/>
              <w:ind w:left="225" w:right="0" w:hanging="225"/>
              <w:rPr/>
            </w:pPr>
            <w:r>
              <w:rPr/>
              <w:t> </w:t>
            </w:r>
          </w:p>
        </w:tc>
        <w:tc>
          <w:tcPr>
            <w:tcW w:w="474" w:type="dxa"/>
            <w:tcBorders/>
            <w:shd w:fill="auto" w:val="clear"/>
            <w:vAlign w:val="center"/>
          </w:tcPr>
          <w:p>
            <w:pPr>
              <w:pStyle w:val="TableContents"/>
              <w:spacing w:before="0" w:after="283"/>
              <w:rPr/>
            </w:pPr>
            <w:r>
              <w:rPr/>
              <w:t> </w:t>
            </w:r>
          </w:p>
        </w:tc>
        <w:tc>
          <w:tcPr>
            <w:tcW w:w="8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474" w:type="dxa"/>
            <w:tcBorders/>
            <w:shd w:fill="auto" w:val="clear"/>
            <w:vAlign w:val="center"/>
          </w:tcPr>
          <w:p>
            <w:pPr>
              <w:pStyle w:val="TableContents"/>
              <w:spacing w:before="0" w:after="283"/>
              <w:rPr/>
            </w:pPr>
            <w:r>
              <w:rPr/>
              <w:t> </w:t>
            </w:r>
          </w:p>
        </w:tc>
        <w:tc>
          <w:tcPr>
            <w:tcW w:w="8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F-21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The following table sets forth future estimated amortization expense on amortizable intangible assets as follows (in thousands): </w:t>
      </w:r>
    </w:p>
    <w:tbl>
      <w:tblPr>
        <w:tblW w:w="5000" w:type="pct"/>
        <w:jc w:val="center"/>
        <w:tblInd w:w="0" w:type="dxa"/>
        <w:tblCellMar>
          <w:top w:w="0" w:type="dxa"/>
          <w:left w:w="0" w:type="dxa"/>
          <w:bottom w:w="0" w:type="dxa"/>
          <w:right w:w="0" w:type="dxa"/>
        </w:tblCellMar>
      </w:tblPr>
      <w:tblGrid>
        <w:gridCol w:w="8181"/>
        <w:gridCol w:w="482"/>
        <w:gridCol w:w="239"/>
        <w:gridCol w:w="1178"/>
        <w:gridCol w:w="125"/>
      </w:tblGrid>
      <w:tr>
        <w:trPr/>
        <w:tc>
          <w:tcPr>
            <w:tcW w:w="8181"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1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r>
      <w:tr>
        <w:trPr/>
        <w:tc>
          <w:tcPr>
            <w:tcW w:w="10080" w:type="dxa"/>
            <w:gridSpan w:val="4"/>
            <w:tcBorders>
              <w:bottom w:val="single" w:sz="2" w:space="0" w:color="000000"/>
            </w:tcBorders>
            <w:shd w:fill="auto" w:val="clear"/>
            <w:tcMar>
              <w:bottom w:w="28" w:type="dxa"/>
            </w:tcMar>
            <w:vAlign w:val="bottom"/>
          </w:tcPr>
          <w:p>
            <w:pPr>
              <w:pStyle w:val="TableContents"/>
              <w:spacing w:before="0" w:after="283"/>
              <w:jc w:val="left"/>
              <w:rPr>
                <w:b/>
              </w:rPr>
            </w:pPr>
            <w:r>
              <w:rPr>
                <w:b/>
              </w:rPr>
              <w:t>Years ending December 31,</w:t>
            </w:r>
          </w:p>
        </w:tc>
        <w:tc>
          <w:tcPr>
            <w:tcW w:w="125" w:type="dxa"/>
            <w:tcBorders/>
            <w:shd w:fill="auto" w:val="clear"/>
            <w:vAlign w:val="bottom"/>
          </w:tcPr>
          <w:p>
            <w:pPr>
              <w:pStyle w:val="TableContents"/>
              <w:spacing w:before="0" w:after="283"/>
              <w:rPr/>
            </w:pPr>
            <w:r>
              <w:rPr/>
              <w:t> </w:t>
            </w:r>
          </w:p>
        </w:tc>
      </w:tr>
      <w:tr>
        <w:trPr/>
        <w:tc>
          <w:tcPr>
            <w:tcW w:w="8181" w:type="dxa"/>
            <w:tcBorders/>
            <w:shd w:fill="CCEEFF" w:val="clear"/>
            <w:vAlign w:val="bottom"/>
          </w:tcPr>
          <w:p>
            <w:pPr>
              <w:pStyle w:val="TableContents"/>
              <w:spacing w:before="0" w:after="0"/>
              <w:ind w:left="225" w:right="0" w:hanging="225"/>
              <w:rPr/>
            </w:pPr>
            <w:r>
              <w:rPr/>
              <w:t>2006</w:t>
            </w:r>
          </w:p>
        </w:tc>
        <w:tc>
          <w:tcPr>
            <w:tcW w:w="482"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jc w:val="left"/>
              <w:rPr/>
            </w:pPr>
            <w:r>
              <w:rPr/>
              <w:t>$</w:t>
            </w:r>
          </w:p>
        </w:tc>
        <w:tc>
          <w:tcPr>
            <w:tcW w:w="1178" w:type="dxa"/>
            <w:tcBorders/>
            <w:shd w:fill="CCEEFF" w:val="clear"/>
            <w:vAlign w:val="bottom"/>
          </w:tcPr>
          <w:p>
            <w:pPr>
              <w:pStyle w:val="TableContents"/>
              <w:spacing w:before="0" w:after="283"/>
              <w:jc w:val="right"/>
              <w:rPr/>
            </w:pPr>
            <w:r>
              <w:rPr/>
              <w:t>2,966</w:t>
            </w:r>
          </w:p>
        </w:tc>
        <w:tc>
          <w:tcPr>
            <w:tcW w:w="125" w:type="dxa"/>
            <w:tcBorders/>
            <w:shd w:fill="CCEEFF" w:val="clear"/>
            <w:vAlign w:val="bottom"/>
          </w:tcPr>
          <w:p>
            <w:pPr>
              <w:pStyle w:val="TableContents"/>
              <w:spacing w:before="0" w:after="283"/>
              <w:rPr/>
            </w:pPr>
            <w:r>
              <w:rPr/>
              <w:t> </w:t>
            </w:r>
          </w:p>
        </w:tc>
      </w:tr>
      <w:tr>
        <w:trPr/>
        <w:tc>
          <w:tcPr>
            <w:tcW w:w="8181" w:type="dxa"/>
            <w:tcBorders/>
            <w:shd w:fill="auto" w:val="clear"/>
            <w:vAlign w:val="bottom"/>
          </w:tcPr>
          <w:p>
            <w:pPr>
              <w:pStyle w:val="TableContents"/>
              <w:spacing w:before="0" w:after="0"/>
              <w:ind w:left="225" w:right="0" w:hanging="225"/>
              <w:rPr/>
            </w:pPr>
            <w:r>
              <w:rPr/>
              <w:t>2007</w:t>
            </w:r>
          </w:p>
        </w:tc>
        <w:tc>
          <w:tcPr>
            <w:tcW w:w="482"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178" w:type="dxa"/>
            <w:tcBorders/>
            <w:shd w:fill="auto" w:val="clear"/>
            <w:vAlign w:val="bottom"/>
          </w:tcPr>
          <w:p>
            <w:pPr>
              <w:pStyle w:val="TableContents"/>
              <w:spacing w:before="0" w:after="283"/>
              <w:jc w:val="right"/>
              <w:rPr/>
            </w:pPr>
            <w:r>
              <w:rPr/>
              <w:t>2,747</w:t>
            </w:r>
          </w:p>
        </w:tc>
        <w:tc>
          <w:tcPr>
            <w:tcW w:w="125" w:type="dxa"/>
            <w:tcBorders/>
            <w:shd w:fill="auto" w:val="clear"/>
            <w:vAlign w:val="bottom"/>
          </w:tcPr>
          <w:p>
            <w:pPr>
              <w:pStyle w:val="TableContents"/>
              <w:spacing w:before="0" w:after="283"/>
              <w:rPr/>
            </w:pPr>
            <w:r>
              <w:rPr/>
              <w:t> </w:t>
            </w:r>
          </w:p>
        </w:tc>
      </w:tr>
      <w:tr>
        <w:trPr/>
        <w:tc>
          <w:tcPr>
            <w:tcW w:w="8181" w:type="dxa"/>
            <w:tcBorders/>
            <w:shd w:fill="CCEEFF" w:val="clear"/>
            <w:vAlign w:val="bottom"/>
          </w:tcPr>
          <w:p>
            <w:pPr>
              <w:pStyle w:val="TableContents"/>
              <w:spacing w:before="0" w:after="0"/>
              <w:ind w:left="225" w:right="0" w:hanging="225"/>
              <w:rPr/>
            </w:pPr>
            <w:r>
              <w:rPr/>
              <w:t>2008</w:t>
            </w:r>
          </w:p>
        </w:tc>
        <w:tc>
          <w:tcPr>
            <w:tcW w:w="482"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178" w:type="dxa"/>
            <w:tcBorders/>
            <w:shd w:fill="CCEEFF" w:val="clear"/>
            <w:vAlign w:val="bottom"/>
          </w:tcPr>
          <w:p>
            <w:pPr>
              <w:pStyle w:val="TableContents"/>
              <w:spacing w:before="0" w:after="283"/>
              <w:jc w:val="right"/>
              <w:rPr/>
            </w:pPr>
            <w:r>
              <w:rPr/>
              <w:t>2,747</w:t>
            </w:r>
          </w:p>
        </w:tc>
        <w:tc>
          <w:tcPr>
            <w:tcW w:w="125" w:type="dxa"/>
            <w:tcBorders/>
            <w:shd w:fill="CCEEFF" w:val="clear"/>
            <w:vAlign w:val="bottom"/>
          </w:tcPr>
          <w:p>
            <w:pPr>
              <w:pStyle w:val="TableContents"/>
              <w:spacing w:before="0" w:after="283"/>
              <w:rPr/>
            </w:pPr>
            <w:r>
              <w:rPr/>
              <w:t> </w:t>
            </w:r>
          </w:p>
        </w:tc>
      </w:tr>
      <w:tr>
        <w:trPr/>
        <w:tc>
          <w:tcPr>
            <w:tcW w:w="8181" w:type="dxa"/>
            <w:tcBorders/>
            <w:shd w:fill="auto" w:val="clear"/>
            <w:vAlign w:val="bottom"/>
          </w:tcPr>
          <w:p>
            <w:pPr>
              <w:pStyle w:val="TableContents"/>
              <w:spacing w:before="0" w:after="0"/>
              <w:ind w:left="225" w:right="0" w:hanging="225"/>
              <w:rPr/>
            </w:pPr>
            <w:r>
              <w:rPr/>
              <w:t>2009</w:t>
            </w:r>
          </w:p>
        </w:tc>
        <w:tc>
          <w:tcPr>
            <w:tcW w:w="482"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178" w:type="dxa"/>
            <w:tcBorders/>
            <w:shd w:fill="auto" w:val="clear"/>
            <w:vAlign w:val="bottom"/>
          </w:tcPr>
          <w:p>
            <w:pPr>
              <w:pStyle w:val="TableContents"/>
              <w:spacing w:before="0" w:after="283"/>
              <w:jc w:val="right"/>
              <w:rPr/>
            </w:pPr>
            <w:r>
              <w:rPr/>
              <w:t>2,723</w:t>
            </w:r>
          </w:p>
        </w:tc>
        <w:tc>
          <w:tcPr>
            <w:tcW w:w="125" w:type="dxa"/>
            <w:tcBorders/>
            <w:shd w:fill="auto" w:val="clear"/>
            <w:vAlign w:val="bottom"/>
          </w:tcPr>
          <w:p>
            <w:pPr>
              <w:pStyle w:val="TableContents"/>
              <w:spacing w:before="0" w:after="283"/>
              <w:rPr/>
            </w:pPr>
            <w:r>
              <w:rPr/>
              <w:t> </w:t>
            </w:r>
          </w:p>
        </w:tc>
      </w:tr>
      <w:tr>
        <w:trPr/>
        <w:tc>
          <w:tcPr>
            <w:tcW w:w="8181" w:type="dxa"/>
            <w:tcBorders/>
            <w:shd w:fill="CCEEFF" w:val="clear"/>
            <w:vAlign w:val="bottom"/>
          </w:tcPr>
          <w:p>
            <w:pPr>
              <w:pStyle w:val="TableContents"/>
              <w:spacing w:before="0" w:after="0"/>
              <w:ind w:left="225" w:right="0" w:hanging="225"/>
              <w:rPr/>
            </w:pPr>
            <w:r>
              <w:rPr/>
              <w:t>2010</w:t>
            </w:r>
          </w:p>
        </w:tc>
        <w:tc>
          <w:tcPr>
            <w:tcW w:w="482"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178" w:type="dxa"/>
            <w:tcBorders/>
            <w:shd w:fill="CCEEFF" w:val="clear"/>
            <w:vAlign w:val="bottom"/>
          </w:tcPr>
          <w:p>
            <w:pPr>
              <w:pStyle w:val="TableContents"/>
              <w:spacing w:before="0" w:after="283"/>
              <w:jc w:val="right"/>
              <w:rPr/>
            </w:pPr>
            <w:r>
              <w:rPr/>
              <w:t>2,718</w:t>
            </w:r>
          </w:p>
        </w:tc>
        <w:tc>
          <w:tcPr>
            <w:tcW w:w="125" w:type="dxa"/>
            <w:tcBorders/>
            <w:shd w:fill="CCEEFF" w:val="clear"/>
            <w:vAlign w:val="bottom"/>
          </w:tcPr>
          <w:p>
            <w:pPr>
              <w:pStyle w:val="TableContents"/>
              <w:spacing w:before="0" w:after="283"/>
              <w:rPr/>
            </w:pPr>
            <w:r>
              <w:rPr/>
              <w:t> </w:t>
            </w:r>
          </w:p>
        </w:tc>
      </w:tr>
      <w:tr>
        <w:trPr/>
        <w:tc>
          <w:tcPr>
            <w:tcW w:w="8181" w:type="dxa"/>
            <w:tcBorders/>
            <w:shd w:fill="auto" w:val="clear"/>
            <w:vAlign w:val="bottom"/>
          </w:tcPr>
          <w:p>
            <w:pPr>
              <w:pStyle w:val="TableContents"/>
              <w:spacing w:before="0" w:after="0"/>
              <w:ind w:left="225" w:right="0" w:hanging="225"/>
              <w:rPr/>
            </w:pPr>
            <w:r>
              <w:rPr/>
              <w:t>Thereafter</w:t>
            </w:r>
          </w:p>
        </w:tc>
        <w:tc>
          <w:tcPr>
            <w:tcW w:w="482"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178" w:type="dxa"/>
            <w:tcBorders/>
            <w:shd w:fill="auto" w:val="clear"/>
            <w:vAlign w:val="bottom"/>
          </w:tcPr>
          <w:p>
            <w:pPr>
              <w:pStyle w:val="TableContents"/>
              <w:spacing w:before="0" w:after="283"/>
              <w:jc w:val="right"/>
              <w:rPr/>
            </w:pPr>
            <w:r>
              <w:rPr/>
              <w:t>55,279</w:t>
            </w:r>
          </w:p>
        </w:tc>
        <w:tc>
          <w:tcPr>
            <w:tcW w:w="125" w:type="dxa"/>
            <w:tcBorders/>
            <w:shd w:fill="auto" w:val="clear"/>
            <w:vAlign w:val="bottom"/>
          </w:tcPr>
          <w:p>
            <w:pPr>
              <w:pStyle w:val="TableContents"/>
              <w:spacing w:before="0" w:after="283"/>
              <w:rPr/>
            </w:pPr>
            <w:r>
              <w:rPr/>
              <w:t> </w:t>
            </w:r>
          </w:p>
        </w:tc>
      </w:tr>
      <w:tr>
        <w:trPr/>
        <w:tc>
          <w:tcPr>
            <w:tcW w:w="8181" w:type="dxa"/>
            <w:tcBorders/>
            <w:shd w:fill="auto" w:val="clear"/>
            <w:vAlign w:val="center"/>
          </w:tcPr>
          <w:p>
            <w:pPr>
              <w:pStyle w:val="TableContents"/>
              <w:spacing w:before="0" w:after="0"/>
              <w:ind w:left="225" w:right="0" w:hanging="225"/>
              <w:rPr/>
            </w:pPr>
            <w:r>
              <w:rPr/>
              <w:t> </w:t>
            </w:r>
          </w:p>
        </w:tc>
        <w:tc>
          <w:tcPr>
            <w:tcW w:w="482" w:type="dxa"/>
            <w:tcBorders/>
            <w:shd w:fill="auto" w:val="clear"/>
            <w:vAlign w:val="center"/>
          </w:tcPr>
          <w:p>
            <w:pPr>
              <w:pStyle w:val="TableContents"/>
              <w:spacing w:before="0" w:after="283"/>
              <w:rPr/>
            </w:pPr>
            <w:r>
              <w:rPr/>
              <w:t> </w:t>
            </w:r>
          </w:p>
        </w:tc>
        <w:tc>
          <w:tcPr>
            <w:tcW w:w="14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r>
      <w:tr>
        <w:trPr/>
        <w:tc>
          <w:tcPr>
            <w:tcW w:w="8181" w:type="dxa"/>
            <w:tcBorders/>
            <w:shd w:fill="CCEEFF" w:val="clear"/>
            <w:vAlign w:val="bottom"/>
          </w:tcPr>
          <w:p>
            <w:pPr>
              <w:pStyle w:val="TableContents"/>
              <w:spacing w:before="0" w:after="0"/>
              <w:ind w:left="225" w:right="0" w:hanging="225"/>
              <w:rPr/>
            </w:pPr>
            <w:r>
              <w:rPr/>
              <w:t> </w:t>
            </w:r>
          </w:p>
        </w:tc>
        <w:tc>
          <w:tcPr>
            <w:tcW w:w="482"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jc w:val="left"/>
              <w:rPr/>
            </w:pPr>
            <w:r>
              <w:rPr/>
              <w:t>$</w:t>
            </w:r>
          </w:p>
        </w:tc>
        <w:tc>
          <w:tcPr>
            <w:tcW w:w="1178" w:type="dxa"/>
            <w:tcBorders/>
            <w:shd w:fill="CCEEFF" w:val="clear"/>
            <w:vAlign w:val="bottom"/>
          </w:tcPr>
          <w:p>
            <w:pPr>
              <w:pStyle w:val="TableContents"/>
              <w:spacing w:before="0" w:after="283"/>
              <w:jc w:val="right"/>
              <w:rPr/>
            </w:pPr>
            <w:r>
              <w:rPr/>
              <w:t>69,180</w:t>
            </w:r>
          </w:p>
        </w:tc>
        <w:tc>
          <w:tcPr>
            <w:tcW w:w="125" w:type="dxa"/>
            <w:tcBorders/>
            <w:shd w:fill="CCEEFF" w:val="clear"/>
            <w:vAlign w:val="bottom"/>
          </w:tcPr>
          <w:p>
            <w:pPr>
              <w:pStyle w:val="TableContents"/>
              <w:spacing w:before="0" w:after="283"/>
              <w:rPr/>
            </w:pPr>
            <w:r>
              <w:rPr/>
              <w:t> </w:t>
            </w:r>
          </w:p>
        </w:tc>
      </w:tr>
      <w:tr>
        <w:trPr/>
        <w:tc>
          <w:tcPr>
            <w:tcW w:w="8181" w:type="dxa"/>
            <w:tcBorders/>
            <w:shd w:fill="auto" w:val="clear"/>
            <w:vAlign w:val="center"/>
          </w:tcPr>
          <w:p>
            <w:pPr>
              <w:pStyle w:val="TableContents"/>
              <w:spacing w:before="0" w:after="0"/>
              <w:ind w:left="225" w:right="0" w:hanging="225"/>
              <w:rPr/>
            </w:pPr>
            <w:r>
              <w:rPr/>
              <w:t> </w:t>
            </w:r>
          </w:p>
        </w:tc>
        <w:tc>
          <w:tcPr>
            <w:tcW w:w="482" w:type="dxa"/>
            <w:tcBorders/>
            <w:shd w:fill="auto" w:val="clear"/>
            <w:vAlign w:val="center"/>
          </w:tcPr>
          <w:p>
            <w:pPr>
              <w:pStyle w:val="TableContents"/>
              <w:spacing w:before="0" w:after="283"/>
              <w:rPr/>
            </w:pPr>
            <w:r>
              <w:rPr/>
              <w:t> </w:t>
            </w:r>
          </w:p>
        </w:tc>
        <w:tc>
          <w:tcPr>
            <w:tcW w:w="141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7. INVESTMENT IN FRONTIER</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RPL owns a 22.22% partnership interest in Frontier which is accounted for by the equity method of accounting. The summarized balance sheets and income statements are presented below (unaudited): </w:t>
      </w:r>
    </w:p>
    <w:p>
      <w:pPr>
        <w:pStyle w:val="TextBody"/>
        <w:spacing w:before="360" w:after="283"/>
        <w:jc w:val="center"/>
        <w:rPr>
          <w:rFonts w:ascii="Times New Roman;Times;serif" w:hAnsi="Times New Roman;Times;serif"/>
          <w:sz w:val="17"/>
        </w:rPr>
      </w:pPr>
      <w:r>
        <w:rPr>
          <w:rFonts w:ascii="Times New Roman;Times;serif" w:hAnsi="Times New Roman;Times;serif"/>
          <w:b/>
          <w:i/>
          <w:sz w:val="17"/>
        </w:rPr>
        <w:t>Balance Sheets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7331"/>
        <w:gridCol w:w="472"/>
        <w:gridCol w:w="143"/>
        <w:gridCol w:w="707"/>
        <w:gridCol w:w="112"/>
        <w:gridCol w:w="472"/>
        <w:gridCol w:w="143"/>
        <w:gridCol w:w="707"/>
        <w:gridCol w:w="118"/>
      </w:tblGrid>
      <w:tr>
        <w:trPr/>
        <w:tc>
          <w:tcPr>
            <w:tcW w:w="7331"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07"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07"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7331"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2284"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December 31,</w:t>
            </w:r>
          </w:p>
        </w:tc>
        <w:tc>
          <w:tcPr>
            <w:tcW w:w="118" w:type="dxa"/>
            <w:tcBorders/>
            <w:shd w:fill="auto" w:val="clear"/>
            <w:vAlign w:val="bottom"/>
          </w:tcPr>
          <w:p>
            <w:pPr>
              <w:pStyle w:val="TableContents"/>
              <w:spacing w:before="0" w:after="283"/>
              <w:rPr/>
            </w:pPr>
            <w:r>
              <w:rPr/>
              <w:t> </w:t>
            </w:r>
          </w:p>
        </w:tc>
      </w:tr>
      <w:tr>
        <w:trPr/>
        <w:tc>
          <w:tcPr>
            <w:tcW w:w="7331"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85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12"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85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18" w:type="dxa"/>
            <w:tcBorders/>
            <w:shd w:fill="auto" w:val="clear"/>
            <w:vAlign w:val="bottom"/>
          </w:tcPr>
          <w:p>
            <w:pPr>
              <w:pStyle w:val="TableContents"/>
              <w:spacing w:before="0" w:after="283"/>
              <w:rPr/>
            </w:pPr>
            <w:r>
              <w:rPr/>
              <w:t> </w:t>
            </w:r>
          </w:p>
        </w:tc>
      </w:tr>
      <w:tr>
        <w:trPr/>
        <w:tc>
          <w:tcPr>
            <w:tcW w:w="7331"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2284" w:type="dxa"/>
            <w:gridSpan w:val="6"/>
            <w:tcBorders/>
            <w:shd w:fill="auto" w:val="clear"/>
            <w:vAlign w:val="bottom"/>
          </w:tcPr>
          <w:p>
            <w:pPr>
              <w:pStyle w:val="TableContents"/>
              <w:spacing w:before="0" w:after="283"/>
              <w:jc w:val="center"/>
              <w:rPr>
                <w:b/>
              </w:rPr>
            </w:pPr>
            <w:r>
              <w:rPr>
                <w:b/>
              </w:rPr>
              <w:t>(in thousands)</w:t>
            </w:r>
          </w:p>
        </w:tc>
        <w:tc>
          <w:tcPr>
            <w:tcW w:w="118" w:type="dxa"/>
            <w:tcBorders/>
            <w:shd w:fill="auto" w:val="clear"/>
            <w:vAlign w:val="bottom"/>
          </w:tcPr>
          <w:p>
            <w:pPr>
              <w:pStyle w:val="TableContents"/>
              <w:spacing w:before="0" w:after="283"/>
              <w:rPr/>
            </w:pPr>
            <w:r>
              <w:rPr/>
              <w:t> </w:t>
            </w:r>
          </w:p>
        </w:tc>
      </w:tr>
      <w:tr>
        <w:trPr/>
        <w:tc>
          <w:tcPr>
            <w:tcW w:w="7331" w:type="dxa"/>
            <w:tcBorders/>
            <w:shd w:fill="CCEEFF" w:val="clear"/>
            <w:vAlign w:val="bottom"/>
          </w:tcPr>
          <w:p>
            <w:pPr>
              <w:pStyle w:val="TableContents"/>
              <w:spacing w:before="0" w:after="0"/>
              <w:ind w:left="225" w:right="0" w:hanging="225"/>
              <w:rPr>
                <w:b/>
              </w:rPr>
            </w:pPr>
            <w:r>
              <w:rPr>
                <w:b/>
              </w:rPr>
              <w:t>ASSETS</w:t>
            </w:r>
          </w:p>
        </w:tc>
        <w:tc>
          <w:tcPr>
            <w:tcW w:w="47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07"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07"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r>
      <w:tr>
        <w:trPr/>
        <w:tc>
          <w:tcPr>
            <w:tcW w:w="7331" w:type="dxa"/>
            <w:tcBorders/>
            <w:shd w:fill="auto" w:val="clear"/>
            <w:vAlign w:val="bottom"/>
          </w:tcPr>
          <w:p>
            <w:pPr>
              <w:pStyle w:val="TableContents"/>
              <w:spacing w:before="0" w:after="0"/>
              <w:ind w:left="225" w:right="0" w:hanging="225"/>
              <w:rPr/>
            </w:pPr>
            <w:r>
              <w:rPr/>
              <w:t>Current assets</w:t>
            </w:r>
          </w:p>
        </w:tc>
        <w:tc>
          <w:tcPr>
            <w:tcW w:w="47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w:t>
            </w:r>
          </w:p>
        </w:tc>
        <w:tc>
          <w:tcPr>
            <w:tcW w:w="707" w:type="dxa"/>
            <w:tcBorders/>
            <w:shd w:fill="auto" w:val="clear"/>
            <w:vAlign w:val="bottom"/>
          </w:tcPr>
          <w:p>
            <w:pPr>
              <w:pStyle w:val="TableContents"/>
              <w:spacing w:before="0" w:after="283"/>
              <w:jc w:val="right"/>
              <w:rPr/>
            </w:pPr>
            <w:r>
              <w:rPr/>
              <w:t>2,644</w:t>
            </w:r>
          </w:p>
        </w:tc>
        <w:tc>
          <w:tcPr>
            <w:tcW w:w="112"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w:t>
            </w:r>
          </w:p>
        </w:tc>
        <w:tc>
          <w:tcPr>
            <w:tcW w:w="707" w:type="dxa"/>
            <w:tcBorders/>
            <w:shd w:fill="auto" w:val="clear"/>
            <w:vAlign w:val="bottom"/>
          </w:tcPr>
          <w:p>
            <w:pPr>
              <w:pStyle w:val="TableContents"/>
              <w:spacing w:before="0" w:after="283"/>
              <w:jc w:val="right"/>
              <w:rPr/>
            </w:pPr>
            <w:r>
              <w:rPr/>
              <w:t>2,785</w:t>
            </w:r>
          </w:p>
        </w:tc>
        <w:tc>
          <w:tcPr>
            <w:tcW w:w="118" w:type="dxa"/>
            <w:tcBorders/>
            <w:shd w:fill="auto" w:val="clear"/>
            <w:vAlign w:val="bottom"/>
          </w:tcPr>
          <w:p>
            <w:pPr>
              <w:pStyle w:val="TableContents"/>
              <w:spacing w:before="0" w:after="283"/>
              <w:rPr/>
            </w:pPr>
            <w:r>
              <w:rPr/>
              <w:t> </w:t>
            </w:r>
          </w:p>
        </w:tc>
      </w:tr>
      <w:tr>
        <w:trPr/>
        <w:tc>
          <w:tcPr>
            <w:tcW w:w="7331" w:type="dxa"/>
            <w:tcBorders/>
            <w:shd w:fill="CCEEFF" w:val="clear"/>
            <w:vAlign w:val="bottom"/>
          </w:tcPr>
          <w:p>
            <w:pPr>
              <w:pStyle w:val="TableContents"/>
              <w:spacing w:before="0" w:after="0"/>
              <w:ind w:left="225" w:right="0" w:hanging="225"/>
              <w:rPr/>
            </w:pPr>
            <w:r>
              <w:rPr/>
              <w:t>Property and equipment, net</w:t>
            </w:r>
          </w:p>
        </w:tc>
        <w:tc>
          <w:tcPr>
            <w:tcW w:w="47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07" w:type="dxa"/>
            <w:tcBorders/>
            <w:shd w:fill="CCEEFF" w:val="clear"/>
            <w:vAlign w:val="bottom"/>
          </w:tcPr>
          <w:p>
            <w:pPr>
              <w:pStyle w:val="TableContents"/>
              <w:spacing w:before="0" w:after="283"/>
              <w:jc w:val="right"/>
              <w:rPr/>
            </w:pPr>
            <w:r>
              <w:rPr/>
              <w:t>10,411</w:t>
            </w:r>
          </w:p>
        </w:tc>
        <w:tc>
          <w:tcPr>
            <w:tcW w:w="112"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07" w:type="dxa"/>
            <w:tcBorders/>
            <w:shd w:fill="CCEEFF" w:val="clear"/>
            <w:vAlign w:val="bottom"/>
          </w:tcPr>
          <w:p>
            <w:pPr>
              <w:pStyle w:val="TableContents"/>
              <w:spacing w:before="0" w:after="283"/>
              <w:jc w:val="right"/>
              <w:rPr/>
            </w:pPr>
            <w:r>
              <w:rPr/>
              <w:t>9,110</w:t>
            </w:r>
          </w:p>
        </w:tc>
        <w:tc>
          <w:tcPr>
            <w:tcW w:w="118" w:type="dxa"/>
            <w:tcBorders/>
            <w:shd w:fill="CCEEFF" w:val="clear"/>
            <w:vAlign w:val="bottom"/>
          </w:tcPr>
          <w:p>
            <w:pPr>
              <w:pStyle w:val="TableContents"/>
              <w:spacing w:before="0" w:after="283"/>
              <w:rPr/>
            </w:pPr>
            <w:r>
              <w:rPr/>
              <w:t> </w:t>
            </w:r>
          </w:p>
        </w:tc>
      </w:tr>
      <w:tr>
        <w:trPr/>
        <w:tc>
          <w:tcPr>
            <w:tcW w:w="7331" w:type="dxa"/>
            <w:tcBorders/>
            <w:shd w:fill="auto" w:val="clear"/>
            <w:vAlign w:val="center"/>
          </w:tcPr>
          <w:p>
            <w:pPr>
              <w:pStyle w:val="TableContents"/>
              <w:spacing w:before="0" w:after="0"/>
              <w:ind w:left="225" w:right="0" w:hanging="225"/>
              <w:rPr/>
            </w:pPr>
            <w:r>
              <w:rPr/>
              <w:t> </w:t>
            </w:r>
          </w:p>
        </w:tc>
        <w:tc>
          <w:tcPr>
            <w:tcW w:w="472" w:type="dxa"/>
            <w:tcBorders/>
            <w:shd w:fill="auto" w:val="clear"/>
            <w:vAlign w:val="center"/>
          </w:tcPr>
          <w:p>
            <w:pPr>
              <w:pStyle w:val="TableContents"/>
              <w:spacing w:before="0" w:after="283"/>
              <w:rPr/>
            </w:pPr>
            <w:r>
              <w:rPr/>
              <w:t> </w:t>
            </w:r>
          </w:p>
        </w:tc>
        <w:tc>
          <w:tcPr>
            <w:tcW w:w="8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472" w:type="dxa"/>
            <w:tcBorders/>
            <w:shd w:fill="auto" w:val="clear"/>
            <w:vAlign w:val="center"/>
          </w:tcPr>
          <w:p>
            <w:pPr>
              <w:pStyle w:val="TableContents"/>
              <w:spacing w:before="0" w:after="283"/>
              <w:rPr/>
            </w:pPr>
            <w:r>
              <w:rPr/>
              <w:t> </w:t>
            </w:r>
          </w:p>
        </w:tc>
        <w:tc>
          <w:tcPr>
            <w:tcW w:w="8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7331" w:type="dxa"/>
            <w:tcBorders/>
            <w:shd w:fill="auto" w:val="clear"/>
            <w:vAlign w:val="bottom"/>
          </w:tcPr>
          <w:p>
            <w:pPr>
              <w:pStyle w:val="TableContents"/>
              <w:spacing w:before="0" w:after="0"/>
              <w:ind w:left="225" w:right="0" w:hanging="225"/>
              <w:rPr/>
            </w:pPr>
            <w:r>
              <w:rPr/>
              <w:t> </w:t>
            </w:r>
          </w:p>
        </w:tc>
        <w:tc>
          <w:tcPr>
            <w:tcW w:w="47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w:t>
            </w:r>
          </w:p>
        </w:tc>
        <w:tc>
          <w:tcPr>
            <w:tcW w:w="707" w:type="dxa"/>
            <w:tcBorders/>
            <w:shd w:fill="auto" w:val="clear"/>
            <w:vAlign w:val="bottom"/>
          </w:tcPr>
          <w:p>
            <w:pPr>
              <w:pStyle w:val="TableContents"/>
              <w:spacing w:before="0" w:after="283"/>
              <w:jc w:val="right"/>
              <w:rPr/>
            </w:pPr>
            <w:r>
              <w:rPr/>
              <w:t>13,055</w:t>
            </w:r>
          </w:p>
        </w:tc>
        <w:tc>
          <w:tcPr>
            <w:tcW w:w="112"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w:t>
            </w:r>
          </w:p>
        </w:tc>
        <w:tc>
          <w:tcPr>
            <w:tcW w:w="707" w:type="dxa"/>
            <w:tcBorders/>
            <w:shd w:fill="auto" w:val="clear"/>
            <w:vAlign w:val="bottom"/>
          </w:tcPr>
          <w:p>
            <w:pPr>
              <w:pStyle w:val="TableContents"/>
              <w:spacing w:before="0" w:after="283"/>
              <w:jc w:val="right"/>
              <w:rPr/>
            </w:pPr>
            <w:r>
              <w:rPr/>
              <w:t>11,895</w:t>
            </w:r>
          </w:p>
        </w:tc>
        <w:tc>
          <w:tcPr>
            <w:tcW w:w="118" w:type="dxa"/>
            <w:tcBorders/>
            <w:shd w:fill="auto" w:val="clear"/>
            <w:vAlign w:val="bottom"/>
          </w:tcPr>
          <w:p>
            <w:pPr>
              <w:pStyle w:val="TableContents"/>
              <w:spacing w:before="0" w:after="283"/>
              <w:rPr/>
            </w:pPr>
            <w:r>
              <w:rPr/>
              <w:t> </w:t>
            </w:r>
          </w:p>
        </w:tc>
      </w:tr>
      <w:tr>
        <w:trPr/>
        <w:tc>
          <w:tcPr>
            <w:tcW w:w="7331" w:type="dxa"/>
            <w:tcBorders/>
            <w:shd w:fill="auto" w:val="clear"/>
            <w:vAlign w:val="center"/>
          </w:tcPr>
          <w:p>
            <w:pPr>
              <w:pStyle w:val="TableContents"/>
              <w:spacing w:before="0" w:after="0"/>
              <w:ind w:left="225" w:right="0" w:hanging="225"/>
              <w:rPr/>
            </w:pPr>
            <w:r>
              <w:rPr/>
              <w:t> </w:t>
            </w:r>
          </w:p>
        </w:tc>
        <w:tc>
          <w:tcPr>
            <w:tcW w:w="472" w:type="dxa"/>
            <w:tcBorders/>
            <w:shd w:fill="auto" w:val="clear"/>
            <w:vAlign w:val="center"/>
          </w:tcPr>
          <w:p>
            <w:pPr>
              <w:pStyle w:val="TableContents"/>
              <w:spacing w:before="0" w:after="283"/>
              <w:rPr/>
            </w:pPr>
            <w:r>
              <w:rPr/>
              <w:t> </w:t>
            </w:r>
          </w:p>
        </w:tc>
        <w:tc>
          <w:tcPr>
            <w:tcW w:w="85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472" w:type="dxa"/>
            <w:tcBorders/>
            <w:shd w:fill="auto" w:val="clear"/>
            <w:vAlign w:val="center"/>
          </w:tcPr>
          <w:p>
            <w:pPr>
              <w:pStyle w:val="TableContents"/>
              <w:spacing w:before="0" w:after="283"/>
              <w:rPr/>
            </w:pPr>
            <w:r>
              <w:rPr/>
              <w:t> </w:t>
            </w:r>
          </w:p>
        </w:tc>
        <w:tc>
          <w:tcPr>
            <w:tcW w:w="85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7331" w:type="dxa"/>
            <w:tcBorders/>
            <w:shd w:fill="CCEEFF" w:val="clear"/>
            <w:vAlign w:val="bottom"/>
          </w:tcPr>
          <w:p>
            <w:pPr>
              <w:pStyle w:val="TableContents"/>
              <w:spacing w:before="0" w:after="0"/>
              <w:ind w:left="225" w:right="0" w:hanging="225"/>
              <w:rPr>
                <w:b/>
              </w:rPr>
            </w:pPr>
            <w:r>
              <w:rPr>
                <w:b/>
              </w:rPr>
              <w:t>LIABILITIES AND PARTNERS CAPITAL</w:t>
            </w:r>
          </w:p>
        </w:tc>
        <w:tc>
          <w:tcPr>
            <w:tcW w:w="47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07"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07"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r>
      <w:tr>
        <w:trPr/>
        <w:tc>
          <w:tcPr>
            <w:tcW w:w="7331" w:type="dxa"/>
            <w:tcBorders/>
            <w:shd w:fill="auto" w:val="clear"/>
            <w:vAlign w:val="bottom"/>
          </w:tcPr>
          <w:p>
            <w:pPr>
              <w:pStyle w:val="TableContents"/>
              <w:spacing w:before="0" w:after="0"/>
              <w:ind w:left="225" w:right="0" w:hanging="225"/>
              <w:rPr/>
            </w:pPr>
            <w:r>
              <w:rPr/>
              <w:t>Current liabilities</w:t>
            </w:r>
          </w:p>
        </w:tc>
        <w:tc>
          <w:tcPr>
            <w:tcW w:w="47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w:t>
            </w:r>
          </w:p>
        </w:tc>
        <w:tc>
          <w:tcPr>
            <w:tcW w:w="707" w:type="dxa"/>
            <w:tcBorders/>
            <w:shd w:fill="auto" w:val="clear"/>
            <w:vAlign w:val="bottom"/>
          </w:tcPr>
          <w:p>
            <w:pPr>
              <w:pStyle w:val="TableContents"/>
              <w:spacing w:before="0" w:after="283"/>
              <w:jc w:val="right"/>
              <w:rPr/>
            </w:pPr>
            <w:r>
              <w:rPr/>
              <w:t>572</w:t>
            </w:r>
          </w:p>
        </w:tc>
        <w:tc>
          <w:tcPr>
            <w:tcW w:w="112"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w:t>
            </w:r>
          </w:p>
        </w:tc>
        <w:tc>
          <w:tcPr>
            <w:tcW w:w="707" w:type="dxa"/>
            <w:tcBorders/>
            <w:shd w:fill="auto" w:val="clear"/>
            <w:vAlign w:val="bottom"/>
          </w:tcPr>
          <w:p>
            <w:pPr>
              <w:pStyle w:val="TableContents"/>
              <w:spacing w:before="0" w:after="283"/>
              <w:jc w:val="right"/>
              <w:rPr/>
            </w:pPr>
            <w:r>
              <w:rPr/>
              <w:t>1,257</w:t>
            </w:r>
          </w:p>
        </w:tc>
        <w:tc>
          <w:tcPr>
            <w:tcW w:w="118" w:type="dxa"/>
            <w:tcBorders/>
            <w:shd w:fill="auto" w:val="clear"/>
            <w:vAlign w:val="bottom"/>
          </w:tcPr>
          <w:p>
            <w:pPr>
              <w:pStyle w:val="TableContents"/>
              <w:spacing w:before="0" w:after="283"/>
              <w:rPr/>
            </w:pPr>
            <w:r>
              <w:rPr/>
              <w:t> </w:t>
            </w:r>
          </w:p>
        </w:tc>
      </w:tr>
      <w:tr>
        <w:trPr/>
        <w:tc>
          <w:tcPr>
            <w:tcW w:w="7331" w:type="dxa"/>
            <w:tcBorders/>
            <w:shd w:fill="CCEEFF" w:val="clear"/>
            <w:vAlign w:val="bottom"/>
          </w:tcPr>
          <w:p>
            <w:pPr>
              <w:pStyle w:val="TableContents"/>
              <w:spacing w:before="0" w:after="0"/>
              <w:ind w:left="225" w:right="0" w:hanging="225"/>
              <w:rPr/>
            </w:pPr>
            <w:r>
              <w:rPr/>
              <w:t>Other liabilities</w:t>
            </w:r>
          </w:p>
        </w:tc>
        <w:tc>
          <w:tcPr>
            <w:tcW w:w="47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07" w:type="dxa"/>
            <w:tcBorders/>
            <w:shd w:fill="CCEEFF" w:val="clear"/>
            <w:vAlign w:val="bottom"/>
          </w:tcPr>
          <w:p>
            <w:pPr>
              <w:pStyle w:val="TableContents"/>
              <w:spacing w:before="0" w:after="283"/>
              <w:jc w:val="right"/>
              <w:rPr/>
            </w:pPr>
            <w:r>
              <w:rPr/>
              <w:t>1,881</w:t>
            </w:r>
          </w:p>
        </w:tc>
        <w:tc>
          <w:tcPr>
            <w:tcW w:w="112"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07" w:type="dxa"/>
            <w:tcBorders/>
            <w:shd w:fill="CCEEFF" w:val="clear"/>
            <w:vAlign w:val="bottom"/>
          </w:tcPr>
          <w:p>
            <w:pPr>
              <w:pStyle w:val="TableContents"/>
              <w:spacing w:before="0" w:after="283"/>
              <w:jc w:val="right"/>
              <w:rPr/>
            </w:pPr>
            <w:r>
              <w:rPr/>
              <w:t>2,020</w:t>
            </w:r>
          </w:p>
        </w:tc>
        <w:tc>
          <w:tcPr>
            <w:tcW w:w="118" w:type="dxa"/>
            <w:tcBorders/>
            <w:shd w:fill="CCEEFF" w:val="clear"/>
            <w:vAlign w:val="bottom"/>
          </w:tcPr>
          <w:p>
            <w:pPr>
              <w:pStyle w:val="TableContents"/>
              <w:spacing w:before="0" w:after="283"/>
              <w:rPr/>
            </w:pPr>
            <w:r>
              <w:rPr/>
              <w:t> </w:t>
            </w:r>
          </w:p>
        </w:tc>
      </w:tr>
      <w:tr>
        <w:trPr/>
        <w:tc>
          <w:tcPr>
            <w:tcW w:w="7331" w:type="dxa"/>
            <w:tcBorders/>
            <w:shd w:fill="auto" w:val="clear"/>
            <w:vAlign w:val="bottom"/>
          </w:tcPr>
          <w:p>
            <w:pPr>
              <w:pStyle w:val="TableContents"/>
              <w:spacing w:before="0" w:after="0"/>
              <w:ind w:left="225" w:right="0" w:hanging="225"/>
              <w:rPr/>
            </w:pPr>
            <w:r>
              <w:rPr/>
              <w:t>Partners capital</w:t>
            </w:r>
          </w:p>
        </w:tc>
        <w:tc>
          <w:tcPr>
            <w:tcW w:w="47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07" w:type="dxa"/>
            <w:tcBorders/>
            <w:shd w:fill="auto" w:val="clear"/>
            <w:vAlign w:val="bottom"/>
          </w:tcPr>
          <w:p>
            <w:pPr>
              <w:pStyle w:val="TableContents"/>
              <w:spacing w:before="0" w:after="283"/>
              <w:jc w:val="right"/>
              <w:rPr/>
            </w:pPr>
            <w:r>
              <w:rPr/>
              <w:t>10,602</w:t>
            </w:r>
          </w:p>
        </w:tc>
        <w:tc>
          <w:tcPr>
            <w:tcW w:w="112"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07" w:type="dxa"/>
            <w:tcBorders/>
            <w:shd w:fill="auto" w:val="clear"/>
            <w:vAlign w:val="bottom"/>
          </w:tcPr>
          <w:p>
            <w:pPr>
              <w:pStyle w:val="TableContents"/>
              <w:spacing w:before="0" w:after="283"/>
              <w:jc w:val="right"/>
              <w:rPr/>
            </w:pPr>
            <w:r>
              <w:rPr/>
              <w:t>8,618</w:t>
            </w:r>
          </w:p>
        </w:tc>
        <w:tc>
          <w:tcPr>
            <w:tcW w:w="118" w:type="dxa"/>
            <w:tcBorders/>
            <w:shd w:fill="auto" w:val="clear"/>
            <w:vAlign w:val="bottom"/>
          </w:tcPr>
          <w:p>
            <w:pPr>
              <w:pStyle w:val="TableContents"/>
              <w:spacing w:before="0" w:after="283"/>
              <w:rPr/>
            </w:pPr>
            <w:r>
              <w:rPr/>
              <w:t> </w:t>
            </w:r>
          </w:p>
        </w:tc>
      </w:tr>
      <w:tr>
        <w:trPr/>
        <w:tc>
          <w:tcPr>
            <w:tcW w:w="7331" w:type="dxa"/>
            <w:tcBorders/>
            <w:shd w:fill="auto" w:val="clear"/>
            <w:vAlign w:val="center"/>
          </w:tcPr>
          <w:p>
            <w:pPr>
              <w:pStyle w:val="TableContents"/>
              <w:spacing w:before="0" w:after="0"/>
              <w:ind w:left="225" w:right="0" w:hanging="225"/>
              <w:rPr/>
            </w:pPr>
            <w:r>
              <w:rPr/>
              <w:t> </w:t>
            </w:r>
          </w:p>
        </w:tc>
        <w:tc>
          <w:tcPr>
            <w:tcW w:w="472" w:type="dxa"/>
            <w:tcBorders/>
            <w:shd w:fill="auto" w:val="clear"/>
            <w:vAlign w:val="center"/>
          </w:tcPr>
          <w:p>
            <w:pPr>
              <w:pStyle w:val="TableContents"/>
              <w:spacing w:before="0" w:after="283"/>
              <w:rPr/>
            </w:pPr>
            <w:r>
              <w:rPr/>
              <w:t> </w:t>
            </w:r>
          </w:p>
        </w:tc>
        <w:tc>
          <w:tcPr>
            <w:tcW w:w="8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472" w:type="dxa"/>
            <w:tcBorders/>
            <w:shd w:fill="auto" w:val="clear"/>
            <w:vAlign w:val="center"/>
          </w:tcPr>
          <w:p>
            <w:pPr>
              <w:pStyle w:val="TableContents"/>
              <w:spacing w:before="0" w:after="283"/>
              <w:rPr/>
            </w:pPr>
            <w:r>
              <w:rPr/>
              <w:t> </w:t>
            </w:r>
          </w:p>
        </w:tc>
        <w:tc>
          <w:tcPr>
            <w:tcW w:w="8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7331" w:type="dxa"/>
            <w:tcBorders/>
            <w:shd w:fill="CCEEFF" w:val="clear"/>
            <w:vAlign w:val="bottom"/>
          </w:tcPr>
          <w:p>
            <w:pPr>
              <w:pStyle w:val="TableContents"/>
              <w:spacing w:before="0" w:after="0"/>
              <w:ind w:left="225" w:right="0" w:hanging="225"/>
              <w:rPr/>
            </w:pPr>
            <w:r>
              <w:rPr/>
              <w:t> </w:t>
            </w:r>
          </w:p>
        </w:tc>
        <w:tc>
          <w:tcPr>
            <w:tcW w:w="47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w:t>
            </w:r>
          </w:p>
        </w:tc>
        <w:tc>
          <w:tcPr>
            <w:tcW w:w="707" w:type="dxa"/>
            <w:tcBorders/>
            <w:shd w:fill="CCEEFF" w:val="clear"/>
            <w:vAlign w:val="bottom"/>
          </w:tcPr>
          <w:p>
            <w:pPr>
              <w:pStyle w:val="TableContents"/>
              <w:spacing w:before="0" w:after="283"/>
              <w:jc w:val="right"/>
              <w:rPr/>
            </w:pPr>
            <w:r>
              <w:rPr/>
              <w:t>13,055</w:t>
            </w:r>
          </w:p>
        </w:tc>
        <w:tc>
          <w:tcPr>
            <w:tcW w:w="112"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w:t>
            </w:r>
          </w:p>
        </w:tc>
        <w:tc>
          <w:tcPr>
            <w:tcW w:w="707" w:type="dxa"/>
            <w:tcBorders/>
            <w:shd w:fill="CCEEFF" w:val="clear"/>
            <w:vAlign w:val="bottom"/>
          </w:tcPr>
          <w:p>
            <w:pPr>
              <w:pStyle w:val="TableContents"/>
              <w:spacing w:before="0" w:after="283"/>
              <w:jc w:val="right"/>
              <w:rPr/>
            </w:pPr>
            <w:r>
              <w:rPr/>
              <w:t>11,895</w:t>
            </w:r>
          </w:p>
        </w:tc>
        <w:tc>
          <w:tcPr>
            <w:tcW w:w="118" w:type="dxa"/>
            <w:tcBorders/>
            <w:shd w:fill="CCEEFF" w:val="clear"/>
            <w:vAlign w:val="bottom"/>
          </w:tcPr>
          <w:p>
            <w:pPr>
              <w:pStyle w:val="TableContents"/>
              <w:spacing w:before="0" w:after="283"/>
              <w:rPr/>
            </w:pPr>
            <w:r>
              <w:rPr/>
              <w:t> </w:t>
            </w:r>
          </w:p>
        </w:tc>
      </w:tr>
      <w:tr>
        <w:trPr/>
        <w:tc>
          <w:tcPr>
            <w:tcW w:w="7331" w:type="dxa"/>
            <w:tcBorders/>
            <w:shd w:fill="auto" w:val="clear"/>
            <w:vAlign w:val="center"/>
          </w:tcPr>
          <w:p>
            <w:pPr>
              <w:pStyle w:val="TableContents"/>
              <w:spacing w:before="0" w:after="0"/>
              <w:ind w:left="225" w:right="0" w:hanging="225"/>
              <w:rPr/>
            </w:pPr>
            <w:r>
              <w:rPr/>
              <w:t> </w:t>
            </w:r>
          </w:p>
        </w:tc>
        <w:tc>
          <w:tcPr>
            <w:tcW w:w="472" w:type="dxa"/>
            <w:tcBorders/>
            <w:shd w:fill="auto" w:val="clear"/>
            <w:vAlign w:val="center"/>
          </w:tcPr>
          <w:p>
            <w:pPr>
              <w:pStyle w:val="TableContents"/>
              <w:spacing w:before="0" w:after="283"/>
              <w:rPr/>
            </w:pPr>
            <w:r>
              <w:rPr/>
              <w:t> </w:t>
            </w:r>
          </w:p>
        </w:tc>
        <w:tc>
          <w:tcPr>
            <w:tcW w:w="85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472" w:type="dxa"/>
            <w:tcBorders/>
            <w:shd w:fill="auto" w:val="clear"/>
            <w:vAlign w:val="center"/>
          </w:tcPr>
          <w:p>
            <w:pPr>
              <w:pStyle w:val="TableContents"/>
              <w:spacing w:before="0" w:after="283"/>
              <w:rPr/>
            </w:pPr>
            <w:r>
              <w:rPr/>
              <w:t> </w:t>
            </w:r>
          </w:p>
        </w:tc>
        <w:tc>
          <w:tcPr>
            <w:tcW w:w="85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i/>
          <w:sz w:val="17"/>
        </w:rPr>
        <w:t>Statements of Income</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5161"/>
        <w:gridCol w:w="389"/>
        <w:gridCol w:w="170"/>
        <w:gridCol w:w="838"/>
        <w:gridCol w:w="137"/>
        <w:gridCol w:w="389"/>
        <w:gridCol w:w="249"/>
        <w:gridCol w:w="1223"/>
        <w:gridCol w:w="137"/>
        <w:gridCol w:w="389"/>
        <w:gridCol w:w="170"/>
        <w:gridCol w:w="806"/>
        <w:gridCol w:w="147"/>
      </w:tblGrid>
      <w:tr>
        <w:trPr/>
        <w:tc>
          <w:tcPr>
            <w:tcW w:w="5161"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r>
      <w:tr>
        <w:trPr/>
        <w:tc>
          <w:tcPr>
            <w:tcW w:w="5161"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4508"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Year Ended December 31,</w:t>
            </w:r>
          </w:p>
        </w:tc>
        <w:tc>
          <w:tcPr>
            <w:tcW w:w="147" w:type="dxa"/>
            <w:tcBorders/>
            <w:shd w:fill="auto" w:val="clear"/>
            <w:vAlign w:val="bottom"/>
          </w:tcPr>
          <w:p>
            <w:pPr>
              <w:pStyle w:val="TableContents"/>
              <w:spacing w:before="0" w:after="283"/>
              <w:rPr/>
            </w:pPr>
            <w:r>
              <w:rPr/>
              <w:t> </w:t>
            </w:r>
          </w:p>
        </w:tc>
      </w:tr>
      <w:tr>
        <w:trPr/>
        <w:tc>
          <w:tcPr>
            <w:tcW w:w="5161"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100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37"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147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37"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97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2003</w:t>
            </w:r>
          </w:p>
        </w:tc>
        <w:tc>
          <w:tcPr>
            <w:tcW w:w="147" w:type="dxa"/>
            <w:tcBorders/>
            <w:shd w:fill="auto" w:val="clear"/>
            <w:vAlign w:val="bottom"/>
          </w:tcPr>
          <w:p>
            <w:pPr>
              <w:pStyle w:val="TableContents"/>
              <w:spacing w:before="0" w:after="283"/>
              <w:rPr/>
            </w:pPr>
            <w:r>
              <w:rPr/>
              <w:t> </w:t>
            </w:r>
          </w:p>
        </w:tc>
      </w:tr>
      <w:tr>
        <w:trPr/>
        <w:tc>
          <w:tcPr>
            <w:tcW w:w="5161"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1472" w:type="dxa"/>
            <w:gridSpan w:val="2"/>
            <w:tcBorders/>
            <w:shd w:fill="auto" w:val="clear"/>
            <w:vAlign w:val="bottom"/>
          </w:tcPr>
          <w:p>
            <w:pPr>
              <w:pStyle w:val="TableContents"/>
              <w:spacing w:before="0" w:after="283"/>
              <w:jc w:val="center"/>
              <w:rPr>
                <w:b/>
              </w:rPr>
            </w:pPr>
            <w:r>
              <w:rPr>
                <w:b/>
              </w:rPr>
              <w:t>(in thousands)</w:t>
            </w:r>
          </w:p>
        </w:tc>
        <w:tc>
          <w:tcPr>
            <w:tcW w:w="137"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r>
      <w:tr>
        <w:trPr/>
        <w:tc>
          <w:tcPr>
            <w:tcW w:w="5161" w:type="dxa"/>
            <w:tcBorders/>
            <w:shd w:fill="CCEEFF" w:val="clear"/>
            <w:vAlign w:val="bottom"/>
          </w:tcPr>
          <w:p>
            <w:pPr>
              <w:pStyle w:val="TableContents"/>
              <w:spacing w:before="0" w:after="0"/>
              <w:ind w:left="225" w:right="0" w:hanging="225"/>
              <w:rPr/>
            </w:pPr>
            <w:r>
              <w:rPr/>
              <w:t>Revenue</w:t>
            </w:r>
          </w:p>
        </w:tc>
        <w:tc>
          <w:tcPr>
            <w:tcW w:w="389"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w:t>
            </w:r>
          </w:p>
        </w:tc>
        <w:tc>
          <w:tcPr>
            <w:tcW w:w="838" w:type="dxa"/>
            <w:tcBorders/>
            <w:shd w:fill="CCEEFF" w:val="clear"/>
            <w:vAlign w:val="bottom"/>
          </w:tcPr>
          <w:p>
            <w:pPr>
              <w:pStyle w:val="TableContents"/>
              <w:spacing w:before="0" w:after="283"/>
              <w:jc w:val="right"/>
              <w:rPr/>
            </w:pPr>
            <w:r>
              <w:rPr/>
              <w:t>11,819</w:t>
            </w:r>
          </w:p>
        </w:tc>
        <w:tc>
          <w:tcPr>
            <w:tcW w:w="137"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jc w:val="left"/>
              <w:rPr/>
            </w:pPr>
            <w:r>
              <w:rPr/>
              <w:t>$</w:t>
            </w:r>
          </w:p>
        </w:tc>
        <w:tc>
          <w:tcPr>
            <w:tcW w:w="1223" w:type="dxa"/>
            <w:tcBorders/>
            <w:shd w:fill="CCEEFF" w:val="clear"/>
            <w:vAlign w:val="bottom"/>
          </w:tcPr>
          <w:p>
            <w:pPr>
              <w:pStyle w:val="TableContents"/>
              <w:spacing w:before="0" w:after="283"/>
              <w:jc w:val="right"/>
              <w:rPr/>
            </w:pPr>
            <w:r>
              <w:rPr/>
              <w:t>11,268</w:t>
            </w:r>
          </w:p>
        </w:tc>
        <w:tc>
          <w:tcPr>
            <w:tcW w:w="137"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w:t>
            </w:r>
          </w:p>
        </w:tc>
        <w:tc>
          <w:tcPr>
            <w:tcW w:w="806" w:type="dxa"/>
            <w:tcBorders/>
            <w:shd w:fill="CCEEFF" w:val="clear"/>
            <w:vAlign w:val="bottom"/>
          </w:tcPr>
          <w:p>
            <w:pPr>
              <w:pStyle w:val="TableContents"/>
              <w:spacing w:before="0" w:after="283"/>
              <w:jc w:val="right"/>
              <w:rPr/>
            </w:pPr>
            <w:r>
              <w:rPr/>
              <w:t>9,775</w:t>
            </w:r>
          </w:p>
        </w:tc>
        <w:tc>
          <w:tcPr>
            <w:tcW w:w="147" w:type="dxa"/>
            <w:tcBorders/>
            <w:shd w:fill="CCEEFF" w:val="clear"/>
            <w:vAlign w:val="bottom"/>
          </w:tcPr>
          <w:p>
            <w:pPr>
              <w:pStyle w:val="TableContents"/>
              <w:spacing w:before="0" w:after="283"/>
              <w:rPr/>
            </w:pPr>
            <w:r>
              <w:rPr/>
              <w:t> </w:t>
            </w:r>
          </w:p>
        </w:tc>
      </w:tr>
      <w:tr>
        <w:trPr/>
        <w:tc>
          <w:tcPr>
            <w:tcW w:w="5161" w:type="dxa"/>
            <w:tcBorders/>
            <w:shd w:fill="auto" w:val="clear"/>
            <w:vAlign w:val="bottom"/>
          </w:tcPr>
          <w:p>
            <w:pPr>
              <w:pStyle w:val="TableContents"/>
              <w:spacing w:before="0" w:after="0"/>
              <w:ind w:left="225" w:right="0" w:hanging="225"/>
              <w:rPr/>
            </w:pPr>
            <w:r>
              <w:rPr/>
              <w:t>Operating expense</w:t>
            </w:r>
          </w:p>
        </w:tc>
        <w:tc>
          <w:tcPr>
            <w:tcW w:w="389"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 </w:t>
            </w:r>
          </w:p>
        </w:tc>
        <w:tc>
          <w:tcPr>
            <w:tcW w:w="838" w:type="dxa"/>
            <w:tcBorders/>
            <w:shd w:fill="auto" w:val="clear"/>
            <w:vAlign w:val="bottom"/>
          </w:tcPr>
          <w:p>
            <w:pPr>
              <w:pStyle w:val="TableContents"/>
              <w:spacing w:before="0" w:after="283"/>
              <w:jc w:val="right"/>
              <w:rPr/>
            </w:pPr>
            <w:r>
              <w:rPr/>
              <w:t>(3,702</w:t>
            </w:r>
          </w:p>
        </w:tc>
        <w:tc>
          <w:tcPr>
            <w:tcW w:w="137" w:type="dxa"/>
            <w:tcBorders/>
            <w:shd w:fill="auto" w:val="clear"/>
            <w:vAlign w:val="bottom"/>
          </w:tcPr>
          <w:p>
            <w:pPr>
              <w:pStyle w:val="TableContents"/>
              <w:spacing w:before="0" w:after="283"/>
              <w:rPr/>
            </w:pPr>
            <w:r>
              <w:rPr/>
              <w:t>)</w:t>
            </w:r>
          </w:p>
        </w:tc>
        <w:tc>
          <w:tcPr>
            <w:tcW w:w="389"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jc w:val="left"/>
              <w:rPr/>
            </w:pPr>
            <w:r>
              <w:rPr/>
              <w:t> </w:t>
            </w:r>
          </w:p>
        </w:tc>
        <w:tc>
          <w:tcPr>
            <w:tcW w:w="1223" w:type="dxa"/>
            <w:tcBorders/>
            <w:shd w:fill="auto" w:val="clear"/>
            <w:vAlign w:val="bottom"/>
          </w:tcPr>
          <w:p>
            <w:pPr>
              <w:pStyle w:val="TableContents"/>
              <w:spacing w:before="0" w:after="283"/>
              <w:jc w:val="right"/>
              <w:rPr/>
            </w:pPr>
            <w:r>
              <w:rPr/>
              <w:t>(4,270</w:t>
            </w:r>
          </w:p>
        </w:tc>
        <w:tc>
          <w:tcPr>
            <w:tcW w:w="137" w:type="dxa"/>
            <w:tcBorders/>
            <w:shd w:fill="auto" w:val="clear"/>
            <w:vAlign w:val="bottom"/>
          </w:tcPr>
          <w:p>
            <w:pPr>
              <w:pStyle w:val="TableContents"/>
              <w:spacing w:before="0" w:after="283"/>
              <w:rPr/>
            </w:pPr>
            <w:r>
              <w:rPr/>
              <w:t>)</w:t>
            </w:r>
          </w:p>
        </w:tc>
        <w:tc>
          <w:tcPr>
            <w:tcW w:w="389"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 </w:t>
            </w:r>
          </w:p>
        </w:tc>
        <w:tc>
          <w:tcPr>
            <w:tcW w:w="806" w:type="dxa"/>
            <w:tcBorders/>
            <w:shd w:fill="auto" w:val="clear"/>
            <w:vAlign w:val="bottom"/>
          </w:tcPr>
          <w:p>
            <w:pPr>
              <w:pStyle w:val="TableContents"/>
              <w:spacing w:before="0" w:after="283"/>
              <w:jc w:val="right"/>
              <w:rPr/>
            </w:pPr>
            <w:r>
              <w:rPr/>
              <w:t>(3,644</w:t>
            </w:r>
          </w:p>
        </w:tc>
        <w:tc>
          <w:tcPr>
            <w:tcW w:w="147" w:type="dxa"/>
            <w:tcBorders/>
            <w:shd w:fill="auto" w:val="clear"/>
            <w:vAlign w:val="bottom"/>
          </w:tcPr>
          <w:p>
            <w:pPr>
              <w:pStyle w:val="TableContents"/>
              <w:spacing w:before="0" w:after="283"/>
              <w:rPr/>
            </w:pPr>
            <w:r>
              <w:rPr/>
              <w:t>)</w:t>
            </w:r>
          </w:p>
        </w:tc>
      </w:tr>
      <w:tr>
        <w:trPr/>
        <w:tc>
          <w:tcPr>
            <w:tcW w:w="5161" w:type="dxa"/>
            <w:tcBorders/>
            <w:shd w:fill="CCEEFF" w:val="clear"/>
            <w:vAlign w:val="bottom"/>
          </w:tcPr>
          <w:p>
            <w:pPr>
              <w:pStyle w:val="TableContents"/>
              <w:spacing w:before="0" w:after="0"/>
              <w:ind w:left="225" w:right="0" w:hanging="225"/>
              <w:rPr/>
            </w:pPr>
            <w:r>
              <w:rPr/>
              <w:t>Depreciation expense</w:t>
            </w:r>
          </w:p>
        </w:tc>
        <w:tc>
          <w:tcPr>
            <w:tcW w:w="389"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 </w:t>
            </w:r>
          </w:p>
        </w:tc>
        <w:tc>
          <w:tcPr>
            <w:tcW w:w="838" w:type="dxa"/>
            <w:tcBorders/>
            <w:shd w:fill="CCEEFF" w:val="clear"/>
            <w:vAlign w:val="bottom"/>
          </w:tcPr>
          <w:p>
            <w:pPr>
              <w:pStyle w:val="TableContents"/>
              <w:spacing w:before="0" w:after="283"/>
              <w:jc w:val="right"/>
              <w:rPr/>
            </w:pPr>
            <w:r>
              <w:rPr/>
              <w:t>(377</w:t>
            </w:r>
          </w:p>
        </w:tc>
        <w:tc>
          <w:tcPr>
            <w:tcW w:w="137" w:type="dxa"/>
            <w:tcBorders/>
            <w:shd w:fill="CCEEFF" w:val="clear"/>
            <w:vAlign w:val="bottom"/>
          </w:tcPr>
          <w:p>
            <w:pPr>
              <w:pStyle w:val="TableContents"/>
              <w:spacing w:before="0" w:after="283"/>
              <w:rPr/>
            </w:pPr>
            <w:r>
              <w:rPr/>
              <w:t>)</w:t>
            </w:r>
          </w:p>
        </w:tc>
        <w:tc>
          <w:tcPr>
            <w:tcW w:w="389"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jc w:val="left"/>
              <w:rPr/>
            </w:pPr>
            <w:r>
              <w:rPr/>
              <w:t> </w:t>
            </w:r>
          </w:p>
        </w:tc>
        <w:tc>
          <w:tcPr>
            <w:tcW w:w="1223" w:type="dxa"/>
            <w:tcBorders/>
            <w:shd w:fill="CCEEFF" w:val="clear"/>
            <w:vAlign w:val="bottom"/>
          </w:tcPr>
          <w:p>
            <w:pPr>
              <w:pStyle w:val="TableContents"/>
              <w:spacing w:before="0" w:after="283"/>
              <w:jc w:val="right"/>
              <w:rPr/>
            </w:pPr>
            <w:r>
              <w:rPr/>
              <w:t>(368</w:t>
            </w:r>
          </w:p>
        </w:tc>
        <w:tc>
          <w:tcPr>
            <w:tcW w:w="137" w:type="dxa"/>
            <w:tcBorders/>
            <w:shd w:fill="CCEEFF" w:val="clear"/>
            <w:vAlign w:val="bottom"/>
          </w:tcPr>
          <w:p>
            <w:pPr>
              <w:pStyle w:val="TableContents"/>
              <w:spacing w:before="0" w:after="283"/>
              <w:rPr/>
            </w:pPr>
            <w:r>
              <w:rPr/>
              <w:t>)</w:t>
            </w:r>
          </w:p>
        </w:tc>
        <w:tc>
          <w:tcPr>
            <w:tcW w:w="389"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 </w:t>
            </w:r>
          </w:p>
        </w:tc>
        <w:tc>
          <w:tcPr>
            <w:tcW w:w="806" w:type="dxa"/>
            <w:tcBorders/>
            <w:shd w:fill="CCEEFF" w:val="clear"/>
            <w:vAlign w:val="bottom"/>
          </w:tcPr>
          <w:p>
            <w:pPr>
              <w:pStyle w:val="TableContents"/>
              <w:spacing w:before="0" w:after="283"/>
              <w:jc w:val="right"/>
              <w:rPr/>
            </w:pPr>
            <w:r>
              <w:rPr/>
              <w:t>(364</w:t>
            </w:r>
          </w:p>
        </w:tc>
        <w:tc>
          <w:tcPr>
            <w:tcW w:w="147" w:type="dxa"/>
            <w:tcBorders/>
            <w:shd w:fill="CCEEFF" w:val="clear"/>
            <w:vAlign w:val="bottom"/>
          </w:tcPr>
          <w:p>
            <w:pPr>
              <w:pStyle w:val="TableContents"/>
              <w:spacing w:before="0" w:after="283"/>
              <w:rPr/>
            </w:pPr>
            <w:r>
              <w:rPr/>
              <w:t>)</w:t>
            </w:r>
          </w:p>
        </w:tc>
      </w:tr>
      <w:tr>
        <w:trPr/>
        <w:tc>
          <w:tcPr>
            <w:tcW w:w="5161" w:type="dxa"/>
            <w:tcBorders/>
            <w:shd w:fill="auto" w:val="clear"/>
            <w:vAlign w:val="center"/>
          </w:tcPr>
          <w:p>
            <w:pPr>
              <w:pStyle w:val="TableContents"/>
              <w:spacing w:before="0" w:after="0"/>
              <w:ind w:left="225" w:right="0" w:hanging="225"/>
              <w:rPr/>
            </w:pPr>
            <w:r>
              <w:rPr/>
              <w:t> </w:t>
            </w:r>
          </w:p>
        </w:tc>
        <w:tc>
          <w:tcPr>
            <w:tcW w:w="389" w:type="dxa"/>
            <w:tcBorders/>
            <w:shd w:fill="auto" w:val="clear"/>
            <w:vAlign w:val="center"/>
          </w:tcPr>
          <w:p>
            <w:pPr>
              <w:pStyle w:val="TableContents"/>
              <w:spacing w:before="0" w:after="283"/>
              <w:rPr/>
            </w:pPr>
            <w:r>
              <w:rPr/>
              <w:t> </w:t>
            </w:r>
          </w:p>
        </w:tc>
        <w:tc>
          <w:tcPr>
            <w:tcW w:w="10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389" w:type="dxa"/>
            <w:tcBorders/>
            <w:shd w:fill="auto" w:val="clear"/>
            <w:vAlign w:val="center"/>
          </w:tcPr>
          <w:p>
            <w:pPr>
              <w:pStyle w:val="TableContents"/>
              <w:spacing w:before="0" w:after="283"/>
              <w:rPr/>
            </w:pPr>
            <w:r>
              <w:rPr/>
              <w:t> </w:t>
            </w:r>
          </w:p>
        </w:tc>
        <w:tc>
          <w:tcPr>
            <w:tcW w:w="14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389" w:type="dxa"/>
            <w:tcBorders/>
            <w:shd w:fill="auto" w:val="clear"/>
            <w:vAlign w:val="center"/>
          </w:tcPr>
          <w:p>
            <w:pPr>
              <w:pStyle w:val="TableContents"/>
              <w:spacing w:before="0" w:after="283"/>
              <w:rPr/>
            </w:pPr>
            <w:r>
              <w:rPr/>
              <w:t> </w:t>
            </w:r>
          </w:p>
        </w:tc>
        <w:tc>
          <w:tcPr>
            <w:tcW w:w="9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r>
      <w:tr>
        <w:trPr/>
        <w:tc>
          <w:tcPr>
            <w:tcW w:w="5161" w:type="dxa"/>
            <w:tcBorders/>
            <w:shd w:fill="auto" w:val="clear"/>
            <w:vAlign w:val="bottom"/>
          </w:tcPr>
          <w:p>
            <w:pPr>
              <w:pStyle w:val="TableContents"/>
              <w:spacing w:before="0" w:after="0"/>
              <w:ind w:left="225" w:right="0" w:hanging="225"/>
              <w:rPr/>
            </w:pPr>
            <w:r>
              <w:rPr/>
              <w:t>Operating income</w:t>
            </w:r>
          </w:p>
        </w:tc>
        <w:tc>
          <w:tcPr>
            <w:tcW w:w="389"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pPr>
            <w:r>
              <w:rPr/>
              <w:t>7,740</w:t>
            </w:r>
          </w:p>
        </w:tc>
        <w:tc>
          <w:tcPr>
            <w:tcW w:w="137"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jc w:val="right"/>
              <w:rPr/>
            </w:pPr>
            <w:r>
              <w:rPr/>
              <w:t>6,630</w:t>
            </w:r>
          </w:p>
        </w:tc>
        <w:tc>
          <w:tcPr>
            <w:tcW w:w="137"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pPr>
            <w:r>
              <w:rPr/>
              <w:t>5,767</w:t>
            </w:r>
          </w:p>
        </w:tc>
        <w:tc>
          <w:tcPr>
            <w:tcW w:w="147" w:type="dxa"/>
            <w:tcBorders/>
            <w:shd w:fill="auto" w:val="clear"/>
            <w:vAlign w:val="bottom"/>
          </w:tcPr>
          <w:p>
            <w:pPr>
              <w:pStyle w:val="TableContents"/>
              <w:spacing w:before="0" w:after="283"/>
              <w:rPr/>
            </w:pPr>
            <w:r>
              <w:rPr/>
              <w:t> </w:t>
            </w:r>
          </w:p>
        </w:tc>
      </w:tr>
      <w:tr>
        <w:trPr/>
        <w:tc>
          <w:tcPr>
            <w:tcW w:w="5161" w:type="dxa"/>
            <w:tcBorders/>
            <w:shd w:fill="CCEEFF" w:val="clear"/>
            <w:vAlign w:val="bottom"/>
          </w:tcPr>
          <w:p>
            <w:pPr>
              <w:pStyle w:val="TableContents"/>
              <w:spacing w:before="0" w:after="0"/>
              <w:ind w:left="225" w:right="0" w:hanging="225"/>
              <w:rPr/>
            </w:pPr>
            <w:r>
              <w:rPr/>
              <w:t>Rate case and litigation expense</w:t>
            </w:r>
          </w:p>
        </w:tc>
        <w:tc>
          <w:tcPr>
            <w:tcW w:w="389"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pPr>
            <w:r>
              <w:rPr/>
              <w:t></w:t>
            </w:r>
          </w:p>
        </w:tc>
        <w:tc>
          <w:tcPr>
            <w:tcW w:w="137"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pPr>
            <w:r>
              <w:rPr/>
              <w:t></w:t>
            </w:r>
          </w:p>
        </w:tc>
        <w:tc>
          <w:tcPr>
            <w:tcW w:w="137"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 </w:t>
            </w:r>
          </w:p>
        </w:tc>
        <w:tc>
          <w:tcPr>
            <w:tcW w:w="806" w:type="dxa"/>
            <w:tcBorders/>
            <w:shd w:fill="CCEEFF" w:val="clear"/>
            <w:vAlign w:val="bottom"/>
          </w:tcPr>
          <w:p>
            <w:pPr>
              <w:pStyle w:val="TableContents"/>
              <w:spacing w:before="0" w:after="283"/>
              <w:jc w:val="right"/>
              <w:rPr/>
            </w:pPr>
            <w:r>
              <w:rPr/>
              <w:t>(7,295</w:t>
            </w:r>
          </w:p>
        </w:tc>
        <w:tc>
          <w:tcPr>
            <w:tcW w:w="147" w:type="dxa"/>
            <w:tcBorders/>
            <w:shd w:fill="CCEEFF" w:val="clear"/>
            <w:vAlign w:val="bottom"/>
          </w:tcPr>
          <w:p>
            <w:pPr>
              <w:pStyle w:val="TableContents"/>
              <w:spacing w:before="0" w:after="283"/>
              <w:rPr/>
            </w:pPr>
            <w:r>
              <w:rPr/>
              <w:t>)</w:t>
            </w:r>
          </w:p>
        </w:tc>
      </w:tr>
      <w:tr>
        <w:trPr/>
        <w:tc>
          <w:tcPr>
            <w:tcW w:w="5161" w:type="dxa"/>
            <w:tcBorders/>
            <w:shd w:fill="auto" w:val="clear"/>
            <w:vAlign w:val="bottom"/>
          </w:tcPr>
          <w:p>
            <w:pPr>
              <w:pStyle w:val="TableContents"/>
              <w:spacing w:before="0" w:after="0"/>
              <w:ind w:left="225" w:right="0" w:hanging="225"/>
              <w:rPr/>
            </w:pPr>
            <w:r>
              <w:rPr/>
              <w:t>Other income (expense)</w:t>
            </w:r>
          </w:p>
        </w:tc>
        <w:tc>
          <w:tcPr>
            <w:tcW w:w="389"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pPr>
            <w:r>
              <w:rPr/>
              <w:t>169</w:t>
            </w:r>
          </w:p>
        </w:tc>
        <w:tc>
          <w:tcPr>
            <w:tcW w:w="137"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jc w:val="left"/>
              <w:rPr/>
            </w:pPr>
            <w:r>
              <w:rPr/>
              <w:t> </w:t>
            </w:r>
          </w:p>
        </w:tc>
        <w:tc>
          <w:tcPr>
            <w:tcW w:w="1223" w:type="dxa"/>
            <w:tcBorders/>
            <w:shd w:fill="auto" w:val="clear"/>
            <w:vAlign w:val="bottom"/>
          </w:tcPr>
          <w:p>
            <w:pPr>
              <w:pStyle w:val="TableContents"/>
              <w:spacing w:before="0" w:after="283"/>
              <w:jc w:val="right"/>
              <w:rPr/>
            </w:pPr>
            <w:r>
              <w:rPr/>
              <w:t>(14</w:t>
            </w:r>
          </w:p>
        </w:tc>
        <w:tc>
          <w:tcPr>
            <w:tcW w:w="137" w:type="dxa"/>
            <w:tcBorders/>
            <w:shd w:fill="auto" w:val="clear"/>
            <w:vAlign w:val="bottom"/>
          </w:tcPr>
          <w:p>
            <w:pPr>
              <w:pStyle w:val="TableContents"/>
              <w:spacing w:before="0" w:after="283"/>
              <w:rPr/>
            </w:pPr>
            <w:r>
              <w:rPr/>
              <w:t>)</w:t>
            </w:r>
          </w:p>
        </w:tc>
        <w:tc>
          <w:tcPr>
            <w:tcW w:w="389"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pPr>
            <w:r>
              <w:rPr/>
              <w:t>157</w:t>
            </w:r>
          </w:p>
        </w:tc>
        <w:tc>
          <w:tcPr>
            <w:tcW w:w="147" w:type="dxa"/>
            <w:tcBorders/>
            <w:shd w:fill="auto" w:val="clear"/>
            <w:vAlign w:val="bottom"/>
          </w:tcPr>
          <w:p>
            <w:pPr>
              <w:pStyle w:val="TableContents"/>
              <w:spacing w:before="0" w:after="283"/>
              <w:rPr/>
            </w:pPr>
            <w:r>
              <w:rPr/>
              <w:t> </w:t>
            </w:r>
          </w:p>
        </w:tc>
      </w:tr>
      <w:tr>
        <w:trPr/>
        <w:tc>
          <w:tcPr>
            <w:tcW w:w="5161" w:type="dxa"/>
            <w:tcBorders/>
            <w:shd w:fill="auto" w:val="clear"/>
            <w:vAlign w:val="center"/>
          </w:tcPr>
          <w:p>
            <w:pPr>
              <w:pStyle w:val="TableContents"/>
              <w:spacing w:before="0" w:after="0"/>
              <w:ind w:left="225" w:right="0" w:hanging="225"/>
              <w:rPr/>
            </w:pPr>
            <w:r>
              <w:rPr/>
              <w:t> </w:t>
            </w:r>
          </w:p>
        </w:tc>
        <w:tc>
          <w:tcPr>
            <w:tcW w:w="389" w:type="dxa"/>
            <w:tcBorders/>
            <w:shd w:fill="auto" w:val="clear"/>
            <w:vAlign w:val="center"/>
          </w:tcPr>
          <w:p>
            <w:pPr>
              <w:pStyle w:val="TableContents"/>
              <w:spacing w:before="0" w:after="283"/>
              <w:rPr/>
            </w:pPr>
            <w:r>
              <w:rPr/>
              <w:t> </w:t>
            </w:r>
          </w:p>
        </w:tc>
        <w:tc>
          <w:tcPr>
            <w:tcW w:w="10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389" w:type="dxa"/>
            <w:tcBorders/>
            <w:shd w:fill="auto" w:val="clear"/>
            <w:vAlign w:val="center"/>
          </w:tcPr>
          <w:p>
            <w:pPr>
              <w:pStyle w:val="TableContents"/>
              <w:spacing w:before="0" w:after="283"/>
              <w:rPr/>
            </w:pPr>
            <w:r>
              <w:rPr/>
              <w:t> </w:t>
            </w:r>
          </w:p>
        </w:tc>
        <w:tc>
          <w:tcPr>
            <w:tcW w:w="14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389" w:type="dxa"/>
            <w:tcBorders/>
            <w:shd w:fill="auto" w:val="clear"/>
            <w:vAlign w:val="center"/>
          </w:tcPr>
          <w:p>
            <w:pPr>
              <w:pStyle w:val="TableContents"/>
              <w:spacing w:before="0" w:after="283"/>
              <w:rPr/>
            </w:pPr>
            <w:r>
              <w:rPr/>
              <w:t> </w:t>
            </w:r>
          </w:p>
        </w:tc>
        <w:tc>
          <w:tcPr>
            <w:tcW w:w="9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r>
      <w:tr>
        <w:trPr/>
        <w:tc>
          <w:tcPr>
            <w:tcW w:w="5161" w:type="dxa"/>
            <w:tcBorders/>
            <w:shd w:fill="CCEEFF" w:val="clear"/>
            <w:vAlign w:val="bottom"/>
          </w:tcPr>
          <w:p>
            <w:pPr>
              <w:pStyle w:val="TableContents"/>
              <w:spacing w:before="0" w:after="0"/>
              <w:ind w:left="225" w:right="0" w:hanging="225"/>
              <w:rPr/>
            </w:pPr>
            <w:r>
              <w:rPr/>
              <w:t>Net income (loss)</w:t>
            </w:r>
          </w:p>
        </w:tc>
        <w:tc>
          <w:tcPr>
            <w:tcW w:w="389"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w:t>
            </w:r>
          </w:p>
        </w:tc>
        <w:tc>
          <w:tcPr>
            <w:tcW w:w="838" w:type="dxa"/>
            <w:tcBorders/>
            <w:shd w:fill="CCEEFF" w:val="clear"/>
            <w:vAlign w:val="bottom"/>
          </w:tcPr>
          <w:p>
            <w:pPr>
              <w:pStyle w:val="TableContents"/>
              <w:spacing w:before="0" w:after="283"/>
              <w:jc w:val="right"/>
              <w:rPr/>
            </w:pPr>
            <w:r>
              <w:rPr/>
              <w:t>7,909</w:t>
            </w:r>
          </w:p>
        </w:tc>
        <w:tc>
          <w:tcPr>
            <w:tcW w:w="137"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jc w:val="left"/>
              <w:rPr/>
            </w:pPr>
            <w:r>
              <w:rPr/>
              <w:t>$</w:t>
            </w:r>
          </w:p>
        </w:tc>
        <w:tc>
          <w:tcPr>
            <w:tcW w:w="1223" w:type="dxa"/>
            <w:tcBorders/>
            <w:shd w:fill="CCEEFF" w:val="clear"/>
            <w:vAlign w:val="bottom"/>
          </w:tcPr>
          <w:p>
            <w:pPr>
              <w:pStyle w:val="TableContents"/>
              <w:spacing w:before="0" w:after="283"/>
              <w:jc w:val="right"/>
              <w:rPr/>
            </w:pPr>
            <w:r>
              <w:rPr/>
              <w:t>6,616</w:t>
            </w:r>
          </w:p>
        </w:tc>
        <w:tc>
          <w:tcPr>
            <w:tcW w:w="137"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w:t>
            </w:r>
          </w:p>
        </w:tc>
        <w:tc>
          <w:tcPr>
            <w:tcW w:w="806" w:type="dxa"/>
            <w:tcBorders/>
            <w:shd w:fill="CCEEFF" w:val="clear"/>
            <w:vAlign w:val="bottom"/>
          </w:tcPr>
          <w:p>
            <w:pPr>
              <w:pStyle w:val="TableContents"/>
              <w:spacing w:before="0" w:after="283"/>
              <w:jc w:val="right"/>
              <w:rPr/>
            </w:pPr>
            <w:r>
              <w:rPr/>
              <w:t>(1,371</w:t>
            </w:r>
          </w:p>
        </w:tc>
        <w:tc>
          <w:tcPr>
            <w:tcW w:w="147" w:type="dxa"/>
            <w:tcBorders/>
            <w:shd w:fill="CCEEFF" w:val="clear"/>
            <w:vAlign w:val="bottom"/>
          </w:tcPr>
          <w:p>
            <w:pPr>
              <w:pStyle w:val="TableContents"/>
              <w:spacing w:before="0" w:after="283"/>
              <w:rPr/>
            </w:pPr>
            <w:r>
              <w:rPr/>
              <w:t>)</w:t>
            </w:r>
          </w:p>
        </w:tc>
      </w:tr>
      <w:tr>
        <w:trPr/>
        <w:tc>
          <w:tcPr>
            <w:tcW w:w="5161" w:type="dxa"/>
            <w:tcBorders/>
            <w:shd w:fill="auto" w:val="clear"/>
            <w:vAlign w:val="center"/>
          </w:tcPr>
          <w:p>
            <w:pPr>
              <w:pStyle w:val="TableContents"/>
              <w:spacing w:before="0" w:after="0"/>
              <w:ind w:left="225" w:right="0" w:hanging="225"/>
              <w:rPr/>
            </w:pPr>
            <w:r>
              <w:rPr/>
              <w:t> </w:t>
            </w:r>
          </w:p>
        </w:tc>
        <w:tc>
          <w:tcPr>
            <w:tcW w:w="389" w:type="dxa"/>
            <w:tcBorders/>
            <w:shd w:fill="auto" w:val="clear"/>
            <w:vAlign w:val="center"/>
          </w:tcPr>
          <w:p>
            <w:pPr>
              <w:pStyle w:val="TableContents"/>
              <w:spacing w:before="0" w:after="283"/>
              <w:rPr/>
            </w:pPr>
            <w:r>
              <w:rPr/>
              <w:t> </w:t>
            </w:r>
          </w:p>
        </w:tc>
        <w:tc>
          <w:tcPr>
            <w:tcW w:w="100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389" w:type="dxa"/>
            <w:tcBorders/>
            <w:shd w:fill="auto" w:val="clear"/>
            <w:vAlign w:val="center"/>
          </w:tcPr>
          <w:p>
            <w:pPr>
              <w:pStyle w:val="TableContents"/>
              <w:spacing w:before="0" w:after="283"/>
              <w:rPr/>
            </w:pPr>
            <w:r>
              <w:rPr/>
              <w:t> </w:t>
            </w:r>
          </w:p>
        </w:tc>
        <w:tc>
          <w:tcPr>
            <w:tcW w:w="147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389" w:type="dxa"/>
            <w:tcBorders/>
            <w:shd w:fill="auto" w:val="clear"/>
            <w:vAlign w:val="center"/>
          </w:tcPr>
          <w:p>
            <w:pPr>
              <w:pStyle w:val="TableContents"/>
              <w:spacing w:before="0" w:after="283"/>
              <w:rPr/>
            </w:pPr>
            <w:r>
              <w:rPr/>
              <w:t> </w:t>
            </w:r>
          </w:p>
        </w:tc>
        <w:tc>
          <w:tcPr>
            <w:tcW w:w="97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The unamortized portion of the excess cost over the Partnerships share of net assets of Frontier was $6.2 million and $6.3 million at December 31, 2005 and 2004, respectively. This excess cost over the Partnerships share of net assets represents the difference between the historical cost and the fair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F-22 </w:t>
      </w:r>
    </w:p>
    <w:p>
      <w:pPr>
        <w:pStyle w:val="TextBody"/>
        <w:spacing w:before="1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value of property and equipment at acquisition dates. The Partnership is amortizing this excess cost over the life of the related property and equipment.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8. RELATED PARTY TRANSACTIONS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b/>
          <w:sz w:val="17"/>
        </w:rPr>
        <w:t xml:space="preserve">Sale of The </w:t>
      </w:r>
      <w:r>
        <w:rPr>
          <w:rFonts w:ascii="Times New Roman;Times;serif" w:hAnsi="Times New Roman;Times;serif"/>
          <w:b/>
          <w:i/>
          <w:sz w:val="17"/>
        </w:rPr>
        <w:t xml:space="preserve">Anschutz </w:t>
      </w:r>
      <w:r>
        <w:rPr>
          <w:rFonts w:ascii="Times New Roman;Times;serif" w:hAnsi="Times New Roman;Times;serif"/>
          <w:b/>
          <w:sz w:val="17"/>
        </w:rPr>
        <w:t>Corporations Interest in the Partnership</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March 3, 2005, Anschutz sold all of its interest in Pacific Energy GP, Inc. to LBP, which was formed by LBMB in connection with the purchase. The acquisition by LBP (the LB Acquisition) included the 100% ownership interest in Pacific Energy GP, Inc., which owned (i) the 2% general partner interest in the Partnership and the incentive distribution rights, and (ii) 10,465,000 subordinated units of the Partnership which represented a then 34.6% limited partner interest in the Partnership. Immediately prior to the closing of the LB Acquisition, Pacific Energy GP, Inc. was converted to Pacific Energy GP, LLC, a Delaware limited liability company; and immediately after the closing of the LB Acquisition, Pacific Energy GP, LLC was converted to Pacific Energy GP, LP (the General Partner). Immediately following the consummation of the LB Acquisition, the General Partner distributed the 10,465,000 subordinated units of the Partnership to LBP. </w:t>
      </w:r>
    </w:p>
    <w:p>
      <w:pPr>
        <w:pStyle w:val="TextBody"/>
        <w:spacing w:before="120" w:after="283"/>
        <w:jc w:val="left"/>
        <w:rPr/>
      </w:pPr>
      <w:r>
        <w:rPr/>
        <w:t>     </w:t>
      </w:r>
      <w:r>
        <w:rPr>
          <w:rFonts w:ascii="Times New Roman;Times;serif" w:hAnsi="Times New Roman;Times;serif"/>
          <w:sz w:val="17"/>
        </w:rPr>
        <w:t xml:space="preserve">In connection with the conversion of the Partnerships General Partner to a limited partnership, the General Partner ceased to have a board of directors, and is now managed by its general partner, Pacific Energy Management LLC, a Delaware limited liability company (PEM or the Managing General Partner), which is 100% owned by LBP. PEM has a board of directors (the Board of Directors or Board) that manages the business and affairs of PEM and, thus, indirectly manages the business and affairs of the General Partner and the Partnership. All of the officers and employees of Pacific Energy GP, Inc. were transferred to fill the same positions with PEM, and the PEM Board established the same committees as had been maintained by Pacific Energy GP, Inc. prior to the LB Acquisition. PEM also adopted Pacific Energy GP, Inc.s governance guidelines and its compensation structure and employee benefits plans and policies. </w:t>
      </w:r>
    </w:p>
    <w:p>
      <w:pPr>
        <w:pStyle w:val="TextBody"/>
        <w:spacing w:before="120" w:after="283"/>
        <w:jc w:val="left"/>
        <w:rPr/>
      </w:pPr>
      <w:r>
        <w:rPr/>
        <w:t>     </w:t>
      </w:r>
      <w:r>
        <w:rPr>
          <w:rFonts w:ascii="Times New Roman;Times;serif" w:hAnsi="Times New Roman;Times;serif"/>
          <w:sz w:val="17"/>
        </w:rPr>
        <w:t xml:space="preserve">Additionally, on March 21, 2005, an affiliate of First Reserve Corporation (First Reserve) acquired from LBMB a 30% partnership interest in LBP. LBMB and its affiliates continue to own a 70% partnership interest in LBP. </w:t>
      </w:r>
    </w:p>
    <w:p>
      <w:pPr>
        <w:pStyle w:val="TextBody"/>
        <w:spacing w:before="120" w:after="283"/>
        <w:jc w:val="left"/>
        <w:rPr/>
      </w:pPr>
      <w:r>
        <w:rPr/>
        <w:t>          </w:t>
      </w:r>
      <w:r>
        <w:rPr>
          <w:rFonts w:ascii="Times New Roman;Times;serif" w:hAnsi="Times New Roman;Times;serif"/>
          <w:b/>
          <w:sz w:val="17"/>
        </w:rPr>
        <w:t>Lehman Brothers, Inc.</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connection with the purchase and associated financing of the Valero Acquisition including a private equity offering, public equity offering, senior notes offering and new credit facility, Lehman Brothers, Inc. and its affiliates provided advisory and underwriting services to the Partnership. Additionally, an affiliate of Lehman Brothers, Inc. was a participant in the syndicate that provided the Partnerships new senior secured credit facility. These agreements with Lehman Brothers, Inc. were reviewed and approved by the Conflicts Committee of the Board of Directors and the fees charged were customary for the types of services provided. For the period from March 3, 2005 through December 31, 2005, the Partnership incurred $9.9 million in fees with Lehman Brothers, Inc. and its affiliates, a portion of which was paid to non-affiliated financial institutions in the syndication of the New Credit Facility and in the public offering of equity. </w:t>
      </w:r>
    </w:p>
    <w:p>
      <w:pPr>
        <w:pStyle w:val="TextBody"/>
        <w:spacing w:before="120" w:after="283"/>
        <w:jc w:val="left"/>
        <w:rPr/>
      </w:pPr>
      <w:r>
        <w:rPr/>
        <w:t>          </w:t>
      </w:r>
      <w:r>
        <w:rPr>
          <w:rFonts w:ascii="Times New Roman;Times;serif" w:hAnsi="Times New Roman;Times;serif"/>
          <w:b/>
          <w:sz w:val="17"/>
        </w:rPr>
        <w:t>Cost Reimbursements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b/>
          <w:i/>
          <w:sz w:val="17"/>
        </w:rPr>
        <w:t xml:space="preserve">Managing General Partner: </w:t>
      </w:r>
      <w:r>
        <w:rPr>
          <w:rFonts w:ascii="Times New Roman;Times;serif" w:hAnsi="Times New Roman;Times;serif"/>
          <w:sz w:val="17"/>
        </w:rPr>
        <w:t xml:space="preserve">The Partnerships Managing General Partner employs all U.S.-based employees. All employee expenses incurred by the Managing General Partner on behalf of the Partnership are charged back to the Partnership. </w:t>
      </w:r>
    </w:p>
    <w:p>
      <w:pPr>
        <w:pStyle w:val="TextBody"/>
        <w:spacing w:before="120" w:after="283"/>
        <w:jc w:val="left"/>
        <w:rPr/>
      </w:pPr>
      <w:r>
        <w:rPr/>
        <w:t>     </w:t>
      </w:r>
      <w:r>
        <w:rPr>
          <w:rFonts w:ascii="Times New Roman;Times;serif" w:hAnsi="Times New Roman;Times;serif"/>
          <w:b/>
          <w:i/>
          <w:sz w:val="17"/>
        </w:rPr>
        <w:t xml:space="preserve">Special Agreement: </w:t>
      </w:r>
      <w:r>
        <w:rPr>
          <w:rFonts w:ascii="Times New Roman;Times;serif" w:hAnsi="Times New Roman;Times;serif"/>
          <w:sz w:val="17"/>
        </w:rPr>
        <w:t xml:space="preserve">On March 3, 2005, Douglas L. Polson, previously the Chairman of the Board of Directors of Pacific Energy GP, Inc., entered into a Special Agreement and a Consulting Agreement </w:t>
      </w:r>
    </w:p>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F-23 </w:t>
      </w:r>
    </w:p>
    <w:p>
      <w:pPr>
        <w:pStyle w:val="TextBody"/>
        <w:spacing w:before="320" w:after="283"/>
        <w:jc w:val="center"/>
        <w:rPr>
          <w:bdr w:val="single" w:sz="2" w:space="1" w:color="000000"/>
        </w:rPr>
      </w:pPr>
      <w:r>
        <w:rPr>
          <w:bdr w:val="single" w:sz="2" w:space="1" w:color="000000"/>
        </w:rPr>
        <w:t>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with PEM. In accordance with the Special Agreement, Mr. Polson resigned as Chairman of the Board of Directors of Pacific Energy GP, Inc. effective March 3, 2005. Mr. Polson was paid approximately $0.9 million, representing accrued salary through March 3, 2005, accrued but unused vacation and payment in satisfaction of other obligations under his employment agreement. The latter portion of this payment was recorded as an expense in Transaction costs in the accompanying condensed consolidated income statements (see Note 17Allocation of Net Income). LBP reimbursed this amount, which was recorded as a partners capital contribution. Pursuant to the Consulting Agreement, Mr. Polson has agreed to perform advisory services to PEM from time to time as shall be mutually agreed between Mr. Polson and the Chief Executive Officer of PEM. In consideration for Mr. Polsons services under the Consulting Agreement, which has a one-year term, Mr. Polson receives a monthly consulting fee of $12,500 and reimbursement of all reasonable business expenses incurred or paid by Mr. Polson in the course of performing his duties thereunder. </w:t>
      </w:r>
    </w:p>
    <w:p>
      <w:pPr>
        <w:pStyle w:val="TextBody"/>
        <w:spacing w:before="120" w:after="283"/>
        <w:jc w:val="left"/>
        <w:rPr/>
      </w:pPr>
      <w:r>
        <w:rPr/>
        <w:t>     </w:t>
      </w:r>
      <w:r>
        <w:rPr>
          <w:rFonts w:ascii="Times New Roman;Times;serif" w:hAnsi="Times New Roman;Times;serif"/>
          <w:b/>
          <w:i/>
          <w:sz w:val="17"/>
        </w:rPr>
        <w:t xml:space="preserve">LBP and Anschutz: </w:t>
      </w:r>
      <w:r>
        <w:rPr>
          <w:rFonts w:ascii="Times New Roman;Times;serif" w:hAnsi="Times New Roman;Times;serif"/>
          <w:sz w:val="17"/>
        </w:rPr>
        <w:t xml:space="preserve">LBP and Anschutz reimbursed the Partnership for certain other costs relating to the LB Acquisition. These included $1.2 million for the Consent Solicitation (as defined and further described in Note 9Long-Term Debt, below) and $0.3 million for legal and other expenses (also see Note 17Allocation of Net Income). </w:t>
      </w:r>
    </w:p>
    <w:p>
      <w:pPr>
        <w:pStyle w:val="TextBody"/>
        <w:spacing w:before="120" w:after="283"/>
        <w:jc w:val="left"/>
        <w:rPr/>
      </w:pPr>
      <w:r>
        <w:rPr/>
        <w:t>          </w:t>
      </w:r>
      <w:r>
        <w:rPr>
          <w:rFonts w:ascii="Times New Roman;Times;serif" w:hAnsi="Times New Roman;Times;serif"/>
          <w:b/>
          <w:sz w:val="17"/>
        </w:rPr>
        <w:t>Other Related Party Transactions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Related party balances at December 31, 2005 and 2004 were as follows: </w:t>
      </w:r>
    </w:p>
    <w:tbl>
      <w:tblPr>
        <w:tblW w:w="5000" w:type="pct"/>
        <w:jc w:val="center"/>
        <w:tblInd w:w="0" w:type="dxa"/>
        <w:tblCellMar>
          <w:top w:w="0" w:type="dxa"/>
          <w:left w:w="0" w:type="dxa"/>
          <w:bottom w:w="0" w:type="dxa"/>
          <w:right w:w="0" w:type="dxa"/>
        </w:tblCellMar>
      </w:tblPr>
      <w:tblGrid>
        <w:gridCol w:w="7249"/>
        <w:gridCol w:w="482"/>
        <w:gridCol w:w="177"/>
        <w:gridCol w:w="689"/>
        <w:gridCol w:w="127"/>
        <w:gridCol w:w="489"/>
        <w:gridCol w:w="177"/>
        <w:gridCol w:w="692"/>
        <w:gridCol w:w="123"/>
      </w:tblGrid>
      <w:tr>
        <w:trPr/>
        <w:tc>
          <w:tcPr>
            <w:tcW w:w="7249"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68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489"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7249"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2351"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December 31,</w:t>
            </w:r>
          </w:p>
        </w:tc>
        <w:tc>
          <w:tcPr>
            <w:tcW w:w="123" w:type="dxa"/>
            <w:tcBorders/>
            <w:shd w:fill="auto" w:val="clear"/>
            <w:vAlign w:val="bottom"/>
          </w:tcPr>
          <w:p>
            <w:pPr>
              <w:pStyle w:val="TableContents"/>
              <w:spacing w:before="0" w:after="283"/>
              <w:rPr/>
            </w:pPr>
            <w:r>
              <w:rPr/>
              <w:t> </w:t>
            </w:r>
          </w:p>
        </w:tc>
      </w:tr>
      <w:tr>
        <w:trPr/>
        <w:tc>
          <w:tcPr>
            <w:tcW w:w="7249"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86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27" w:type="dxa"/>
            <w:tcBorders/>
            <w:shd w:fill="auto" w:val="clear"/>
            <w:vAlign w:val="bottom"/>
          </w:tcPr>
          <w:p>
            <w:pPr>
              <w:pStyle w:val="TableContents"/>
              <w:spacing w:before="0" w:after="283"/>
              <w:rPr/>
            </w:pPr>
            <w:r>
              <w:rPr/>
              <w:t> </w:t>
            </w:r>
          </w:p>
        </w:tc>
        <w:tc>
          <w:tcPr>
            <w:tcW w:w="489" w:type="dxa"/>
            <w:tcBorders/>
            <w:shd w:fill="auto" w:val="clear"/>
            <w:vAlign w:val="bottom"/>
          </w:tcPr>
          <w:p>
            <w:pPr>
              <w:pStyle w:val="TableContents"/>
              <w:spacing w:before="0" w:after="283"/>
              <w:rPr/>
            </w:pPr>
            <w:r>
              <w:rPr/>
              <w:t> </w:t>
            </w:r>
          </w:p>
        </w:tc>
        <w:tc>
          <w:tcPr>
            <w:tcW w:w="86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23" w:type="dxa"/>
            <w:tcBorders/>
            <w:shd w:fill="auto" w:val="clear"/>
            <w:vAlign w:val="bottom"/>
          </w:tcPr>
          <w:p>
            <w:pPr>
              <w:pStyle w:val="TableContents"/>
              <w:spacing w:before="0" w:after="283"/>
              <w:rPr/>
            </w:pPr>
            <w:r>
              <w:rPr/>
              <w:t> </w:t>
            </w:r>
          </w:p>
        </w:tc>
      </w:tr>
      <w:tr>
        <w:trPr/>
        <w:tc>
          <w:tcPr>
            <w:tcW w:w="7249"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2351" w:type="dxa"/>
            <w:gridSpan w:val="6"/>
            <w:tcBorders/>
            <w:shd w:fill="auto" w:val="clear"/>
            <w:vAlign w:val="bottom"/>
          </w:tcPr>
          <w:p>
            <w:pPr>
              <w:pStyle w:val="TableContents"/>
              <w:spacing w:before="0" w:after="283"/>
              <w:jc w:val="center"/>
              <w:rPr>
                <w:b/>
              </w:rPr>
            </w:pPr>
            <w:r>
              <w:rPr>
                <w:b/>
              </w:rPr>
              <w:t>(in thousands)</w:t>
            </w:r>
          </w:p>
        </w:tc>
        <w:tc>
          <w:tcPr>
            <w:tcW w:w="123" w:type="dxa"/>
            <w:tcBorders/>
            <w:shd w:fill="auto" w:val="clear"/>
            <w:vAlign w:val="bottom"/>
          </w:tcPr>
          <w:p>
            <w:pPr>
              <w:pStyle w:val="TableContents"/>
              <w:spacing w:before="0" w:after="283"/>
              <w:rPr/>
            </w:pPr>
            <w:r>
              <w:rPr/>
              <w:t> </w:t>
            </w:r>
          </w:p>
        </w:tc>
      </w:tr>
      <w:tr>
        <w:trPr/>
        <w:tc>
          <w:tcPr>
            <w:tcW w:w="7249" w:type="dxa"/>
            <w:tcBorders/>
            <w:shd w:fill="CCEEFF" w:val="clear"/>
            <w:vAlign w:val="bottom"/>
          </w:tcPr>
          <w:p>
            <w:pPr>
              <w:pStyle w:val="TableContents"/>
              <w:spacing w:before="0" w:after="0"/>
              <w:ind w:left="225" w:right="0" w:hanging="225"/>
              <w:rPr/>
            </w:pPr>
            <w:r>
              <w:rPr/>
              <w:t>Amounts included in accounts receivable:</w:t>
            </w:r>
          </w:p>
        </w:tc>
        <w:tc>
          <w:tcPr>
            <w:tcW w:w="482"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68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89"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r>
      <w:tr>
        <w:trPr/>
        <w:tc>
          <w:tcPr>
            <w:tcW w:w="7249" w:type="dxa"/>
            <w:tcBorders/>
            <w:shd w:fill="auto" w:val="clear"/>
            <w:vAlign w:val="bottom"/>
          </w:tcPr>
          <w:p>
            <w:pPr>
              <w:pStyle w:val="TableContents"/>
              <w:spacing w:before="0" w:after="0"/>
              <w:ind w:left="450" w:right="0" w:hanging="225"/>
              <w:rPr/>
            </w:pPr>
            <w:r>
              <w:rPr/>
              <w:t>Anschutz and affiliates</w:t>
            </w:r>
          </w:p>
        </w:tc>
        <w:tc>
          <w:tcPr>
            <w:tcW w:w="482"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689"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489"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692" w:type="dxa"/>
            <w:tcBorders/>
            <w:shd w:fill="auto" w:val="clear"/>
            <w:vAlign w:val="bottom"/>
          </w:tcPr>
          <w:p>
            <w:pPr>
              <w:pStyle w:val="TableContents"/>
              <w:spacing w:before="0" w:after="283"/>
              <w:jc w:val="right"/>
              <w:rPr/>
            </w:pPr>
            <w:r>
              <w:rPr/>
              <w:t>224</w:t>
            </w:r>
          </w:p>
        </w:tc>
        <w:tc>
          <w:tcPr>
            <w:tcW w:w="123" w:type="dxa"/>
            <w:tcBorders/>
            <w:shd w:fill="auto" w:val="clear"/>
            <w:vAlign w:val="bottom"/>
          </w:tcPr>
          <w:p>
            <w:pPr>
              <w:pStyle w:val="TableContents"/>
              <w:spacing w:before="0" w:after="283"/>
              <w:rPr/>
            </w:pPr>
            <w:r>
              <w:rPr/>
              <w:t> </w:t>
            </w:r>
          </w:p>
        </w:tc>
      </w:tr>
      <w:tr>
        <w:trPr/>
        <w:tc>
          <w:tcPr>
            <w:tcW w:w="7249" w:type="dxa"/>
            <w:tcBorders/>
            <w:shd w:fill="CCEEFF" w:val="clear"/>
            <w:vAlign w:val="bottom"/>
          </w:tcPr>
          <w:p>
            <w:pPr>
              <w:pStyle w:val="TableContents"/>
              <w:spacing w:before="0" w:after="0"/>
              <w:ind w:left="450" w:right="0" w:hanging="225"/>
              <w:rPr/>
            </w:pPr>
            <w:r>
              <w:rPr/>
              <w:t>Frontier Pipeline Company</w:t>
            </w:r>
          </w:p>
        </w:tc>
        <w:tc>
          <w:tcPr>
            <w:tcW w:w="482"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689" w:type="dxa"/>
            <w:tcBorders/>
            <w:shd w:fill="CCEEFF" w:val="clear"/>
            <w:vAlign w:val="bottom"/>
          </w:tcPr>
          <w:p>
            <w:pPr>
              <w:pStyle w:val="TableContents"/>
              <w:spacing w:before="0" w:after="283"/>
              <w:jc w:val="right"/>
              <w:rPr/>
            </w:pPr>
            <w:r>
              <w:rPr/>
              <w:t>142</w:t>
            </w:r>
          </w:p>
        </w:tc>
        <w:tc>
          <w:tcPr>
            <w:tcW w:w="127" w:type="dxa"/>
            <w:tcBorders/>
            <w:shd w:fill="CCEEFF" w:val="clear"/>
            <w:vAlign w:val="bottom"/>
          </w:tcPr>
          <w:p>
            <w:pPr>
              <w:pStyle w:val="TableContents"/>
              <w:spacing w:before="0" w:after="283"/>
              <w:rPr/>
            </w:pPr>
            <w:r>
              <w:rPr/>
              <w:t> </w:t>
            </w:r>
          </w:p>
        </w:tc>
        <w:tc>
          <w:tcPr>
            <w:tcW w:w="489"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283"/>
              <w:jc w:val="right"/>
              <w:rPr/>
            </w:pPr>
            <w:r>
              <w:rPr/>
              <w:t>257</w:t>
            </w:r>
          </w:p>
        </w:tc>
        <w:tc>
          <w:tcPr>
            <w:tcW w:w="123" w:type="dxa"/>
            <w:tcBorders/>
            <w:shd w:fill="CCEEFF" w:val="clear"/>
            <w:vAlign w:val="bottom"/>
          </w:tcPr>
          <w:p>
            <w:pPr>
              <w:pStyle w:val="TableContents"/>
              <w:spacing w:before="0" w:after="283"/>
              <w:rPr/>
            </w:pPr>
            <w:r>
              <w:rPr/>
              <w:t> </w:t>
            </w:r>
          </w:p>
        </w:tc>
      </w:tr>
      <w:tr>
        <w:trPr/>
        <w:tc>
          <w:tcPr>
            <w:tcW w:w="7249" w:type="dxa"/>
            <w:tcBorders/>
            <w:shd w:fill="auto" w:val="clear"/>
            <w:vAlign w:val="center"/>
          </w:tcPr>
          <w:p>
            <w:pPr>
              <w:pStyle w:val="TableContents"/>
              <w:spacing w:before="0" w:after="0"/>
              <w:ind w:left="450" w:right="0" w:hanging="225"/>
              <w:rPr/>
            </w:pPr>
            <w:r>
              <w:rPr/>
              <w:t> </w:t>
            </w:r>
          </w:p>
        </w:tc>
        <w:tc>
          <w:tcPr>
            <w:tcW w:w="482" w:type="dxa"/>
            <w:tcBorders/>
            <w:shd w:fill="auto" w:val="clear"/>
            <w:vAlign w:val="center"/>
          </w:tcPr>
          <w:p>
            <w:pPr>
              <w:pStyle w:val="TableContents"/>
              <w:spacing w:before="0" w:after="283"/>
              <w:rPr/>
            </w:pPr>
            <w:r>
              <w:rPr/>
              <w:t> </w:t>
            </w:r>
          </w:p>
        </w:tc>
        <w:tc>
          <w:tcPr>
            <w:tcW w:w="8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489" w:type="dxa"/>
            <w:tcBorders/>
            <w:shd w:fill="auto" w:val="clear"/>
            <w:vAlign w:val="center"/>
          </w:tcPr>
          <w:p>
            <w:pPr>
              <w:pStyle w:val="TableContents"/>
              <w:spacing w:before="0" w:after="283"/>
              <w:rPr/>
            </w:pPr>
            <w:r>
              <w:rPr/>
              <w:t> </w:t>
            </w:r>
          </w:p>
        </w:tc>
        <w:tc>
          <w:tcPr>
            <w:tcW w:w="8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r>
        <w:trPr/>
        <w:tc>
          <w:tcPr>
            <w:tcW w:w="7249" w:type="dxa"/>
            <w:tcBorders/>
            <w:shd w:fill="auto" w:val="clear"/>
            <w:vAlign w:val="bottom"/>
          </w:tcPr>
          <w:p>
            <w:pPr>
              <w:pStyle w:val="TableContents"/>
              <w:spacing w:before="0" w:after="0"/>
              <w:ind w:left="225" w:right="0" w:hanging="225"/>
              <w:rPr/>
            </w:pPr>
            <w:r>
              <w:rPr/>
              <w:t> </w:t>
            </w:r>
          </w:p>
        </w:tc>
        <w:tc>
          <w:tcPr>
            <w:tcW w:w="482"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689" w:type="dxa"/>
            <w:tcBorders/>
            <w:shd w:fill="auto" w:val="clear"/>
            <w:vAlign w:val="bottom"/>
          </w:tcPr>
          <w:p>
            <w:pPr>
              <w:pStyle w:val="TableContents"/>
              <w:spacing w:before="0" w:after="283"/>
              <w:jc w:val="right"/>
              <w:rPr/>
            </w:pPr>
            <w:r>
              <w:rPr/>
              <w:t>142</w:t>
            </w:r>
          </w:p>
        </w:tc>
        <w:tc>
          <w:tcPr>
            <w:tcW w:w="127" w:type="dxa"/>
            <w:tcBorders/>
            <w:shd w:fill="auto" w:val="clear"/>
            <w:vAlign w:val="bottom"/>
          </w:tcPr>
          <w:p>
            <w:pPr>
              <w:pStyle w:val="TableContents"/>
              <w:spacing w:before="0" w:after="283"/>
              <w:rPr/>
            </w:pPr>
            <w:r>
              <w:rPr/>
              <w:t> </w:t>
            </w:r>
          </w:p>
        </w:tc>
        <w:tc>
          <w:tcPr>
            <w:tcW w:w="489"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692" w:type="dxa"/>
            <w:tcBorders/>
            <w:shd w:fill="auto" w:val="clear"/>
            <w:vAlign w:val="bottom"/>
          </w:tcPr>
          <w:p>
            <w:pPr>
              <w:pStyle w:val="TableContents"/>
              <w:spacing w:before="0" w:after="283"/>
              <w:jc w:val="right"/>
              <w:rPr/>
            </w:pPr>
            <w:r>
              <w:rPr/>
              <w:t>481</w:t>
            </w:r>
          </w:p>
        </w:tc>
        <w:tc>
          <w:tcPr>
            <w:tcW w:w="123" w:type="dxa"/>
            <w:tcBorders/>
            <w:shd w:fill="auto" w:val="clear"/>
            <w:vAlign w:val="bottom"/>
          </w:tcPr>
          <w:p>
            <w:pPr>
              <w:pStyle w:val="TableContents"/>
              <w:spacing w:before="0" w:after="283"/>
              <w:rPr/>
            </w:pPr>
            <w:r>
              <w:rPr/>
              <w:t> </w:t>
            </w:r>
          </w:p>
        </w:tc>
      </w:tr>
      <w:tr>
        <w:trPr/>
        <w:tc>
          <w:tcPr>
            <w:tcW w:w="7249" w:type="dxa"/>
            <w:tcBorders/>
            <w:shd w:fill="auto" w:val="clear"/>
            <w:vAlign w:val="center"/>
          </w:tcPr>
          <w:p>
            <w:pPr>
              <w:pStyle w:val="TableContents"/>
              <w:spacing w:before="0" w:after="0"/>
              <w:ind w:left="450" w:right="0" w:hanging="225"/>
              <w:rPr/>
            </w:pPr>
            <w:r>
              <w:rPr/>
              <w:t> </w:t>
            </w:r>
          </w:p>
        </w:tc>
        <w:tc>
          <w:tcPr>
            <w:tcW w:w="482" w:type="dxa"/>
            <w:tcBorders/>
            <w:shd w:fill="auto" w:val="clear"/>
            <w:vAlign w:val="center"/>
          </w:tcPr>
          <w:p>
            <w:pPr>
              <w:pStyle w:val="TableContents"/>
              <w:spacing w:before="0" w:after="283"/>
              <w:rPr/>
            </w:pPr>
            <w:r>
              <w:rPr/>
              <w:t> </w:t>
            </w:r>
          </w:p>
        </w:tc>
        <w:tc>
          <w:tcPr>
            <w:tcW w:w="86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489" w:type="dxa"/>
            <w:tcBorders/>
            <w:shd w:fill="auto" w:val="clear"/>
            <w:vAlign w:val="center"/>
          </w:tcPr>
          <w:p>
            <w:pPr>
              <w:pStyle w:val="TableContents"/>
              <w:spacing w:before="0" w:after="283"/>
              <w:rPr/>
            </w:pPr>
            <w:r>
              <w:rPr/>
              <w:t> </w:t>
            </w:r>
          </w:p>
        </w:tc>
        <w:tc>
          <w:tcPr>
            <w:tcW w:w="8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r>
        <w:trPr/>
        <w:tc>
          <w:tcPr>
            <w:tcW w:w="7249" w:type="dxa"/>
            <w:tcBorders/>
            <w:shd w:fill="CCEEFF" w:val="clear"/>
            <w:vAlign w:val="bottom"/>
          </w:tcPr>
          <w:p>
            <w:pPr>
              <w:pStyle w:val="TableContents"/>
              <w:spacing w:before="0" w:after="0"/>
              <w:ind w:left="225" w:right="0" w:hanging="225"/>
              <w:rPr/>
            </w:pPr>
            <w:r>
              <w:rPr/>
              <w:t>Amounts included in due to related parties:</w:t>
            </w:r>
          </w:p>
        </w:tc>
        <w:tc>
          <w:tcPr>
            <w:tcW w:w="482"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68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89"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r>
      <w:tr>
        <w:trPr/>
        <w:tc>
          <w:tcPr>
            <w:tcW w:w="7249" w:type="dxa"/>
            <w:tcBorders/>
            <w:shd w:fill="auto" w:val="clear"/>
            <w:vAlign w:val="bottom"/>
          </w:tcPr>
          <w:p>
            <w:pPr>
              <w:pStyle w:val="TableContents"/>
              <w:spacing w:before="0" w:after="0"/>
              <w:ind w:left="450" w:right="0" w:hanging="225"/>
              <w:rPr/>
            </w:pPr>
            <w:r>
              <w:rPr/>
              <w:t>Due to Pacific Energy GP, Inc.</w:t>
            </w:r>
          </w:p>
        </w:tc>
        <w:tc>
          <w:tcPr>
            <w:tcW w:w="482"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689"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489"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692" w:type="dxa"/>
            <w:tcBorders/>
            <w:shd w:fill="auto" w:val="clear"/>
            <w:vAlign w:val="bottom"/>
          </w:tcPr>
          <w:p>
            <w:pPr>
              <w:pStyle w:val="TableContents"/>
              <w:spacing w:before="0" w:after="283"/>
              <w:jc w:val="right"/>
              <w:rPr/>
            </w:pPr>
            <w:r>
              <w:rPr/>
              <w:t>533</w:t>
            </w:r>
          </w:p>
        </w:tc>
        <w:tc>
          <w:tcPr>
            <w:tcW w:w="123" w:type="dxa"/>
            <w:tcBorders/>
            <w:shd w:fill="auto" w:val="clear"/>
            <w:vAlign w:val="bottom"/>
          </w:tcPr>
          <w:p>
            <w:pPr>
              <w:pStyle w:val="TableContents"/>
              <w:spacing w:before="0" w:after="283"/>
              <w:rPr/>
            </w:pPr>
            <w:r>
              <w:rPr/>
              <w:t> </w:t>
            </w:r>
          </w:p>
        </w:tc>
      </w:tr>
      <w:tr>
        <w:trPr/>
        <w:tc>
          <w:tcPr>
            <w:tcW w:w="7249" w:type="dxa"/>
            <w:tcBorders/>
            <w:shd w:fill="auto" w:val="clear"/>
            <w:vAlign w:val="center"/>
          </w:tcPr>
          <w:p>
            <w:pPr>
              <w:pStyle w:val="TableContents"/>
              <w:spacing w:before="0" w:after="0"/>
              <w:ind w:left="450" w:right="0" w:hanging="225"/>
              <w:rPr/>
            </w:pPr>
            <w:r>
              <w:rPr/>
              <w:t> </w:t>
            </w:r>
          </w:p>
        </w:tc>
        <w:tc>
          <w:tcPr>
            <w:tcW w:w="482" w:type="dxa"/>
            <w:tcBorders/>
            <w:shd w:fill="auto" w:val="clear"/>
            <w:vAlign w:val="center"/>
          </w:tcPr>
          <w:p>
            <w:pPr>
              <w:pStyle w:val="TableContents"/>
              <w:spacing w:before="0" w:after="283"/>
              <w:rPr/>
            </w:pPr>
            <w:r>
              <w:rPr/>
              <w:t> </w:t>
            </w:r>
          </w:p>
        </w:tc>
        <w:tc>
          <w:tcPr>
            <w:tcW w:w="86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489" w:type="dxa"/>
            <w:tcBorders/>
            <w:shd w:fill="auto" w:val="clear"/>
            <w:vAlign w:val="center"/>
          </w:tcPr>
          <w:p>
            <w:pPr>
              <w:pStyle w:val="TableContents"/>
              <w:spacing w:before="0" w:after="283"/>
              <w:rPr/>
            </w:pPr>
            <w:r>
              <w:rPr/>
              <w:t> </w:t>
            </w:r>
          </w:p>
        </w:tc>
        <w:tc>
          <w:tcPr>
            <w:tcW w:w="8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Prior to March 3, 2005, in the ordinary course of its operations, the Partnership engaged in various transactions with Anschutz and its affiliates. These transactions, which are more thoroughly described below, are summarized in the following table for the years ended December 31, 2005, 2004 and 2003: </w:t>
      </w:r>
    </w:p>
    <w:tbl>
      <w:tblPr>
        <w:tblW w:w="5000" w:type="pct"/>
        <w:jc w:val="center"/>
        <w:tblInd w:w="0" w:type="dxa"/>
        <w:tblCellMar>
          <w:top w:w="0" w:type="dxa"/>
          <w:left w:w="0" w:type="dxa"/>
          <w:bottom w:w="0" w:type="dxa"/>
          <w:right w:w="0" w:type="dxa"/>
        </w:tblCellMar>
      </w:tblPr>
      <w:tblGrid>
        <w:gridCol w:w="5269"/>
        <w:gridCol w:w="386"/>
        <w:gridCol w:w="355"/>
        <w:gridCol w:w="693"/>
        <w:gridCol w:w="266"/>
        <w:gridCol w:w="398"/>
        <w:gridCol w:w="355"/>
        <w:gridCol w:w="491"/>
        <w:gridCol w:w="266"/>
        <w:gridCol w:w="398"/>
        <w:gridCol w:w="355"/>
        <w:gridCol w:w="693"/>
        <w:gridCol w:w="280"/>
      </w:tblGrid>
      <w:tr>
        <w:trPr/>
        <w:tc>
          <w:tcPr>
            <w:tcW w:w="5269"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r>
      <w:tr>
        <w:trPr/>
        <w:tc>
          <w:tcPr>
            <w:tcW w:w="5269"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4550" w:type="dxa"/>
            <w:gridSpan w:val="11"/>
            <w:tcBorders>
              <w:bottom w:val="single" w:sz="2" w:space="0" w:color="000000"/>
            </w:tcBorders>
            <w:shd w:fill="auto" w:val="clear"/>
            <w:tcMar>
              <w:bottom w:w="28" w:type="dxa"/>
            </w:tcMar>
            <w:vAlign w:val="bottom"/>
          </w:tcPr>
          <w:p>
            <w:pPr>
              <w:pStyle w:val="TableContents"/>
              <w:spacing w:before="0" w:after="283"/>
              <w:jc w:val="center"/>
              <w:rPr>
                <w:b/>
              </w:rPr>
            </w:pPr>
            <w:r>
              <w:rPr>
                <w:b/>
              </w:rPr>
              <w:t>Year Ended December 31,</w:t>
            </w:r>
          </w:p>
        </w:tc>
      </w:tr>
      <w:tr>
        <w:trPr/>
        <w:tc>
          <w:tcPr>
            <w:tcW w:w="5269"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314"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398" w:type="dxa"/>
            <w:tcBorders/>
            <w:shd w:fill="auto" w:val="clear"/>
            <w:vAlign w:val="bottom"/>
          </w:tcPr>
          <w:p>
            <w:pPr>
              <w:pStyle w:val="TableContents"/>
              <w:spacing w:before="0" w:after="283"/>
              <w:rPr/>
            </w:pPr>
            <w:r>
              <w:rPr/>
              <w:t> </w:t>
            </w:r>
          </w:p>
        </w:tc>
        <w:tc>
          <w:tcPr>
            <w:tcW w:w="1112"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398" w:type="dxa"/>
            <w:tcBorders/>
            <w:shd w:fill="auto" w:val="clear"/>
            <w:vAlign w:val="bottom"/>
          </w:tcPr>
          <w:p>
            <w:pPr>
              <w:pStyle w:val="TableContents"/>
              <w:spacing w:before="0" w:after="283"/>
              <w:rPr/>
            </w:pPr>
            <w:r>
              <w:rPr/>
              <w:t> </w:t>
            </w:r>
          </w:p>
        </w:tc>
        <w:tc>
          <w:tcPr>
            <w:tcW w:w="1328"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2003</w:t>
            </w:r>
          </w:p>
        </w:tc>
      </w:tr>
      <w:tr>
        <w:trPr/>
        <w:tc>
          <w:tcPr>
            <w:tcW w:w="5269"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4550" w:type="dxa"/>
            <w:gridSpan w:val="11"/>
            <w:tcBorders/>
            <w:shd w:fill="auto" w:val="clear"/>
            <w:vAlign w:val="bottom"/>
          </w:tcPr>
          <w:p>
            <w:pPr>
              <w:pStyle w:val="TableContents"/>
              <w:spacing w:before="0" w:after="283"/>
              <w:jc w:val="center"/>
              <w:rPr>
                <w:b/>
              </w:rPr>
            </w:pPr>
            <w:r>
              <w:rPr>
                <w:b/>
              </w:rPr>
              <w:t>(in thousands)</w:t>
            </w:r>
          </w:p>
        </w:tc>
      </w:tr>
      <w:tr>
        <w:trPr/>
        <w:tc>
          <w:tcPr>
            <w:tcW w:w="5269" w:type="dxa"/>
            <w:tcBorders/>
            <w:shd w:fill="CCEEFF" w:val="clear"/>
            <w:vAlign w:val="bottom"/>
          </w:tcPr>
          <w:p>
            <w:pPr>
              <w:pStyle w:val="TableContents"/>
              <w:spacing w:before="0" w:after="0"/>
              <w:ind w:left="225" w:right="0" w:hanging="225"/>
              <w:rPr/>
            </w:pPr>
            <w:r>
              <w:rPr/>
              <w:t>Revenue:</w:t>
            </w:r>
          </w:p>
        </w:tc>
        <w:tc>
          <w:tcPr>
            <w:tcW w:w="386" w:type="dxa"/>
            <w:tcBorders/>
            <w:shd w:fill="CCEEFF" w:val="clear"/>
            <w:vAlign w:val="bottom"/>
          </w:tcPr>
          <w:p>
            <w:pPr>
              <w:pStyle w:val="TableContents"/>
              <w:spacing w:before="0" w:after="283"/>
              <w:rPr/>
            </w:pPr>
            <w:r>
              <w:rPr/>
              <w:t> </w:t>
            </w:r>
          </w:p>
        </w:tc>
        <w:tc>
          <w:tcPr>
            <w:tcW w:w="355"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355" w:type="dxa"/>
            <w:tcBorders/>
            <w:shd w:fill="CCEEFF" w:val="clear"/>
            <w:vAlign w:val="bottom"/>
          </w:tcPr>
          <w:p>
            <w:pPr>
              <w:pStyle w:val="TableContents"/>
              <w:spacing w:before="0" w:after="283"/>
              <w:rPr/>
            </w:pPr>
            <w:r>
              <w:rPr/>
              <w:t> </w:t>
            </w:r>
          </w:p>
        </w:tc>
        <w:tc>
          <w:tcPr>
            <w:tcW w:w="491"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355"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r>
      <w:tr>
        <w:trPr/>
        <w:tc>
          <w:tcPr>
            <w:tcW w:w="5269" w:type="dxa"/>
            <w:tcBorders/>
            <w:shd w:fill="auto" w:val="clear"/>
            <w:vAlign w:val="bottom"/>
          </w:tcPr>
          <w:p>
            <w:pPr>
              <w:pStyle w:val="TableContents"/>
              <w:spacing w:before="0" w:after="0"/>
              <w:ind w:left="450" w:right="0" w:hanging="225"/>
              <w:rPr/>
            </w:pPr>
            <w:r>
              <w:rPr/>
              <w:t>Anschutz and affiliates</w:t>
            </w:r>
          </w:p>
        </w:tc>
        <w:tc>
          <w:tcPr>
            <w:tcW w:w="386"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jc w:val="right"/>
              <w:rPr/>
            </w:pPr>
            <w:r>
              <w:rPr/>
              <w:t>$</w:t>
            </w:r>
          </w:p>
        </w:tc>
        <w:tc>
          <w:tcPr>
            <w:tcW w:w="693" w:type="dxa"/>
            <w:tcBorders/>
            <w:shd w:fill="auto" w:val="clear"/>
            <w:vAlign w:val="bottom"/>
          </w:tcPr>
          <w:p>
            <w:pPr>
              <w:pStyle w:val="TableContents"/>
              <w:spacing w:before="0" w:after="283"/>
              <w:jc w:val="right"/>
              <w:rPr/>
            </w:pPr>
            <w:r>
              <w:rPr/>
              <w:t>79</w:t>
            </w:r>
          </w:p>
        </w:tc>
        <w:tc>
          <w:tcPr>
            <w:tcW w:w="266"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jc w:val="right"/>
              <w:rPr/>
            </w:pPr>
            <w:r>
              <w:rPr/>
              <w:t>$</w:t>
            </w:r>
          </w:p>
        </w:tc>
        <w:tc>
          <w:tcPr>
            <w:tcW w:w="491" w:type="dxa"/>
            <w:tcBorders/>
            <w:shd w:fill="auto" w:val="clear"/>
            <w:vAlign w:val="bottom"/>
          </w:tcPr>
          <w:p>
            <w:pPr>
              <w:pStyle w:val="TableContents"/>
              <w:spacing w:before="0" w:after="283"/>
              <w:jc w:val="right"/>
              <w:rPr/>
            </w:pPr>
            <w:r>
              <w:rPr/>
              <w:t>528</w:t>
            </w:r>
          </w:p>
        </w:tc>
        <w:tc>
          <w:tcPr>
            <w:tcW w:w="266"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jc w:val="right"/>
              <w:rPr/>
            </w:pPr>
            <w:r>
              <w:rPr/>
              <w:t>$</w:t>
            </w:r>
          </w:p>
        </w:tc>
        <w:tc>
          <w:tcPr>
            <w:tcW w:w="693" w:type="dxa"/>
            <w:tcBorders/>
            <w:shd w:fill="auto" w:val="clear"/>
            <w:vAlign w:val="bottom"/>
          </w:tcPr>
          <w:p>
            <w:pPr>
              <w:pStyle w:val="TableContents"/>
              <w:spacing w:before="0" w:after="283"/>
              <w:jc w:val="right"/>
              <w:rPr/>
            </w:pPr>
            <w:r>
              <w:rPr/>
              <w:t>1,120</w:t>
            </w:r>
          </w:p>
        </w:tc>
        <w:tc>
          <w:tcPr>
            <w:tcW w:w="280" w:type="dxa"/>
            <w:tcBorders/>
            <w:shd w:fill="auto" w:val="clear"/>
            <w:vAlign w:val="bottom"/>
          </w:tcPr>
          <w:p>
            <w:pPr>
              <w:pStyle w:val="TableContents"/>
              <w:spacing w:before="0" w:after="283"/>
              <w:rPr/>
            </w:pPr>
            <w:r>
              <w:rPr/>
              <w:t> </w:t>
            </w:r>
          </w:p>
        </w:tc>
      </w:tr>
      <w:tr>
        <w:trPr/>
        <w:tc>
          <w:tcPr>
            <w:tcW w:w="5269" w:type="dxa"/>
            <w:tcBorders/>
            <w:shd w:fill="CCEEFF" w:val="clear"/>
            <w:vAlign w:val="bottom"/>
          </w:tcPr>
          <w:p>
            <w:pPr>
              <w:pStyle w:val="TableContents"/>
              <w:spacing w:before="0" w:after="0"/>
              <w:ind w:left="450" w:right="0" w:hanging="225"/>
              <w:rPr/>
            </w:pPr>
            <w:r>
              <w:rPr/>
              <w:t>Frontier Pipeline Company</w:t>
            </w:r>
          </w:p>
        </w:tc>
        <w:tc>
          <w:tcPr>
            <w:tcW w:w="386" w:type="dxa"/>
            <w:tcBorders/>
            <w:shd w:fill="CCEEFF" w:val="clear"/>
            <w:vAlign w:val="bottom"/>
          </w:tcPr>
          <w:p>
            <w:pPr>
              <w:pStyle w:val="TableContents"/>
              <w:spacing w:before="0" w:after="283"/>
              <w:rPr/>
            </w:pPr>
            <w:r>
              <w:rPr/>
              <w:t> </w:t>
            </w:r>
          </w:p>
        </w:tc>
        <w:tc>
          <w:tcPr>
            <w:tcW w:w="355"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782</w:t>
            </w:r>
          </w:p>
        </w:tc>
        <w:tc>
          <w:tcPr>
            <w:tcW w:w="266"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355" w:type="dxa"/>
            <w:tcBorders/>
            <w:shd w:fill="CCEEFF" w:val="clear"/>
            <w:vAlign w:val="bottom"/>
          </w:tcPr>
          <w:p>
            <w:pPr>
              <w:pStyle w:val="TableContents"/>
              <w:spacing w:before="0" w:after="283"/>
              <w:rPr/>
            </w:pPr>
            <w:r>
              <w:rPr/>
              <w:t> </w:t>
            </w:r>
          </w:p>
        </w:tc>
        <w:tc>
          <w:tcPr>
            <w:tcW w:w="491" w:type="dxa"/>
            <w:tcBorders/>
            <w:shd w:fill="CCEEFF" w:val="clear"/>
            <w:vAlign w:val="bottom"/>
          </w:tcPr>
          <w:p>
            <w:pPr>
              <w:pStyle w:val="TableContents"/>
              <w:spacing w:before="0" w:after="283"/>
              <w:jc w:val="right"/>
              <w:rPr/>
            </w:pPr>
            <w:r>
              <w:rPr/>
              <w:t>880</w:t>
            </w:r>
          </w:p>
        </w:tc>
        <w:tc>
          <w:tcPr>
            <w:tcW w:w="266"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355"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575</w:t>
            </w:r>
          </w:p>
        </w:tc>
        <w:tc>
          <w:tcPr>
            <w:tcW w:w="280" w:type="dxa"/>
            <w:tcBorders/>
            <w:shd w:fill="CCEEFF" w:val="clear"/>
            <w:vAlign w:val="bottom"/>
          </w:tcPr>
          <w:p>
            <w:pPr>
              <w:pStyle w:val="TableContents"/>
              <w:spacing w:before="0" w:after="283"/>
              <w:rPr/>
            </w:pPr>
            <w:r>
              <w:rPr/>
              <w:t> </w:t>
            </w:r>
          </w:p>
        </w:tc>
      </w:tr>
      <w:tr>
        <w:trPr/>
        <w:tc>
          <w:tcPr>
            <w:tcW w:w="5269" w:type="dxa"/>
            <w:tcBorders/>
            <w:shd w:fill="auto" w:val="clear"/>
            <w:vAlign w:val="bottom"/>
          </w:tcPr>
          <w:p>
            <w:pPr>
              <w:pStyle w:val="TableContents"/>
              <w:spacing w:before="0" w:after="0"/>
              <w:ind w:left="225" w:right="0" w:hanging="225"/>
              <w:rPr/>
            </w:pPr>
            <w:r>
              <w:rPr/>
              <w:t>General and administrative expense:</w:t>
            </w:r>
          </w:p>
        </w:tc>
        <w:tc>
          <w:tcPr>
            <w:tcW w:w="386"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r>
      <w:tr>
        <w:trPr/>
        <w:tc>
          <w:tcPr>
            <w:tcW w:w="5269" w:type="dxa"/>
            <w:tcBorders/>
            <w:shd w:fill="CCEEFF" w:val="clear"/>
            <w:vAlign w:val="bottom"/>
          </w:tcPr>
          <w:p>
            <w:pPr>
              <w:pStyle w:val="TableContents"/>
              <w:spacing w:before="0" w:after="0"/>
              <w:ind w:left="450" w:right="0" w:hanging="225"/>
              <w:rPr/>
            </w:pPr>
            <w:r>
              <w:rPr/>
              <w:t>Anschutz and affiliates</w:t>
            </w:r>
          </w:p>
        </w:tc>
        <w:tc>
          <w:tcPr>
            <w:tcW w:w="386" w:type="dxa"/>
            <w:tcBorders/>
            <w:shd w:fill="CCEEFF" w:val="clear"/>
            <w:vAlign w:val="bottom"/>
          </w:tcPr>
          <w:p>
            <w:pPr>
              <w:pStyle w:val="TableContents"/>
              <w:spacing w:before="0" w:after="283"/>
              <w:rPr/>
            </w:pPr>
            <w:r>
              <w:rPr/>
              <w:t> </w:t>
            </w:r>
          </w:p>
        </w:tc>
        <w:tc>
          <w:tcPr>
            <w:tcW w:w="355"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129</w:t>
            </w:r>
          </w:p>
        </w:tc>
        <w:tc>
          <w:tcPr>
            <w:tcW w:w="266"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355" w:type="dxa"/>
            <w:tcBorders/>
            <w:shd w:fill="CCEEFF" w:val="clear"/>
            <w:vAlign w:val="bottom"/>
          </w:tcPr>
          <w:p>
            <w:pPr>
              <w:pStyle w:val="TableContents"/>
              <w:spacing w:before="0" w:after="283"/>
              <w:rPr/>
            </w:pPr>
            <w:r>
              <w:rPr/>
              <w:t> </w:t>
            </w:r>
          </w:p>
        </w:tc>
        <w:tc>
          <w:tcPr>
            <w:tcW w:w="491" w:type="dxa"/>
            <w:tcBorders/>
            <w:shd w:fill="CCEEFF" w:val="clear"/>
            <w:vAlign w:val="bottom"/>
          </w:tcPr>
          <w:p>
            <w:pPr>
              <w:pStyle w:val="TableContents"/>
              <w:spacing w:before="0" w:after="283"/>
              <w:jc w:val="right"/>
              <w:rPr/>
            </w:pPr>
            <w:r>
              <w:rPr/>
              <w:t>316</w:t>
            </w:r>
          </w:p>
        </w:tc>
        <w:tc>
          <w:tcPr>
            <w:tcW w:w="266"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355"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169</w:t>
            </w:r>
          </w:p>
        </w:tc>
        <w:tc>
          <w:tcPr>
            <w:tcW w:w="280" w:type="dxa"/>
            <w:tcBorders/>
            <w:shd w:fill="CCEEFF" w:val="clear"/>
            <w:vAlign w:val="bottom"/>
          </w:tcPr>
          <w:p>
            <w:pPr>
              <w:pStyle w:val="TableContents"/>
              <w:spacing w:before="0" w:after="283"/>
              <w:rPr/>
            </w:pPr>
            <w:r>
              <w:rPr/>
              <w:t> </w:t>
            </w:r>
          </w:p>
        </w:tc>
      </w:tr>
      <w:tr>
        <w:trPr/>
        <w:tc>
          <w:tcPr>
            <w:tcW w:w="5269" w:type="dxa"/>
            <w:tcBorders/>
            <w:shd w:fill="auto" w:val="clear"/>
            <w:vAlign w:val="bottom"/>
          </w:tcPr>
          <w:p>
            <w:pPr>
              <w:pStyle w:val="TableContents"/>
              <w:spacing w:before="0" w:after="0"/>
              <w:ind w:left="225" w:right="0" w:hanging="225"/>
              <w:rPr/>
            </w:pPr>
            <w:r>
              <w:rPr/>
              <w:t>Crude oil purchases:</w:t>
            </w:r>
          </w:p>
        </w:tc>
        <w:tc>
          <w:tcPr>
            <w:tcW w:w="386"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r>
      <w:tr>
        <w:trPr/>
        <w:tc>
          <w:tcPr>
            <w:tcW w:w="5269" w:type="dxa"/>
            <w:tcBorders/>
            <w:shd w:fill="CCEEFF" w:val="clear"/>
            <w:vAlign w:val="bottom"/>
          </w:tcPr>
          <w:p>
            <w:pPr>
              <w:pStyle w:val="TableContents"/>
              <w:spacing w:before="0" w:after="0"/>
              <w:ind w:left="450" w:right="0" w:hanging="225"/>
              <w:rPr/>
            </w:pPr>
            <w:r>
              <w:rPr/>
              <w:t>Frontier Pipeline Company</w:t>
            </w:r>
          </w:p>
        </w:tc>
        <w:tc>
          <w:tcPr>
            <w:tcW w:w="386" w:type="dxa"/>
            <w:tcBorders/>
            <w:shd w:fill="CCEEFF" w:val="clear"/>
            <w:vAlign w:val="bottom"/>
          </w:tcPr>
          <w:p>
            <w:pPr>
              <w:pStyle w:val="TableContents"/>
              <w:spacing w:before="0" w:after="283"/>
              <w:rPr/>
            </w:pPr>
            <w:r>
              <w:rPr/>
              <w:t> </w:t>
            </w:r>
          </w:p>
        </w:tc>
        <w:tc>
          <w:tcPr>
            <w:tcW w:w="355"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1,355</w:t>
            </w:r>
          </w:p>
        </w:tc>
        <w:tc>
          <w:tcPr>
            <w:tcW w:w="266"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355" w:type="dxa"/>
            <w:tcBorders/>
            <w:shd w:fill="CCEEFF" w:val="clear"/>
            <w:vAlign w:val="bottom"/>
          </w:tcPr>
          <w:p>
            <w:pPr>
              <w:pStyle w:val="TableContents"/>
              <w:spacing w:before="0" w:after="283"/>
              <w:rPr/>
            </w:pPr>
            <w:r>
              <w:rPr/>
              <w:t> </w:t>
            </w:r>
          </w:p>
        </w:tc>
        <w:tc>
          <w:tcPr>
            <w:tcW w:w="491" w:type="dxa"/>
            <w:tcBorders/>
            <w:shd w:fill="CCEEFF" w:val="clear"/>
            <w:vAlign w:val="bottom"/>
          </w:tcPr>
          <w:p>
            <w:pPr>
              <w:pStyle w:val="TableContents"/>
              <w:spacing w:before="0" w:after="283"/>
              <w:jc w:val="right"/>
              <w:rPr/>
            </w:pPr>
            <w:r>
              <w:rPr/>
              <w:t></w:t>
            </w:r>
          </w:p>
        </w:tc>
        <w:tc>
          <w:tcPr>
            <w:tcW w:w="266"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355"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w:t>
            </w:r>
          </w:p>
        </w:tc>
        <w:tc>
          <w:tcPr>
            <w:tcW w:w="280" w:type="dxa"/>
            <w:tcBorders/>
            <w:shd w:fill="CCEEFF" w:val="clear"/>
            <w:vAlign w:val="bottom"/>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b/>
          <w:sz w:val="17"/>
        </w:rPr>
        <w:t>Revenue from Related Parties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 subsidiary of Anschutz was a shipper on Line 2000 and was charged the published tariff rates applicable to participating shippers until March 31, 2003, when an agreement between the Anschutz subsidiary and a third party, the performance of which required the Anschutz subsidiary to ship on </w:t>
      </w:r>
    </w:p>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F-24 </w:t>
      </w:r>
    </w:p>
    <w:p>
      <w:pPr>
        <w:pStyle w:val="TextBody"/>
        <w:spacing w:before="320" w:after="283"/>
        <w:jc w:val="center"/>
        <w:rPr>
          <w:bdr w:val="single" w:sz="2" w:space="1" w:color="000000"/>
        </w:rPr>
      </w:pPr>
      <w:r>
        <w:rPr>
          <w:bdr w:val="single" w:sz="2" w:space="1" w:color="000000"/>
        </w:rPr>
        <w:t>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Line 2000, was assigned to the Partnership for consideration equal to the value of transferred inventory. The agreement ended April 1, 2003. In addition, a subsidiary of Anschutz is a shipper on pipelines owned by RMPS and is charged published tariff rates. </w:t>
      </w:r>
    </w:p>
    <w:p>
      <w:pPr>
        <w:pStyle w:val="TextBody"/>
        <w:spacing w:before="120" w:after="283"/>
        <w:jc w:val="left"/>
        <w:rPr/>
      </w:pPr>
      <w:r>
        <w:rPr/>
        <w:t>     </w:t>
      </w:r>
      <w:r>
        <w:rPr>
          <w:rFonts w:ascii="Times New Roman;Times;serif" w:hAnsi="Times New Roman;Times;serif"/>
          <w:sz w:val="17"/>
        </w:rPr>
        <w:t xml:space="preserve">RMPS serves as the contract operator for certain gas producing properties owned by a subsidiary of Anschutz in Wyoming and Utah, in exchange for which RMPS is reimbursed its direct costs of operation and is paid an annual fee of $0.3 million as compensation for the time spent by RMPS management and for other overhead services related to their activities. In addition, during 2003 and the first half of 2004, RMPSs trucking operation hauled water for a Anschutz subsidiary at rates equivalent to those charged to third parties. </w:t>
      </w:r>
    </w:p>
    <w:p>
      <w:pPr>
        <w:pStyle w:val="TextBody"/>
        <w:spacing w:before="120" w:after="283"/>
        <w:jc w:val="left"/>
        <w:rPr/>
      </w:pPr>
      <w:r>
        <w:rPr/>
        <w:t>     </w:t>
      </w:r>
      <w:r>
        <w:rPr>
          <w:rFonts w:ascii="Times New Roman;Times;serif" w:hAnsi="Times New Roman;Times;serif"/>
          <w:sz w:val="17"/>
        </w:rPr>
        <w:t xml:space="preserve">RMPS also receives a management fee from Frontier in connection with time spent by RMPS management and for other services related to Frontiers pipelines activities. RMPS received $0.8 million, $0.9 million and $0.6 million for the years ended December 31, 2005, 2004 and 2003, respectively. </w:t>
      </w:r>
    </w:p>
    <w:p>
      <w:pPr>
        <w:pStyle w:val="TextBody"/>
        <w:spacing w:before="120" w:after="283"/>
        <w:jc w:val="left"/>
        <w:rPr/>
      </w:pPr>
      <w:r>
        <w:rPr/>
        <w:t>          </w:t>
      </w:r>
      <w:r>
        <w:rPr>
          <w:rFonts w:ascii="Times New Roman;Times;serif" w:hAnsi="Times New Roman;Times;serif"/>
          <w:b/>
          <w:sz w:val="17"/>
        </w:rPr>
        <w:t>Expenses Paid to Related Parties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an easement agreement between PPS and Union Pacific Corporation (UPC), UPC provides the Partnership with access to its right-of-way for a portion of Line 2000 in return for an annual rental. Philip F. Anschutz, a director of the Partnerships General Partner until March 3, 2005, and sole stockholder of Anschutz Company, the indirect parent until March 3, 2005, of the Partnerships General Partner, is a director of UPC. </w:t>
      </w:r>
    </w:p>
    <w:p>
      <w:pPr>
        <w:pStyle w:val="TextBody"/>
        <w:spacing w:before="120" w:after="283"/>
        <w:jc w:val="left"/>
        <w:rPr/>
      </w:pPr>
      <w:r>
        <w:rPr/>
        <w:t>     </w:t>
      </w:r>
      <w:r>
        <w:rPr>
          <w:rFonts w:ascii="Times New Roman;Times;serif" w:hAnsi="Times New Roman;Times;serif"/>
          <w:sz w:val="17"/>
        </w:rPr>
        <w:t xml:space="preserve">From mid-2002 through December 31, 2005, the Partnership utilized a financial accounting system owned and provided by Anschutz under a shared services arrangement. In addition, the Partnership from time to time until mid-2003 utilized the services of Anschutzs risk management personnel for acquiring the Partnerships insurance, and the Partnerships surety bonds were, until 2004, issued under Anschutzs bonding line. From January 2003 through December 31, 2005, Anschutz charged the Partnership a fee of $0.1 million per year for these services and together with any out-of-pocket costs. The fixed annual fee included all license, maintenance and employee costs associated with our use of the financial accounting system. </w:t>
      </w:r>
    </w:p>
    <w:p>
      <w:pPr>
        <w:pStyle w:val="TextBody"/>
        <w:spacing w:before="120" w:after="283"/>
        <w:jc w:val="left"/>
        <w:rPr/>
      </w:pPr>
      <w:r>
        <w:rPr/>
        <w:t>     </w:t>
      </w:r>
      <w:r>
        <w:rPr>
          <w:rFonts w:ascii="Times New Roman;Times;serif" w:hAnsi="Times New Roman;Times;serif"/>
          <w:sz w:val="17"/>
        </w:rPr>
        <w:t xml:space="preserve">In January 2003, the Partnership began leasing office space from an affiliate of Anschutz, for a term of five years at an initial annual cost of $0.1 million. The lease was terminated in February 2006. </w:t>
      </w:r>
    </w:p>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F-25 </w:t>
      </w:r>
    </w:p>
    <w:p>
      <w:pPr>
        <w:pStyle w:val="TextBody"/>
        <w:spacing w:before="320" w:after="283"/>
        <w:jc w:val="center"/>
        <w:rPr>
          <w:bdr w:val="single" w:sz="2" w:space="1" w:color="000000"/>
        </w:rPr>
      </w:pPr>
      <w:r>
        <w:rPr>
          <w:bdr w:val="single" w:sz="2" w:space="1" w:color="000000"/>
        </w:rPr>
        <w:t>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9. LONG-TERM DEBT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Partnerships long-term debt obligations are shown below: </w:t>
      </w:r>
    </w:p>
    <w:tbl>
      <w:tblPr>
        <w:tblW w:w="5000" w:type="pct"/>
        <w:jc w:val="center"/>
        <w:tblInd w:w="0" w:type="dxa"/>
        <w:tblCellMar>
          <w:top w:w="0" w:type="dxa"/>
          <w:left w:w="0" w:type="dxa"/>
          <w:bottom w:w="0" w:type="dxa"/>
          <w:right w:w="0" w:type="dxa"/>
        </w:tblCellMar>
      </w:tblPr>
      <w:tblGrid>
        <w:gridCol w:w="7162"/>
        <w:gridCol w:w="456"/>
        <w:gridCol w:w="150"/>
        <w:gridCol w:w="800"/>
        <w:gridCol w:w="113"/>
        <w:gridCol w:w="456"/>
        <w:gridCol w:w="150"/>
        <w:gridCol w:w="800"/>
        <w:gridCol w:w="118"/>
      </w:tblGrid>
      <w:tr>
        <w:trPr/>
        <w:tc>
          <w:tcPr>
            <w:tcW w:w="7162"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7162"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rPr/>
            </w:pPr>
            <w:r>
              <w:rPr/>
              <w:t> </w:t>
            </w:r>
          </w:p>
        </w:tc>
        <w:tc>
          <w:tcPr>
            <w:tcW w:w="2469"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December 31,</w:t>
            </w:r>
          </w:p>
        </w:tc>
        <w:tc>
          <w:tcPr>
            <w:tcW w:w="118" w:type="dxa"/>
            <w:tcBorders/>
            <w:shd w:fill="auto" w:val="clear"/>
            <w:vAlign w:val="bottom"/>
          </w:tcPr>
          <w:p>
            <w:pPr>
              <w:pStyle w:val="TableContents"/>
              <w:spacing w:before="0" w:after="283"/>
              <w:rPr/>
            </w:pPr>
            <w:r>
              <w:rPr/>
              <w:t> </w:t>
            </w:r>
          </w:p>
        </w:tc>
      </w:tr>
      <w:tr>
        <w:trPr/>
        <w:tc>
          <w:tcPr>
            <w:tcW w:w="7162"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rPr/>
            </w:pPr>
            <w:r>
              <w:rPr/>
              <w:t> </w:t>
            </w:r>
          </w:p>
        </w:tc>
        <w:tc>
          <w:tcPr>
            <w:tcW w:w="95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13"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rPr/>
            </w:pPr>
            <w:r>
              <w:rPr/>
              <w:t> </w:t>
            </w:r>
          </w:p>
        </w:tc>
        <w:tc>
          <w:tcPr>
            <w:tcW w:w="95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18" w:type="dxa"/>
            <w:tcBorders/>
            <w:shd w:fill="auto" w:val="clear"/>
            <w:vAlign w:val="bottom"/>
          </w:tcPr>
          <w:p>
            <w:pPr>
              <w:pStyle w:val="TableContents"/>
              <w:spacing w:before="0" w:after="283"/>
              <w:rPr/>
            </w:pPr>
            <w:r>
              <w:rPr/>
              <w:t> </w:t>
            </w:r>
          </w:p>
        </w:tc>
      </w:tr>
      <w:tr>
        <w:trPr/>
        <w:tc>
          <w:tcPr>
            <w:tcW w:w="7162"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rPr/>
            </w:pPr>
            <w:r>
              <w:rPr/>
              <w:t> </w:t>
            </w:r>
          </w:p>
        </w:tc>
        <w:tc>
          <w:tcPr>
            <w:tcW w:w="2469" w:type="dxa"/>
            <w:gridSpan w:val="6"/>
            <w:tcBorders/>
            <w:shd w:fill="auto" w:val="clear"/>
            <w:vAlign w:val="bottom"/>
          </w:tcPr>
          <w:p>
            <w:pPr>
              <w:pStyle w:val="TableContents"/>
              <w:spacing w:before="0" w:after="283"/>
              <w:jc w:val="center"/>
              <w:rPr>
                <w:b/>
              </w:rPr>
            </w:pPr>
            <w:r>
              <w:rPr>
                <w:b/>
              </w:rPr>
              <w:t>(in thousands)</w:t>
            </w:r>
          </w:p>
        </w:tc>
        <w:tc>
          <w:tcPr>
            <w:tcW w:w="118" w:type="dxa"/>
            <w:tcBorders/>
            <w:shd w:fill="auto" w:val="clear"/>
            <w:vAlign w:val="bottom"/>
          </w:tcPr>
          <w:p>
            <w:pPr>
              <w:pStyle w:val="TableContents"/>
              <w:spacing w:before="0" w:after="283"/>
              <w:rPr/>
            </w:pPr>
            <w:r>
              <w:rPr/>
              <w:t> </w:t>
            </w:r>
          </w:p>
        </w:tc>
      </w:tr>
      <w:tr>
        <w:trPr/>
        <w:tc>
          <w:tcPr>
            <w:tcW w:w="7162" w:type="dxa"/>
            <w:tcBorders/>
            <w:shd w:fill="CCEEFF" w:val="clear"/>
            <w:vAlign w:val="bottom"/>
          </w:tcPr>
          <w:p>
            <w:pPr>
              <w:pStyle w:val="TableContents"/>
              <w:spacing w:before="0" w:after="0"/>
              <w:ind w:left="225" w:right="0" w:hanging="225"/>
              <w:rPr/>
            </w:pPr>
            <w:r>
              <w:rPr/>
              <w:t>$400 million senior secured credit facility, bearing interest at 5.0% on December 31, 2005, due September 30, 2010</w:t>
            </w:r>
          </w:p>
        </w:tc>
        <w:tc>
          <w:tcPr>
            <w:tcW w:w="45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140,751</w:t>
            </w:r>
          </w:p>
        </w:tc>
        <w:tc>
          <w:tcPr>
            <w:tcW w:w="113" w:type="dxa"/>
            <w:tcBorders/>
            <w:shd w:fill="CCEEFF" w:val="clear"/>
            <w:vAlign w:val="bottom"/>
          </w:tcPr>
          <w:p>
            <w:pPr>
              <w:pStyle w:val="TableContents"/>
              <w:spacing w:before="0" w:after="283"/>
              <w:rPr/>
            </w:pPr>
            <w:r>
              <w:rPr/>
              <w:t> </w:t>
            </w:r>
          </w:p>
        </w:tc>
        <w:tc>
          <w:tcPr>
            <w:tcW w:w="45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r>
      <w:tr>
        <w:trPr/>
        <w:tc>
          <w:tcPr>
            <w:tcW w:w="7162" w:type="dxa"/>
            <w:tcBorders/>
            <w:shd w:fill="auto" w:val="clear"/>
            <w:vAlign w:val="bottom"/>
          </w:tcPr>
          <w:p>
            <w:pPr>
              <w:pStyle w:val="TableContents"/>
              <w:spacing w:before="0" w:after="0"/>
              <w:ind w:left="225" w:right="0" w:hanging="225"/>
              <w:rPr/>
            </w:pPr>
            <w:r>
              <w:rPr/>
              <w:t>Senior secured U.S. revolving credit facility, repaid and terminated on September 30, 2005</w:t>
            </w:r>
          </w:p>
        </w:tc>
        <w:tc>
          <w:tcPr>
            <w:tcW w:w="45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51,000</w:t>
            </w:r>
          </w:p>
        </w:tc>
        <w:tc>
          <w:tcPr>
            <w:tcW w:w="118" w:type="dxa"/>
            <w:tcBorders/>
            <w:shd w:fill="auto" w:val="clear"/>
            <w:vAlign w:val="bottom"/>
          </w:tcPr>
          <w:p>
            <w:pPr>
              <w:pStyle w:val="TableContents"/>
              <w:spacing w:before="0" w:after="283"/>
              <w:rPr/>
            </w:pPr>
            <w:r>
              <w:rPr/>
              <w:t> </w:t>
            </w:r>
          </w:p>
        </w:tc>
      </w:tr>
      <w:tr>
        <w:trPr/>
        <w:tc>
          <w:tcPr>
            <w:tcW w:w="7162" w:type="dxa"/>
            <w:tcBorders/>
            <w:shd w:fill="CCEEFF" w:val="clear"/>
            <w:vAlign w:val="bottom"/>
          </w:tcPr>
          <w:p>
            <w:pPr>
              <w:pStyle w:val="TableContents"/>
              <w:spacing w:before="0" w:after="0"/>
              <w:ind w:left="225" w:right="0" w:hanging="225"/>
              <w:rPr/>
            </w:pPr>
            <w:r>
              <w:rPr/>
              <w:t>Senior secured Canadian revolving credit facility, repaid and terminated on September 30, 2005</w:t>
            </w:r>
          </w:p>
        </w:tc>
        <w:tc>
          <w:tcPr>
            <w:tcW w:w="45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45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54,005</w:t>
            </w:r>
          </w:p>
        </w:tc>
        <w:tc>
          <w:tcPr>
            <w:tcW w:w="118" w:type="dxa"/>
            <w:tcBorders/>
            <w:shd w:fill="CCEEFF" w:val="clear"/>
            <w:vAlign w:val="bottom"/>
          </w:tcPr>
          <w:p>
            <w:pPr>
              <w:pStyle w:val="TableContents"/>
              <w:spacing w:before="0" w:after="283"/>
              <w:rPr/>
            </w:pPr>
            <w:r>
              <w:rPr/>
              <w:t> </w:t>
            </w:r>
          </w:p>
        </w:tc>
      </w:tr>
      <w:tr>
        <w:trPr/>
        <w:tc>
          <w:tcPr>
            <w:tcW w:w="7162" w:type="dxa"/>
            <w:tcBorders/>
            <w:shd w:fill="auto" w:val="clear"/>
            <w:vAlign w:val="bottom"/>
          </w:tcPr>
          <w:p>
            <w:pPr>
              <w:pStyle w:val="TableContents"/>
              <w:spacing w:before="0" w:after="0"/>
              <w:ind w:left="225" w:right="0" w:hanging="225"/>
              <w:rPr/>
            </w:pPr>
            <w:r>
              <w:rPr/>
              <w:t>71/8% senior notes, due June 2014, net of unamortized discount of $3,882 and $4,202 and including fair value increases of $567 and $2,693, respectively</w:t>
            </w:r>
          </w:p>
        </w:tc>
        <w:tc>
          <w:tcPr>
            <w:tcW w:w="45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246,684</w:t>
            </w:r>
          </w:p>
        </w:tc>
        <w:tc>
          <w:tcPr>
            <w:tcW w:w="113"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248,491</w:t>
            </w:r>
          </w:p>
        </w:tc>
        <w:tc>
          <w:tcPr>
            <w:tcW w:w="118" w:type="dxa"/>
            <w:tcBorders/>
            <w:shd w:fill="auto" w:val="clear"/>
            <w:vAlign w:val="bottom"/>
          </w:tcPr>
          <w:p>
            <w:pPr>
              <w:pStyle w:val="TableContents"/>
              <w:spacing w:before="0" w:after="283"/>
              <w:rPr/>
            </w:pPr>
            <w:r>
              <w:rPr/>
              <w:t> </w:t>
            </w:r>
          </w:p>
        </w:tc>
      </w:tr>
      <w:tr>
        <w:trPr/>
        <w:tc>
          <w:tcPr>
            <w:tcW w:w="7162" w:type="dxa"/>
            <w:tcBorders/>
            <w:shd w:fill="CCEEFF" w:val="clear"/>
            <w:vAlign w:val="bottom"/>
          </w:tcPr>
          <w:p>
            <w:pPr>
              <w:pStyle w:val="TableContents"/>
              <w:spacing w:before="0" w:after="0"/>
              <w:ind w:left="225" w:right="0" w:hanging="225"/>
              <w:rPr/>
            </w:pPr>
            <w:r>
              <w:rPr/>
              <w:t>61/4% senior notes, due September 2015, net of unamortized discount of $782</w:t>
            </w:r>
          </w:p>
        </w:tc>
        <w:tc>
          <w:tcPr>
            <w:tcW w:w="45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174,218</w:t>
            </w:r>
          </w:p>
        </w:tc>
        <w:tc>
          <w:tcPr>
            <w:tcW w:w="113" w:type="dxa"/>
            <w:tcBorders/>
            <w:shd w:fill="CCEEFF" w:val="clear"/>
            <w:vAlign w:val="bottom"/>
          </w:tcPr>
          <w:p>
            <w:pPr>
              <w:pStyle w:val="TableContents"/>
              <w:spacing w:before="0" w:after="283"/>
              <w:rPr/>
            </w:pPr>
            <w:r>
              <w:rPr/>
              <w:t> </w:t>
            </w:r>
          </w:p>
        </w:tc>
        <w:tc>
          <w:tcPr>
            <w:tcW w:w="45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r>
      <w:tr>
        <w:trPr/>
        <w:tc>
          <w:tcPr>
            <w:tcW w:w="7162" w:type="dxa"/>
            <w:tcBorders/>
            <w:shd w:fill="auto" w:val="clear"/>
            <w:vAlign w:val="bottom"/>
          </w:tcPr>
          <w:p>
            <w:pPr>
              <w:pStyle w:val="TableContents"/>
              <w:spacing w:before="0" w:after="0"/>
              <w:ind w:left="225" w:right="0" w:hanging="225"/>
              <w:rPr/>
            </w:pPr>
            <w:r>
              <w:rPr/>
              <w:t>Future payment for MAPL assets, net of unamortized discount of $309 and $480, respectively</w:t>
            </w:r>
          </w:p>
        </w:tc>
        <w:tc>
          <w:tcPr>
            <w:tcW w:w="45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3,979</w:t>
            </w:r>
          </w:p>
        </w:tc>
        <w:tc>
          <w:tcPr>
            <w:tcW w:w="113"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3,667</w:t>
            </w:r>
          </w:p>
        </w:tc>
        <w:tc>
          <w:tcPr>
            <w:tcW w:w="118" w:type="dxa"/>
            <w:tcBorders/>
            <w:shd w:fill="auto" w:val="clear"/>
            <w:vAlign w:val="bottom"/>
          </w:tcPr>
          <w:p>
            <w:pPr>
              <w:pStyle w:val="TableContents"/>
              <w:spacing w:before="0" w:after="283"/>
              <w:rPr/>
            </w:pPr>
            <w:r>
              <w:rPr/>
              <w:t> </w:t>
            </w:r>
          </w:p>
        </w:tc>
      </w:tr>
      <w:tr>
        <w:trPr/>
        <w:tc>
          <w:tcPr>
            <w:tcW w:w="7162" w:type="dxa"/>
            <w:tcBorders/>
            <w:shd w:fill="auto" w:val="clear"/>
            <w:vAlign w:val="center"/>
          </w:tcPr>
          <w:p>
            <w:pPr>
              <w:pStyle w:val="TableContents"/>
              <w:spacing w:before="0" w:after="0"/>
              <w:ind w:left="225" w:right="0" w:hanging="225"/>
              <w:rPr/>
            </w:pPr>
            <w:r>
              <w:rPr/>
              <w:t> </w:t>
            </w:r>
          </w:p>
        </w:tc>
        <w:tc>
          <w:tcPr>
            <w:tcW w:w="456" w:type="dxa"/>
            <w:tcBorders/>
            <w:shd w:fill="auto" w:val="clear"/>
            <w:vAlign w:val="center"/>
          </w:tcPr>
          <w:p>
            <w:pPr>
              <w:pStyle w:val="TableContents"/>
              <w:spacing w:before="0" w:after="283"/>
              <w:rPr/>
            </w:pPr>
            <w:r>
              <w:rPr/>
              <w:t> </w:t>
            </w:r>
          </w:p>
        </w:tc>
        <w:tc>
          <w:tcPr>
            <w:tcW w:w="9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456" w:type="dxa"/>
            <w:tcBorders/>
            <w:shd w:fill="auto" w:val="clear"/>
            <w:vAlign w:val="center"/>
          </w:tcPr>
          <w:p>
            <w:pPr>
              <w:pStyle w:val="TableContents"/>
              <w:spacing w:before="0" w:after="283"/>
              <w:rPr/>
            </w:pPr>
            <w:r>
              <w:rPr/>
              <w:t> </w:t>
            </w:r>
          </w:p>
        </w:tc>
        <w:tc>
          <w:tcPr>
            <w:tcW w:w="9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7162" w:type="dxa"/>
            <w:tcBorders/>
            <w:shd w:fill="CCEEFF" w:val="clear"/>
            <w:vAlign w:val="bottom"/>
          </w:tcPr>
          <w:p>
            <w:pPr>
              <w:pStyle w:val="TableContents"/>
              <w:spacing w:before="0" w:after="0"/>
              <w:ind w:left="225" w:right="0" w:hanging="225"/>
              <w:rPr/>
            </w:pPr>
            <w:r>
              <w:rPr/>
              <w:t>Total</w:t>
            </w:r>
          </w:p>
        </w:tc>
        <w:tc>
          <w:tcPr>
            <w:tcW w:w="45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565,632</w:t>
            </w:r>
          </w:p>
        </w:tc>
        <w:tc>
          <w:tcPr>
            <w:tcW w:w="113" w:type="dxa"/>
            <w:tcBorders/>
            <w:shd w:fill="CCEEFF" w:val="clear"/>
            <w:vAlign w:val="bottom"/>
          </w:tcPr>
          <w:p>
            <w:pPr>
              <w:pStyle w:val="TableContents"/>
              <w:spacing w:before="0" w:after="283"/>
              <w:rPr/>
            </w:pPr>
            <w:r>
              <w:rPr/>
              <w:t> </w:t>
            </w:r>
          </w:p>
        </w:tc>
        <w:tc>
          <w:tcPr>
            <w:tcW w:w="45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357,163</w:t>
            </w:r>
          </w:p>
        </w:tc>
        <w:tc>
          <w:tcPr>
            <w:tcW w:w="118" w:type="dxa"/>
            <w:tcBorders/>
            <w:shd w:fill="CCEEFF" w:val="clear"/>
            <w:vAlign w:val="bottom"/>
          </w:tcPr>
          <w:p>
            <w:pPr>
              <w:pStyle w:val="TableContents"/>
              <w:spacing w:before="0" w:after="283"/>
              <w:rPr/>
            </w:pPr>
            <w:r>
              <w:rPr/>
              <w:t> </w:t>
            </w:r>
          </w:p>
        </w:tc>
      </w:tr>
      <w:tr>
        <w:trPr/>
        <w:tc>
          <w:tcPr>
            <w:tcW w:w="7162" w:type="dxa"/>
            <w:tcBorders/>
            <w:shd w:fill="auto" w:val="clear"/>
            <w:vAlign w:val="bottom"/>
          </w:tcPr>
          <w:p>
            <w:pPr>
              <w:pStyle w:val="TableContents"/>
              <w:spacing w:before="0" w:after="0"/>
              <w:ind w:left="450" w:right="0" w:hanging="225"/>
              <w:rPr/>
            </w:pPr>
            <w:r>
              <w:rPr/>
              <w:t>Less current portion</w:t>
            </w:r>
          </w:p>
        </w:tc>
        <w:tc>
          <w:tcPr>
            <w:tcW w:w="45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r>
      <w:tr>
        <w:trPr/>
        <w:tc>
          <w:tcPr>
            <w:tcW w:w="7162" w:type="dxa"/>
            <w:tcBorders/>
            <w:shd w:fill="auto" w:val="clear"/>
            <w:vAlign w:val="center"/>
          </w:tcPr>
          <w:p>
            <w:pPr>
              <w:pStyle w:val="TableContents"/>
              <w:spacing w:before="0" w:after="0"/>
              <w:ind w:left="225" w:right="0" w:hanging="225"/>
              <w:rPr/>
            </w:pPr>
            <w:r>
              <w:rPr/>
              <w:t> </w:t>
            </w:r>
          </w:p>
        </w:tc>
        <w:tc>
          <w:tcPr>
            <w:tcW w:w="456" w:type="dxa"/>
            <w:tcBorders/>
            <w:shd w:fill="auto" w:val="clear"/>
            <w:vAlign w:val="center"/>
          </w:tcPr>
          <w:p>
            <w:pPr>
              <w:pStyle w:val="TableContents"/>
              <w:spacing w:before="0" w:after="283"/>
              <w:rPr/>
            </w:pPr>
            <w:r>
              <w:rPr/>
              <w:t> </w:t>
            </w:r>
          </w:p>
        </w:tc>
        <w:tc>
          <w:tcPr>
            <w:tcW w:w="9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456" w:type="dxa"/>
            <w:tcBorders/>
            <w:shd w:fill="auto" w:val="clear"/>
            <w:vAlign w:val="center"/>
          </w:tcPr>
          <w:p>
            <w:pPr>
              <w:pStyle w:val="TableContents"/>
              <w:spacing w:before="0" w:after="283"/>
              <w:rPr/>
            </w:pPr>
            <w:r>
              <w:rPr/>
              <w:t> </w:t>
            </w:r>
          </w:p>
        </w:tc>
        <w:tc>
          <w:tcPr>
            <w:tcW w:w="9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7162" w:type="dxa"/>
            <w:tcBorders/>
            <w:shd w:fill="CCEEFF" w:val="clear"/>
            <w:vAlign w:val="bottom"/>
          </w:tcPr>
          <w:p>
            <w:pPr>
              <w:pStyle w:val="TableContents"/>
              <w:spacing w:before="0" w:after="0"/>
              <w:ind w:left="225" w:right="0" w:hanging="225"/>
              <w:rPr/>
            </w:pPr>
            <w:r>
              <w:rPr/>
              <w:t>Long-term debt</w:t>
            </w:r>
          </w:p>
        </w:tc>
        <w:tc>
          <w:tcPr>
            <w:tcW w:w="45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565,632</w:t>
            </w:r>
          </w:p>
        </w:tc>
        <w:tc>
          <w:tcPr>
            <w:tcW w:w="113" w:type="dxa"/>
            <w:tcBorders/>
            <w:shd w:fill="CCEEFF" w:val="clear"/>
            <w:vAlign w:val="bottom"/>
          </w:tcPr>
          <w:p>
            <w:pPr>
              <w:pStyle w:val="TableContents"/>
              <w:spacing w:before="0" w:after="283"/>
              <w:rPr/>
            </w:pPr>
            <w:r>
              <w:rPr/>
              <w:t> </w:t>
            </w:r>
          </w:p>
        </w:tc>
        <w:tc>
          <w:tcPr>
            <w:tcW w:w="45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357,163</w:t>
            </w:r>
          </w:p>
        </w:tc>
        <w:tc>
          <w:tcPr>
            <w:tcW w:w="118" w:type="dxa"/>
            <w:tcBorders/>
            <w:shd w:fill="CCEEFF" w:val="clear"/>
            <w:vAlign w:val="bottom"/>
          </w:tcPr>
          <w:p>
            <w:pPr>
              <w:pStyle w:val="TableContents"/>
              <w:spacing w:before="0" w:after="283"/>
              <w:rPr/>
            </w:pPr>
            <w:r>
              <w:rPr/>
              <w:t> </w:t>
            </w:r>
          </w:p>
        </w:tc>
      </w:tr>
      <w:tr>
        <w:trPr/>
        <w:tc>
          <w:tcPr>
            <w:tcW w:w="7162" w:type="dxa"/>
            <w:tcBorders/>
            <w:shd w:fill="auto" w:val="clear"/>
            <w:vAlign w:val="center"/>
          </w:tcPr>
          <w:p>
            <w:pPr>
              <w:pStyle w:val="TableContents"/>
              <w:spacing w:before="0" w:after="0"/>
              <w:ind w:left="225" w:right="0" w:hanging="225"/>
              <w:rPr/>
            </w:pPr>
            <w:r>
              <w:rPr/>
              <w:t> </w:t>
            </w:r>
          </w:p>
        </w:tc>
        <w:tc>
          <w:tcPr>
            <w:tcW w:w="456" w:type="dxa"/>
            <w:tcBorders/>
            <w:shd w:fill="auto" w:val="clear"/>
            <w:vAlign w:val="center"/>
          </w:tcPr>
          <w:p>
            <w:pPr>
              <w:pStyle w:val="TableContents"/>
              <w:spacing w:before="0" w:after="283"/>
              <w:rPr/>
            </w:pPr>
            <w:r>
              <w:rPr/>
              <w:t> </w:t>
            </w:r>
          </w:p>
        </w:tc>
        <w:tc>
          <w:tcPr>
            <w:tcW w:w="95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456" w:type="dxa"/>
            <w:tcBorders/>
            <w:shd w:fill="auto" w:val="clear"/>
            <w:vAlign w:val="center"/>
          </w:tcPr>
          <w:p>
            <w:pPr>
              <w:pStyle w:val="TableContents"/>
              <w:spacing w:before="0" w:after="283"/>
              <w:rPr/>
            </w:pPr>
            <w:r>
              <w:rPr/>
              <w:t> </w:t>
            </w:r>
          </w:p>
        </w:tc>
        <w:tc>
          <w:tcPr>
            <w:tcW w:w="95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Principal payments due on long-term debt during each of the five years subsequent to December 31, 2005 are as follows (in thousands): </w:t>
      </w:r>
    </w:p>
    <w:tbl>
      <w:tblPr>
        <w:tblW w:w="5000" w:type="pct"/>
        <w:jc w:val="center"/>
        <w:tblInd w:w="0" w:type="dxa"/>
        <w:tblCellMar>
          <w:top w:w="0" w:type="dxa"/>
          <w:left w:w="0" w:type="dxa"/>
          <w:bottom w:w="0" w:type="dxa"/>
          <w:right w:w="0" w:type="dxa"/>
        </w:tblCellMar>
      </w:tblPr>
      <w:tblGrid>
        <w:gridCol w:w="8679"/>
        <w:gridCol w:w="445"/>
        <w:gridCol w:w="152"/>
        <w:gridCol w:w="812"/>
        <w:gridCol w:w="117"/>
      </w:tblGrid>
      <w:tr>
        <w:trPr/>
        <w:tc>
          <w:tcPr>
            <w:tcW w:w="8679"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8679" w:type="dxa"/>
            <w:tcBorders>
              <w:bottom w:val="single" w:sz="2" w:space="0" w:color="000000"/>
            </w:tcBorders>
            <w:shd w:fill="auto" w:val="clear"/>
            <w:tcMar>
              <w:bottom w:w="28" w:type="dxa"/>
            </w:tcMar>
            <w:vAlign w:val="bottom"/>
          </w:tcPr>
          <w:p>
            <w:pPr>
              <w:pStyle w:val="TableContents"/>
              <w:spacing w:before="0" w:after="283"/>
              <w:jc w:val="left"/>
              <w:rPr>
                <w:b/>
              </w:rPr>
            </w:pPr>
            <w:r>
              <w:rPr>
                <w:b/>
              </w:rPr>
              <w:t>Year ending December 31,</w:t>
            </w:r>
          </w:p>
        </w:tc>
        <w:tc>
          <w:tcPr>
            <w:tcW w:w="44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8679" w:type="dxa"/>
            <w:tcBorders/>
            <w:shd w:fill="CCEEFF" w:val="clear"/>
            <w:vAlign w:val="bottom"/>
          </w:tcPr>
          <w:p>
            <w:pPr>
              <w:pStyle w:val="TableContents"/>
              <w:spacing w:before="0" w:after="0"/>
              <w:ind w:left="225" w:right="0" w:hanging="225"/>
              <w:rPr/>
            </w:pPr>
            <w:r>
              <w:rPr/>
              <w:t>2006</w:t>
            </w:r>
          </w:p>
        </w:tc>
        <w:tc>
          <w:tcPr>
            <w:tcW w:w="44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812" w:type="dxa"/>
            <w:tcBorders/>
            <w:shd w:fill="CCEEFF" w:val="clear"/>
            <w:vAlign w:val="bottom"/>
          </w:tcPr>
          <w:p>
            <w:pPr>
              <w:pStyle w:val="TableContents"/>
              <w:spacing w:before="0" w:after="283"/>
              <w:jc w:val="right"/>
              <w:rPr/>
            </w:pPr>
            <w:r>
              <w:rPr/>
              <w:t></w:t>
            </w:r>
          </w:p>
        </w:tc>
        <w:tc>
          <w:tcPr>
            <w:tcW w:w="117" w:type="dxa"/>
            <w:tcBorders/>
            <w:shd w:fill="CCEEFF" w:val="clear"/>
            <w:vAlign w:val="bottom"/>
          </w:tcPr>
          <w:p>
            <w:pPr>
              <w:pStyle w:val="TableContents"/>
              <w:spacing w:before="0" w:after="283"/>
              <w:rPr/>
            </w:pPr>
            <w:r>
              <w:rPr/>
              <w:t> </w:t>
            </w:r>
          </w:p>
        </w:tc>
      </w:tr>
      <w:tr>
        <w:trPr/>
        <w:tc>
          <w:tcPr>
            <w:tcW w:w="8679" w:type="dxa"/>
            <w:tcBorders/>
            <w:shd w:fill="auto" w:val="clear"/>
            <w:vAlign w:val="bottom"/>
          </w:tcPr>
          <w:p>
            <w:pPr>
              <w:pStyle w:val="TableContents"/>
              <w:spacing w:before="0" w:after="0"/>
              <w:ind w:left="225" w:right="0" w:hanging="225"/>
              <w:rPr/>
            </w:pPr>
            <w:r>
              <w:rPr/>
              <w:t>2007</w:t>
            </w:r>
          </w:p>
        </w:tc>
        <w:tc>
          <w:tcPr>
            <w:tcW w:w="44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jc w:val="right"/>
              <w:rPr/>
            </w:pPr>
            <w:r>
              <w:rPr/>
              <w:t>3,979</w:t>
            </w:r>
          </w:p>
        </w:tc>
        <w:tc>
          <w:tcPr>
            <w:tcW w:w="117" w:type="dxa"/>
            <w:tcBorders/>
            <w:shd w:fill="auto" w:val="clear"/>
            <w:vAlign w:val="bottom"/>
          </w:tcPr>
          <w:p>
            <w:pPr>
              <w:pStyle w:val="TableContents"/>
              <w:spacing w:before="0" w:after="283"/>
              <w:rPr/>
            </w:pPr>
            <w:r>
              <w:rPr/>
              <w:t> </w:t>
            </w:r>
          </w:p>
        </w:tc>
      </w:tr>
      <w:tr>
        <w:trPr/>
        <w:tc>
          <w:tcPr>
            <w:tcW w:w="8679" w:type="dxa"/>
            <w:tcBorders/>
            <w:shd w:fill="CCEEFF" w:val="clear"/>
            <w:vAlign w:val="bottom"/>
          </w:tcPr>
          <w:p>
            <w:pPr>
              <w:pStyle w:val="TableContents"/>
              <w:spacing w:before="0" w:after="0"/>
              <w:ind w:left="225" w:right="0" w:hanging="225"/>
              <w:rPr/>
            </w:pPr>
            <w:r>
              <w:rPr/>
              <w:t>2008</w:t>
            </w:r>
          </w:p>
        </w:tc>
        <w:tc>
          <w:tcPr>
            <w:tcW w:w="44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12" w:type="dxa"/>
            <w:tcBorders/>
            <w:shd w:fill="CCEEFF" w:val="clear"/>
            <w:vAlign w:val="bottom"/>
          </w:tcPr>
          <w:p>
            <w:pPr>
              <w:pStyle w:val="TableContents"/>
              <w:spacing w:before="0" w:after="283"/>
              <w:jc w:val="right"/>
              <w:rPr/>
            </w:pPr>
            <w:r>
              <w:rPr/>
              <w:t></w:t>
            </w:r>
          </w:p>
        </w:tc>
        <w:tc>
          <w:tcPr>
            <w:tcW w:w="117" w:type="dxa"/>
            <w:tcBorders/>
            <w:shd w:fill="CCEEFF" w:val="clear"/>
            <w:vAlign w:val="bottom"/>
          </w:tcPr>
          <w:p>
            <w:pPr>
              <w:pStyle w:val="TableContents"/>
              <w:spacing w:before="0" w:after="283"/>
              <w:rPr/>
            </w:pPr>
            <w:r>
              <w:rPr/>
              <w:t> </w:t>
            </w:r>
          </w:p>
        </w:tc>
      </w:tr>
      <w:tr>
        <w:trPr/>
        <w:tc>
          <w:tcPr>
            <w:tcW w:w="8679" w:type="dxa"/>
            <w:tcBorders/>
            <w:shd w:fill="auto" w:val="clear"/>
            <w:vAlign w:val="bottom"/>
          </w:tcPr>
          <w:p>
            <w:pPr>
              <w:pStyle w:val="TableContents"/>
              <w:spacing w:before="0" w:after="0"/>
              <w:ind w:left="225" w:right="0" w:hanging="225"/>
              <w:rPr/>
            </w:pPr>
            <w:r>
              <w:rPr/>
              <w:t>2009</w:t>
            </w:r>
          </w:p>
        </w:tc>
        <w:tc>
          <w:tcPr>
            <w:tcW w:w="44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jc w:val="right"/>
              <w:rPr/>
            </w:pPr>
            <w:r>
              <w:rPr/>
              <w:t></w:t>
            </w:r>
          </w:p>
        </w:tc>
        <w:tc>
          <w:tcPr>
            <w:tcW w:w="117" w:type="dxa"/>
            <w:tcBorders/>
            <w:shd w:fill="auto" w:val="clear"/>
            <w:vAlign w:val="bottom"/>
          </w:tcPr>
          <w:p>
            <w:pPr>
              <w:pStyle w:val="TableContents"/>
              <w:spacing w:before="0" w:after="283"/>
              <w:rPr/>
            </w:pPr>
            <w:r>
              <w:rPr/>
              <w:t> </w:t>
            </w:r>
          </w:p>
        </w:tc>
      </w:tr>
      <w:tr>
        <w:trPr/>
        <w:tc>
          <w:tcPr>
            <w:tcW w:w="8679" w:type="dxa"/>
            <w:tcBorders/>
            <w:shd w:fill="CCEEFF" w:val="clear"/>
            <w:vAlign w:val="bottom"/>
          </w:tcPr>
          <w:p>
            <w:pPr>
              <w:pStyle w:val="TableContents"/>
              <w:spacing w:before="0" w:after="0"/>
              <w:ind w:left="225" w:right="0" w:hanging="225"/>
              <w:rPr/>
            </w:pPr>
            <w:r>
              <w:rPr/>
              <w:t>2010</w:t>
            </w:r>
          </w:p>
        </w:tc>
        <w:tc>
          <w:tcPr>
            <w:tcW w:w="44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12" w:type="dxa"/>
            <w:tcBorders/>
            <w:shd w:fill="CCEEFF" w:val="clear"/>
            <w:vAlign w:val="bottom"/>
          </w:tcPr>
          <w:p>
            <w:pPr>
              <w:pStyle w:val="TableContents"/>
              <w:spacing w:before="0" w:after="283"/>
              <w:jc w:val="right"/>
              <w:rPr/>
            </w:pPr>
            <w:r>
              <w:rPr/>
              <w:t>140,751</w:t>
            </w:r>
          </w:p>
        </w:tc>
        <w:tc>
          <w:tcPr>
            <w:tcW w:w="117" w:type="dxa"/>
            <w:tcBorders/>
            <w:shd w:fill="CCEEFF" w:val="clear"/>
            <w:vAlign w:val="bottom"/>
          </w:tcPr>
          <w:p>
            <w:pPr>
              <w:pStyle w:val="TableContents"/>
              <w:spacing w:before="0" w:after="283"/>
              <w:rPr/>
            </w:pPr>
            <w:r>
              <w:rPr/>
              <w:t> </w:t>
            </w:r>
          </w:p>
        </w:tc>
      </w:tr>
      <w:tr>
        <w:trPr/>
        <w:tc>
          <w:tcPr>
            <w:tcW w:w="8679" w:type="dxa"/>
            <w:tcBorders/>
            <w:shd w:fill="auto" w:val="clear"/>
            <w:vAlign w:val="bottom"/>
          </w:tcPr>
          <w:p>
            <w:pPr>
              <w:pStyle w:val="TableContents"/>
              <w:spacing w:before="0" w:after="0"/>
              <w:ind w:left="225" w:right="0" w:hanging="225"/>
              <w:rPr/>
            </w:pPr>
            <w:r>
              <w:rPr/>
              <w:t>Thereafter</w:t>
            </w:r>
          </w:p>
        </w:tc>
        <w:tc>
          <w:tcPr>
            <w:tcW w:w="44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jc w:val="right"/>
              <w:rPr/>
            </w:pPr>
            <w:r>
              <w:rPr/>
              <w:t>420,902</w:t>
            </w:r>
          </w:p>
        </w:tc>
        <w:tc>
          <w:tcPr>
            <w:tcW w:w="117" w:type="dxa"/>
            <w:tcBorders/>
            <w:shd w:fill="auto" w:val="clear"/>
            <w:vAlign w:val="bottom"/>
          </w:tcPr>
          <w:p>
            <w:pPr>
              <w:pStyle w:val="TableContents"/>
              <w:spacing w:before="0" w:after="283"/>
              <w:rPr/>
            </w:pPr>
            <w:r>
              <w:rPr/>
              <w:t> </w:t>
            </w:r>
          </w:p>
        </w:tc>
      </w:tr>
      <w:tr>
        <w:trPr/>
        <w:tc>
          <w:tcPr>
            <w:tcW w:w="8679" w:type="dxa"/>
            <w:tcBorders/>
            <w:shd w:fill="auto" w:val="clear"/>
            <w:vAlign w:val="center"/>
          </w:tcPr>
          <w:p>
            <w:pPr>
              <w:pStyle w:val="TableContents"/>
              <w:spacing w:before="0" w:after="0"/>
              <w:ind w:left="225" w:right="0" w:hanging="225"/>
              <w:rPr/>
            </w:pPr>
            <w:r>
              <w:rPr/>
              <w:t> </w:t>
            </w:r>
          </w:p>
        </w:tc>
        <w:tc>
          <w:tcPr>
            <w:tcW w:w="445" w:type="dxa"/>
            <w:tcBorders/>
            <w:shd w:fill="auto" w:val="clear"/>
            <w:vAlign w:val="center"/>
          </w:tcPr>
          <w:p>
            <w:pPr>
              <w:pStyle w:val="TableContents"/>
              <w:spacing w:before="0" w:after="283"/>
              <w:rPr/>
            </w:pPr>
            <w:r>
              <w:rPr/>
              <w:t> </w:t>
            </w:r>
          </w:p>
        </w:tc>
        <w:tc>
          <w:tcPr>
            <w:tcW w:w="9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8679" w:type="dxa"/>
            <w:tcBorders/>
            <w:shd w:fill="CCEEFF" w:val="clear"/>
            <w:vAlign w:val="bottom"/>
          </w:tcPr>
          <w:p>
            <w:pPr>
              <w:pStyle w:val="TableContents"/>
              <w:spacing w:before="0" w:after="0"/>
              <w:ind w:left="225" w:right="0" w:hanging="225"/>
              <w:rPr/>
            </w:pPr>
            <w:r>
              <w:rPr/>
              <w:t>Total</w:t>
            </w:r>
          </w:p>
        </w:tc>
        <w:tc>
          <w:tcPr>
            <w:tcW w:w="44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812" w:type="dxa"/>
            <w:tcBorders/>
            <w:shd w:fill="CCEEFF" w:val="clear"/>
            <w:vAlign w:val="bottom"/>
          </w:tcPr>
          <w:p>
            <w:pPr>
              <w:pStyle w:val="TableContents"/>
              <w:spacing w:before="0" w:after="283"/>
              <w:jc w:val="right"/>
              <w:rPr/>
            </w:pPr>
            <w:r>
              <w:rPr/>
              <w:t>565,632</w:t>
            </w:r>
          </w:p>
        </w:tc>
        <w:tc>
          <w:tcPr>
            <w:tcW w:w="117" w:type="dxa"/>
            <w:tcBorders/>
            <w:shd w:fill="CCEEFF" w:val="clear"/>
            <w:vAlign w:val="bottom"/>
          </w:tcPr>
          <w:p>
            <w:pPr>
              <w:pStyle w:val="TableContents"/>
              <w:spacing w:before="0" w:after="283"/>
              <w:rPr/>
            </w:pPr>
            <w:r>
              <w:rPr/>
              <w:t> </w:t>
            </w:r>
          </w:p>
        </w:tc>
      </w:tr>
      <w:tr>
        <w:trPr/>
        <w:tc>
          <w:tcPr>
            <w:tcW w:w="8679" w:type="dxa"/>
            <w:tcBorders/>
            <w:shd w:fill="auto" w:val="clear"/>
            <w:vAlign w:val="center"/>
          </w:tcPr>
          <w:p>
            <w:pPr>
              <w:pStyle w:val="TableContents"/>
              <w:spacing w:before="0" w:after="0"/>
              <w:ind w:left="225" w:right="0" w:hanging="225"/>
              <w:rPr/>
            </w:pPr>
            <w:r>
              <w:rPr/>
              <w:t> </w:t>
            </w:r>
          </w:p>
        </w:tc>
        <w:tc>
          <w:tcPr>
            <w:tcW w:w="445" w:type="dxa"/>
            <w:tcBorders/>
            <w:shd w:fill="auto" w:val="clear"/>
            <w:vAlign w:val="center"/>
          </w:tcPr>
          <w:p>
            <w:pPr>
              <w:pStyle w:val="TableContents"/>
              <w:spacing w:before="0" w:after="283"/>
              <w:rPr/>
            </w:pPr>
            <w:r>
              <w:rPr/>
              <w:t> </w:t>
            </w:r>
          </w:p>
        </w:tc>
        <w:tc>
          <w:tcPr>
            <w:tcW w:w="9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b/>
          <w:sz w:val="17"/>
        </w:rPr>
        <w:t>$400 million Senior Secured Credit Facility</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September 30, 2005, the Partnership entered into a new five-year $400 million senior secured revolving credit facility (the New Credit Facility) that replaced the Partnerships previous U.S. and Canadian revolving credit facilities. The New Credit Facility is available for general Partnership purposes in the U.S. and Canada, including working capital, letters of credit and distributions to unitholders (subject to certain limitations). The New Credit Facility matures on September 30, 2010, but the Partnership may prepay all loans under the New Credit Facility without premium or penalty. Obligations under the New Credit Facility are guaranteed by all of the subsidiaries of the Partnership except those for which regulatory approval is required and are secured by substantially all of the assets of the Partnership, excluding property held by the non-guaranteeing subsidiaries. The New Credit Facility is recourse to the Partnership and the guarantors, but non-recourse to the General Partner. </w:t>
      </w:r>
    </w:p>
    <w:p>
      <w:pPr>
        <w:pStyle w:val="TextBody"/>
        <w:spacing w:before="120" w:after="283"/>
        <w:jc w:val="left"/>
        <w:rPr/>
      </w:pPr>
      <w:r>
        <w:rPr/>
        <w:t>     </w:t>
      </w:r>
      <w:r>
        <w:rPr>
          <w:rFonts w:ascii="Times New Roman;Times;serif" w:hAnsi="Times New Roman;Times;serif"/>
          <w:sz w:val="17"/>
        </w:rPr>
        <w:t xml:space="preserve">Subject to certain limited exceptions, indebtedness under the New Credit Facility bears interest (at the Partnerships option) at either (i) the base rate, which is equal to the higher of the prime rate as </w:t>
      </w:r>
    </w:p>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F-26 </w:t>
      </w:r>
    </w:p>
    <w:p>
      <w:pPr>
        <w:pStyle w:val="TextBody"/>
        <w:spacing w:before="320" w:after="283"/>
        <w:jc w:val="center"/>
        <w:rPr>
          <w:bdr w:val="single" w:sz="2" w:space="1" w:color="000000"/>
        </w:rPr>
      </w:pPr>
      <w:r>
        <w:rPr>
          <w:bdr w:val="single" w:sz="2" w:space="1" w:color="000000"/>
        </w:rPr>
        <w:t>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announced by Bank of America, N.A. or the Federal Funds rate plus 0.50% (or in the case of borrowings under the Canadian sub-facility described below, Canadian US dollar base rate or Canadian prime rate) each plus an applicable margin ranging from 0% to 0.75% or (ii) the Eurodollar rate plus an applicable margin ranging from 0.75% to 2.00%. The applicable margins fluctuate based on the Partnerships credit rating at any given time. In addition, the Partnership incurs a commitment fee which ranges from 0.1875% to 0.5000% per annum on the unused portion of the New Credit Facility. </w:t>
      </w:r>
    </w:p>
    <w:p>
      <w:pPr>
        <w:pStyle w:val="TextBody"/>
        <w:spacing w:before="120" w:after="283"/>
        <w:jc w:val="left"/>
        <w:rPr/>
      </w:pPr>
      <w:r>
        <w:rPr/>
        <w:t>     </w:t>
      </w:r>
      <w:r>
        <w:rPr>
          <w:rFonts w:ascii="Times New Roman;Times;serif" w:hAnsi="Times New Roman;Times;serif"/>
          <w:sz w:val="17"/>
        </w:rPr>
        <w:t xml:space="preserve">Included in the New Credit Facility is a Canadian sub-facility for Rangeland Pipeline Company (RPC), one of the Partnerships Canadian subsidiaries. The Canadian sub-facility currently has a limit of U.S.$100 million, but can be adjusted from time to time by the Partnership. The Canadian sub-facility includes an option for RPC to receive loans in either U.S. dollars or Canadian dollars. </w:t>
      </w:r>
    </w:p>
    <w:p>
      <w:pPr>
        <w:pStyle w:val="TextBody"/>
        <w:spacing w:before="120" w:after="283"/>
        <w:jc w:val="left"/>
        <w:rPr/>
      </w:pPr>
      <w:r>
        <w:rPr/>
        <w:t>     </w:t>
      </w:r>
      <w:r>
        <w:rPr>
          <w:rFonts w:ascii="Times New Roman;Times;serif" w:hAnsi="Times New Roman;Times;serif"/>
          <w:sz w:val="17"/>
        </w:rPr>
        <w:t xml:space="preserve">The New Credit Facility contains certain financial covenants and covenants limiting the ability of the Partnership to, among other things, incur or guarantee indebtedness, change ownership or structure, including mergers, consolidations, liquidations and dissolutions, sell or transfer assets and properties, and enter into a new line of business. At December 31, 2005, the Partnership was in compliance with all such covenants. </w:t>
      </w:r>
    </w:p>
    <w:p>
      <w:pPr>
        <w:pStyle w:val="TextBody"/>
        <w:spacing w:before="120" w:after="283"/>
        <w:jc w:val="left"/>
        <w:rPr/>
      </w:pPr>
      <w:r>
        <w:rPr/>
        <w:t>     </w:t>
      </w:r>
      <w:r>
        <w:rPr>
          <w:rFonts w:ascii="Times New Roman;Times;serif" w:hAnsi="Times New Roman;Times;serif"/>
          <w:sz w:val="17"/>
        </w:rPr>
        <w:t xml:space="preserve">The Partnership provides certain suppliers with irrevocable standby letters of credit to secure its obligation for the purchase of crude oil. These letters of credit are issued under the Partnerships credit facility, and the liabilities with respect to these purchase obligations are recorded in Accrued crude oil purchases on the Partnerships balance sheet in the month the crude oil is purchased. Generally, these letters of credit are issued for up to sixty-day periods and are terminated upon completion of each transaction. In addition, the Partnership provided a letter of credit to the seller of the MAPL pipeline to secure a note payable. At December 31, 2005 and 2004, The Partnership had outstanding letters of credit totaling approximately $14.8 million and $4.2 million, respectively. </w:t>
      </w:r>
    </w:p>
    <w:p>
      <w:pPr>
        <w:pStyle w:val="TextBody"/>
        <w:spacing w:before="120" w:after="283"/>
        <w:jc w:val="left"/>
        <w:rPr/>
      </w:pPr>
      <w:r>
        <w:rPr/>
        <w:t>     </w:t>
      </w:r>
      <w:r>
        <w:rPr>
          <w:rFonts w:ascii="Times New Roman;Times;serif" w:hAnsi="Times New Roman;Times;serif"/>
          <w:sz w:val="17"/>
        </w:rPr>
        <w:t xml:space="preserve">As of December 31, 2005, in addition to $14.8 million of letters of credit, $140.8 million was outstanding under the New Credit Facility, including $55.8 million under the Canadian sub-facility, and there was $125.5 million of undrawn available credit. </w:t>
      </w:r>
    </w:p>
    <w:p>
      <w:pPr>
        <w:pStyle w:val="TextBody"/>
        <w:spacing w:before="120" w:after="283"/>
        <w:jc w:val="left"/>
        <w:rPr/>
      </w:pPr>
      <w:r>
        <w:rPr/>
        <w:t>     </w:t>
      </w:r>
      <w:r>
        <w:rPr>
          <w:rFonts w:ascii="Times New Roman;Times;serif" w:hAnsi="Times New Roman;Times;serif"/>
          <w:sz w:val="17"/>
        </w:rPr>
        <w:t xml:space="preserve">The New Credit Facility was entered into with a syndicate of financial institutions, including an affiliate of Lehman Brothers, Inc., which is an affiliate of LBP (see Note 8Related Party Transactions). </w:t>
      </w:r>
    </w:p>
    <w:p>
      <w:pPr>
        <w:pStyle w:val="TextBody"/>
        <w:spacing w:before="120" w:after="283"/>
        <w:jc w:val="left"/>
        <w:rPr/>
      </w:pPr>
      <w:r>
        <w:rPr/>
        <w:t>          </w:t>
      </w:r>
      <w:r>
        <w:rPr>
          <w:rFonts w:ascii="Times New Roman;Times;serif" w:hAnsi="Times New Roman;Times;serif"/>
          <w:b/>
          <w:sz w:val="17"/>
        </w:rPr>
        <w:t>71/8% Senior Notes Due June 2014</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June 16, 2004, the Partnership and its 100% owned subsidiary, Pacific Energy Finance Corporation, completed the sale of $250 million of 71/8% senior unsecured notes due June 15, 2014. The notes were sold in a private offering to qualified institutional buyers in reliance on Rule 144A under the Securities Act of 1933 (the Securities Act) and to non-U.S. persons under Regulation S of the Securities Act. In October 2004, the notes were exchanged for new notes with materially identical terms that have been registered under the Securities Act but are not listed on any securities exchange. The notes were issued at a discount of $4.4 million, resulting in an effective interest rate of 7.375%. Interest payments are due on June 15 and December 15 of each year. At any time prior to June 15, 2007, the Partnership has the option to redeem up to 35% of the aggregate principal amount of notes at a redemption price of 107.125% of the principal amount with the net cash proceeds of one or more </w:t>
      </w:r>
    </w:p>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F-27 </w:t>
      </w:r>
    </w:p>
    <w:p>
      <w:pPr>
        <w:pStyle w:val="TextBody"/>
        <w:spacing w:before="320" w:after="283"/>
        <w:jc w:val="center"/>
        <w:rPr>
          <w:bdr w:val="single" w:sz="2" w:space="1" w:color="000000"/>
        </w:rPr>
      </w:pPr>
      <w:r>
        <w:rPr>
          <w:bdr w:val="single" w:sz="2" w:space="1" w:color="000000"/>
        </w:rPr>
        <w:t>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equity offerings. The Partnership has the option to redeem the notes, in whole or in part, at anytime on or after June 15, 2009 at the following redemption prices: </w:t>
      </w:r>
    </w:p>
    <w:tbl>
      <w:tblPr>
        <w:tblW w:w="5000" w:type="pct"/>
        <w:jc w:val="center"/>
        <w:tblInd w:w="0" w:type="dxa"/>
        <w:tblCellMar>
          <w:top w:w="0" w:type="dxa"/>
          <w:left w:w="0" w:type="dxa"/>
          <w:bottom w:w="0" w:type="dxa"/>
          <w:right w:w="0" w:type="dxa"/>
        </w:tblCellMar>
      </w:tblPr>
      <w:tblGrid>
        <w:gridCol w:w="8088"/>
        <w:gridCol w:w="479"/>
        <w:gridCol w:w="311"/>
        <w:gridCol w:w="860"/>
        <w:gridCol w:w="467"/>
      </w:tblGrid>
      <w:tr>
        <w:trPr/>
        <w:tc>
          <w:tcPr>
            <w:tcW w:w="8088"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r>
      <w:tr>
        <w:trPr/>
        <w:tc>
          <w:tcPr>
            <w:tcW w:w="8088" w:type="dxa"/>
            <w:tcBorders>
              <w:bottom w:val="single" w:sz="2" w:space="0" w:color="000000"/>
            </w:tcBorders>
            <w:shd w:fill="auto" w:val="clear"/>
            <w:tcMar>
              <w:bottom w:w="28" w:type="dxa"/>
            </w:tcMar>
            <w:vAlign w:val="bottom"/>
          </w:tcPr>
          <w:p>
            <w:pPr>
              <w:pStyle w:val="TableContents"/>
              <w:spacing w:before="0" w:after="283"/>
              <w:jc w:val="left"/>
              <w:rPr>
                <w:b/>
              </w:rPr>
            </w:pPr>
            <w:r>
              <w:rPr>
                <w:b/>
              </w:rPr>
              <w:t>Year</w:t>
            </w:r>
          </w:p>
        </w:tc>
        <w:tc>
          <w:tcPr>
            <w:tcW w:w="479" w:type="dxa"/>
            <w:tcBorders/>
            <w:shd w:fill="auto" w:val="clear"/>
            <w:vAlign w:val="bottom"/>
          </w:tcPr>
          <w:p>
            <w:pPr>
              <w:pStyle w:val="TableContents"/>
              <w:spacing w:before="0" w:after="283"/>
              <w:rPr/>
            </w:pPr>
            <w:r>
              <w:rPr/>
              <w:t> </w:t>
            </w:r>
          </w:p>
        </w:tc>
        <w:tc>
          <w:tcPr>
            <w:tcW w:w="1638"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Percentage</w:t>
            </w:r>
          </w:p>
        </w:tc>
      </w:tr>
      <w:tr>
        <w:trPr/>
        <w:tc>
          <w:tcPr>
            <w:tcW w:w="8088" w:type="dxa"/>
            <w:tcBorders/>
            <w:shd w:fill="CCEEFF" w:val="clear"/>
            <w:vAlign w:val="bottom"/>
          </w:tcPr>
          <w:p>
            <w:pPr>
              <w:pStyle w:val="TableContents"/>
              <w:spacing w:before="0" w:after="0"/>
              <w:ind w:left="225" w:right="0" w:hanging="225"/>
              <w:rPr/>
            </w:pPr>
            <w:r>
              <w:rPr/>
              <w:t>2009</w:t>
            </w:r>
          </w:p>
        </w:tc>
        <w:tc>
          <w:tcPr>
            <w:tcW w:w="479"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jc w:val="right"/>
              <w:rPr/>
            </w:pPr>
            <w:r>
              <w:rPr/>
              <w:t> </w:t>
            </w:r>
          </w:p>
        </w:tc>
        <w:tc>
          <w:tcPr>
            <w:tcW w:w="860" w:type="dxa"/>
            <w:tcBorders/>
            <w:shd w:fill="CCEEFF" w:val="clear"/>
            <w:vAlign w:val="bottom"/>
          </w:tcPr>
          <w:p>
            <w:pPr>
              <w:pStyle w:val="TableContents"/>
              <w:spacing w:before="0" w:after="283"/>
              <w:jc w:val="right"/>
              <w:rPr/>
            </w:pPr>
            <w:r>
              <w:rPr/>
              <w:t>103.563</w:t>
            </w:r>
          </w:p>
        </w:tc>
        <w:tc>
          <w:tcPr>
            <w:tcW w:w="467" w:type="dxa"/>
            <w:tcBorders/>
            <w:shd w:fill="CCEEFF" w:val="clear"/>
            <w:vAlign w:val="bottom"/>
          </w:tcPr>
          <w:p>
            <w:pPr>
              <w:pStyle w:val="TableContents"/>
              <w:spacing w:before="0" w:after="283"/>
              <w:rPr/>
            </w:pPr>
            <w:r>
              <w:rPr/>
              <w:t>%</w:t>
            </w:r>
          </w:p>
        </w:tc>
      </w:tr>
      <w:tr>
        <w:trPr/>
        <w:tc>
          <w:tcPr>
            <w:tcW w:w="8088" w:type="dxa"/>
            <w:tcBorders/>
            <w:shd w:fill="auto" w:val="clear"/>
            <w:vAlign w:val="bottom"/>
          </w:tcPr>
          <w:p>
            <w:pPr>
              <w:pStyle w:val="TableContents"/>
              <w:spacing w:before="0" w:after="0"/>
              <w:ind w:left="225" w:right="0" w:hanging="225"/>
              <w:rPr/>
            </w:pPr>
            <w:r>
              <w:rPr/>
              <w:t>2010</w:t>
            </w:r>
          </w:p>
        </w:tc>
        <w:tc>
          <w:tcPr>
            <w:tcW w:w="479"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102.375</w:t>
            </w:r>
          </w:p>
        </w:tc>
        <w:tc>
          <w:tcPr>
            <w:tcW w:w="467" w:type="dxa"/>
            <w:tcBorders/>
            <w:shd w:fill="auto" w:val="clear"/>
            <w:vAlign w:val="bottom"/>
          </w:tcPr>
          <w:p>
            <w:pPr>
              <w:pStyle w:val="TableContents"/>
              <w:spacing w:before="0" w:after="283"/>
              <w:rPr/>
            </w:pPr>
            <w:r>
              <w:rPr/>
              <w:t> </w:t>
            </w:r>
          </w:p>
        </w:tc>
      </w:tr>
      <w:tr>
        <w:trPr/>
        <w:tc>
          <w:tcPr>
            <w:tcW w:w="8088" w:type="dxa"/>
            <w:tcBorders/>
            <w:shd w:fill="CCEEFF" w:val="clear"/>
            <w:vAlign w:val="bottom"/>
          </w:tcPr>
          <w:p>
            <w:pPr>
              <w:pStyle w:val="TableContents"/>
              <w:spacing w:before="0" w:after="0"/>
              <w:ind w:left="225" w:right="0" w:hanging="225"/>
              <w:rPr/>
            </w:pPr>
            <w:r>
              <w:rPr/>
              <w:t>2011</w:t>
            </w:r>
          </w:p>
        </w:tc>
        <w:tc>
          <w:tcPr>
            <w:tcW w:w="479"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101.188</w:t>
            </w:r>
          </w:p>
        </w:tc>
        <w:tc>
          <w:tcPr>
            <w:tcW w:w="467" w:type="dxa"/>
            <w:tcBorders/>
            <w:shd w:fill="CCEEFF" w:val="clear"/>
            <w:vAlign w:val="bottom"/>
          </w:tcPr>
          <w:p>
            <w:pPr>
              <w:pStyle w:val="TableContents"/>
              <w:spacing w:before="0" w:after="283"/>
              <w:rPr/>
            </w:pPr>
            <w:r>
              <w:rPr/>
              <w:t> </w:t>
            </w:r>
          </w:p>
        </w:tc>
      </w:tr>
      <w:tr>
        <w:trPr/>
        <w:tc>
          <w:tcPr>
            <w:tcW w:w="8088" w:type="dxa"/>
            <w:tcBorders/>
            <w:shd w:fill="auto" w:val="clear"/>
            <w:vAlign w:val="bottom"/>
          </w:tcPr>
          <w:p>
            <w:pPr>
              <w:pStyle w:val="TableContents"/>
              <w:spacing w:before="0" w:after="0"/>
              <w:ind w:left="225" w:right="0" w:hanging="225"/>
              <w:rPr/>
            </w:pPr>
            <w:r>
              <w:rPr/>
              <w:t>2012 and thereafter</w:t>
            </w:r>
          </w:p>
        </w:tc>
        <w:tc>
          <w:tcPr>
            <w:tcW w:w="479"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100.000</w:t>
            </w:r>
          </w:p>
        </w:tc>
        <w:tc>
          <w:tcPr>
            <w:tcW w:w="467" w:type="dxa"/>
            <w:tcBorders/>
            <w:shd w:fill="auto" w:val="clear"/>
            <w:vAlign w:val="bottom"/>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The notes are jointly and severally guaranteed by certain of the Partnerships subsidiaries, namely Pacific Energy Group LLC, Pacific Marketing and Transportation LLC, Pacific Atlantic Terminals LLC, Rocky Mountain Pipeline System LLC, Ranch Pipeline LLC, PEG Canada GP LLC and PEG Canada, L.P. </w:t>
      </w:r>
    </w:p>
    <w:p>
      <w:pPr>
        <w:pStyle w:val="TextBody"/>
        <w:spacing w:before="120" w:after="283"/>
        <w:jc w:val="left"/>
        <w:rPr/>
      </w:pPr>
      <w:r>
        <w:rPr/>
        <w:t>     </w:t>
      </w:r>
      <w:r>
        <w:rPr>
          <w:rFonts w:ascii="Times New Roman;Times;serif" w:hAnsi="Times New Roman;Times;serif"/>
          <w:sz w:val="17"/>
        </w:rPr>
        <w:t xml:space="preserve">The indenture governing the notes contains certain covenants that, among other things, limit the Partnerships ability and the ability of its restricted subsidiaries to incur or guarantee indebtedness or issue certain types of preferred equity securities; sell assets; pay distributions on, redeem or repurchase Partnership units; or consolidate, merge or transfer all or substantially all of its assets. At December 31, 2005, the Partnership was in compliance with all such covenants. </w:t>
      </w:r>
    </w:p>
    <w:p>
      <w:pPr>
        <w:pStyle w:val="TextBody"/>
        <w:spacing w:before="120" w:after="283"/>
        <w:jc w:val="left"/>
        <w:rPr/>
      </w:pPr>
      <w:r>
        <w:rPr/>
        <w:t>     </w:t>
      </w:r>
      <w:r>
        <w:rPr>
          <w:rFonts w:ascii="Times New Roman;Times;serif" w:hAnsi="Times New Roman;Times;serif"/>
          <w:sz w:val="17"/>
        </w:rPr>
        <w:t xml:space="preserve">Under the indenture governing the Partnerships 71/8% senior notes due 2014, the Partnership would have been required to make a Change of Control Offer to the holders of such notes if the LB Acquisition caused a rating decline by a credit rating agency. In order to avoid triggering the Change of Control Offer provision, the Partnership solicited the consent (the Consent Solicitation) of the holders of the 71/8% notes to amend certain provisions of the Indenture, including an amendment to the definition of Change of Control. The Consent Solicitation was completed on February 10, 2005 with a majority of the holders of the senior notes consenting to the adoption of the proposed amendments, and as such, the proposed amendments were approved. Thereafter, a supplemental indenture that incorporated the proposed amendments was executed by the parties to the indenture. Fees of $0.6 million paid to holders of the notes were capitalized and included in Other assets, net in the accompanying condensed consolidated balance sheet at December 31, 2005 and are being amortized over the remaining life of the 71/8% notes. Other solicitation-related fees and expenses of approximately $0.6 million are included in Transaction costs in the accompanying condensed consolidated statements of income. LBP and Anschutz reimbursed the Partnership for the entire cost of the Consent Solicitation, which reimbursement is recorded as a general partners capital contribution (see Note 8Related Party Transactions). </w:t>
      </w:r>
    </w:p>
    <w:p>
      <w:pPr>
        <w:pStyle w:val="TextBody"/>
        <w:spacing w:before="120" w:after="283"/>
        <w:jc w:val="left"/>
        <w:rPr/>
      </w:pPr>
      <w:r>
        <w:rPr/>
        <w:t>          </w:t>
      </w:r>
      <w:r>
        <w:rPr>
          <w:rFonts w:ascii="Times New Roman;Times;serif" w:hAnsi="Times New Roman;Times;serif"/>
          <w:b/>
          <w:sz w:val="17"/>
        </w:rPr>
        <w:t>6</w:t>
      </w:r>
      <w:r>
        <w:rPr>
          <w:rFonts w:ascii="Times New Roman;Times;serif" w:hAnsi="Times New Roman;Times;serif"/>
          <w:sz w:val="17"/>
        </w:rPr>
        <w:t xml:space="preserve">1/4% </w:t>
      </w:r>
      <w:r>
        <w:rPr>
          <w:rFonts w:ascii="Times New Roman;Times;serif" w:hAnsi="Times New Roman;Times;serif"/>
          <w:b/>
          <w:sz w:val="17"/>
        </w:rPr>
        <w:t>Senior Notes Due 2015</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September 23, 2005, the Partnership and its 100% owned subsidiary, Pacific Energy Finance Corporation, completed the sale of $175 million of 61/4% senior unsecured notes due September 15, 2015. The notes were sold in a private offering to qualified institutional buyers in reliance on Rule 144A under the Securities Act of 1933 and to non-U.S. persons under Regulation S of the Securities Act of 1933. In January 2006, the notes were exchanged for new notes with materially identical terms that have been registered under the Securities Act but are not listed on any securities exchange. The notes were sold for 99.544% of face value resulting in an effective interest rate of 6.3125% to maturity. Interest payments are due on March 15 and September 15 of each year, beginning on March 15, 2006. </w:t>
      </w:r>
    </w:p>
    <w:p>
      <w:pPr>
        <w:pStyle w:val="TextBody"/>
        <w:spacing w:before="120" w:after="283"/>
        <w:jc w:val="left"/>
        <w:rPr/>
      </w:pPr>
      <w:r>
        <w:rPr/>
        <w:t>     </w:t>
      </w:r>
      <w:r>
        <w:rPr>
          <w:rFonts w:ascii="Times New Roman;Times;serif" w:hAnsi="Times New Roman;Times;serif"/>
          <w:sz w:val="17"/>
        </w:rPr>
        <w:t xml:space="preserve">The notes are jointly and severally guaranteed by the same Partnership subsidiaries that guarantee the 71/8% senior notes, due June 2014. At any time prior to September 15, 2008, the Partnership has the option to redeem up to 35% of the aggregate principal amount of notes at a redemption price of 106.25% of the principal amount with the net cash proceeds of one or more equity offerings. At any </w:t>
      </w:r>
    </w:p>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F-28 </w:t>
      </w:r>
    </w:p>
    <w:p>
      <w:pPr>
        <w:pStyle w:val="TextBody"/>
        <w:spacing w:before="320" w:after="283"/>
        <w:jc w:val="center"/>
        <w:rPr>
          <w:bdr w:val="single" w:sz="2" w:space="1" w:color="000000"/>
        </w:rPr>
      </w:pPr>
      <w:r>
        <w:rPr>
          <w:bdr w:val="single" w:sz="2" w:space="1" w:color="000000"/>
        </w:rPr>
        <w:t>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time prior to September 15, 2010, the Partnership may redeem some or all of the notes at a price equal to 100% of the principal amount, plus a make-whole premium and accrued and unpaid interest, if any, to the date of redemption. The Partnership will also have the option to redeem the notes, in whole or in part, at any time on or after September 15, 2010 at the following redemption prices: </w:t>
      </w:r>
    </w:p>
    <w:tbl>
      <w:tblPr>
        <w:tblW w:w="5000" w:type="pct"/>
        <w:jc w:val="center"/>
        <w:tblInd w:w="0" w:type="dxa"/>
        <w:tblCellMar>
          <w:top w:w="0" w:type="dxa"/>
          <w:left w:w="0" w:type="dxa"/>
          <w:bottom w:w="0" w:type="dxa"/>
          <w:right w:w="0" w:type="dxa"/>
        </w:tblCellMar>
      </w:tblPr>
      <w:tblGrid>
        <w:gridCol w:w="8088"/>
        <w:gridCol w:w="479"/>
        <w:gridCol w:w="311"/>
        <w:gridCol w:w="860"/>
        <w:gridCol w:w="467"/>
      </w:tblGrid>
      <w:tr>
        <w:trPr/>
        <w:tc>
          <w:tcPr>
            <w:tcW w:w="8088"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r>
      <w:tr>
        <w:trPr/>
        <w:tc>
          <w:tcPr>
            <w:tcW w:w="8088" w:type="dxa"/>
            <w:tcBorders>
              <w:bottom w:val="single" w:sz="2" w:space="0" w:color="000000"/>
            </w:tcBorders>
            <w:shd w:fill="auto" w:val="clear"/>
            <w:tcMar>
              <w:bottom w:w="28" w:type="dxa"/>
            </w:tcMar>
            <w:vAlign w:val="bottom"/>
          </w:tcPr>
          <w:p>
            <w:pPr>
              <w:pStyle w:val="TableContents"/>
              <w:spacing w:before="0" w:after="283"/>
              <w:jc w:val="left"/>
              <w:rPr>
                <w:b/>
              </w:rPr>
            </w:pPr>
            <w:r>
              <w:rPr>
                <w:b/>
              </w:rPr>
              <w:t>Year</w:t>
            </w:r>
          </w:p>
        </w:tc>
        <w:tc>
          <w:tcPr>
            <w:tcW w:w="479" w:type="dxa"/>
            <w:tcBorders/>
            <w:shd w:fill="auto" w:val="clear"/>
            <w:vAlign w:val="bottom"/>
          </w:tcPr>
          <w:p>
            <w:pPr>
              <w:pStyle w:val="TableContents"/>
              <w:spacing w:before="0" w:after="283"/>
              <w:rPr/>
            </w:pPr>
            <w:r>
              <w:rPr/>
              <w:t> </w:t>
            </w:r>
          </w:p>
        </w:tc>
        <w:tc>
          <w:tcPr>
            <w:tcW w:w="1638"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Percentage</w:t>
            </w:r>
          </w:p>
        </w:tc>
      </w:tr>
      <w:tr>
        <w:trPr/>
        <w:tc>
          <w:tcPr>
            <w:tcW w:w="8088" w:type="dxa"/>
            <w:tcBorders/>
            <w:shd w:fill="CCEEFF" w:val="clear"/>
            <w:vAlign w:val="bottom"/>
          </w:tcPr>
          <w:p>
            <w:pPr>
              <w:pStyle w:val="TableContents"/>
              <w:spacing w:before="0" w:after="0"/>
              <w:ind w:left="225" w:right="0" w:hanging="225"/>
              <w:rPr/>
            </w:pPr>
            <w:r>
              <w:rPr/>
              <w:t>2010</w:t>
            </w:r>
          </w:p>
        </w:tc>
        <w:tc>
          <w:tcPr>
            <w:tcW w:w="479"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jc w:val="right"/>
              <w:rPr/>
            </w:pPr>
            <w:r>
              <w:rPr/>
              <w:t> </w:t>
            </w:r>
          </w:p>
        </w:tc>
        <w:tc>
          <w:tcPr>
            <w:tcW w:w="860" w:type="dxa"/>
            <w:tcBorders/>
            <w:shd w:fill="CCEEFF" w:val="clear"/>
            <w:vAlign w:val="bottom"/>
          </w:tcPr>
          <w:p>
            <w:pPr>
              <w:pStyle w:val="TableContents"/>
              <w:spacing w:before="0" w:after="283"/>
              <w:jc w:val="right"/>
              <w:rPr/>
            </w:pPr>
            <w:r>
              <w:rPr/>
              <w:t>103.125</w:t>
            </w:r>
          </w:p>
        </w:tc>
        <w:tc>
          <w:tcPr>
            <w:tcW w:w="467" w:type="dxa"/>
            <w:tcBorders/>
            <w:shd w:fill="CCEEFF" w:val="clear"/>
            <w:vAlign w:val="bottom"/>
          </w:tcPr>
          <w:p>
            <w:pPr>
              <w:pStyle w:val="TableContents"/>
              <w:spacing w:before="0" w:after="283"/>
              <w:rPr/>
            </w:pPr>
            <w:r>
              <w:rPr/>
              <w:t>%</w:t>
            </w:r>
          </w:p>
        </w:tc>
      </w:tr>
      <w:tr>
        <w:trPr/>
        <w:tc>
          <w:tcPr>
            <w:tcW w:w="8088" w:type="dxa"/>
            <w:tcBorders/>
            <w:shd w:fill="auto" w:val="clear"/>
            <w:vAlign w:val="bottom"/>
          </w:tcPr>
          <w:p>
            <w:pPr>
              <w:pStyle w:val="TableContents"/>
              <w:spacing w:before="0" w:after="0"/>
              <w:ind w:left="225" w:right="0" w:hanging="225"/>
              <w:rPr/>
            </w:pPr>
            <w:r>
              <w:rPr/>
              <w:t>2011</w:t>
            </w:r>
          </w:p>
        </w:tc>
        <w:tc>
          <w:tcPr>
            <w:tcW w:w="479"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102.083</w:t>
            </w:r>
          </w:p>
        </w:tc>
        <w:tc>
          <w:tcPr>
            <w:tcW w:w="467" w:type="dxa"/>
            <w:tcBorders/>
            <w:shd w:fill="auto" w:val="clear"/>
            <w:vAlign w:val="bottom"/>
          </w:tcPr>
          <w:p>
            <w:pPr>
              <w:pStyle w:val="TableContents"/>
              <w:spacing w:before="0" w:after="283"/>
              <w:rPr/>
            </w:pPr>
            <w:r>
              <w:rPr/>
              <w:t> </w:t>
            </w:r>
          </w:p>
        </w:tc>
      </w:tr>
      <w:tr>
        <w:trPr/>
        <w:tc>
          <w:tcPr>
            <w:tcW w:w="8088" w:type="dxa"/>
            <w:tcBorders/>
            <w:shd w:fill="CCEEFF" w:val="clear"/>
            <w:vAlign w:val="bottom"/>
          </w:tcPr>
          <w:p>
            <w:pPr>
              <w:pStyle w:val="TableContents"/>
              <w:spacing w:before="0" w:after="0"/>
              <w:ind w:left="225" w:right="0" w:hanging="225"/>
              <w:rPr/>
            </w:pPr>
            <w:r>
              <w:rPr/>
              <w:t>2012</w:t>
            </w:r>
          </w:p>
        </w:tc>
        <w:tc>
          <w:tcPr>
            <w:tcW w:w="479"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101.042</w:t>
            </w:r>
          </w:p>
        </w:tc>
        <w:tc>
          <w:tcPr>
            <w:tcW w:w="467" w:type="dxa"/>
            <w:tcBorders/>
            <w:shd w:fill="CCEEFF" w:val="clear"/>
            <w:vAlign w:val="bottom"/>
          </w:tcPr>
          <w:p>
            <w:pPr>
              <w:pStyle w:val="TableContents"/>
              <w:spacing w:before="0" w:after="283"/>
              <w:rPr/>
            </w:pPr>
            <w:r>
              <w:rPr/>
              <w:t> </w:t>
            </w:r>
          </w:p>
        </w:tc>
      </w:tr>
      <w:tr>
        <w:trPr/>
        <w:tc>
          <w:tcPr>
            <w:tcW w:w="8088" w:type="dxa"/>
            <w:tcBorders/>
            <w:shd w:fill="auto" w:val="clear"/>
            <w:vAlign w:val="bottom"/>
          </w:tcPr>
          <w:p>
            <w:pPr>
              <w:pStyle w:val="TableContents"/>
              <w:spacing w:before="0" w:after="0"/>
              <w:ind w:left="225" w:right="0" w:hanging="225"/>
              <w:rPr/>
            </w:pPr>
            <w:r>
              <w:rPr/>
              <w:t>2013 and thereafter</w:t>
            </w:r>
          </w:p>
        </w:tc>
        <w:tc>
          <w:tcPr>
            <w:tcW w:w="479"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100.000</w:t>
            </w:r>
          </w:p>
        </w:tc>
        <w:tc>
          <w:tcPr>
            <w:tcW w:w="467" w:type="dxa"/>
            <w:tcBorders/>
            <w:shd w:fill="auto" w:val="clear"/>
            <w:vAlign w:val="bottom"/>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The indenture governing the notes contains certain covenants that, among other things, limit the Partnerships ability and the ability of its restricted subsidiaries to incur or guarantee indebtedness or issue certain types of preferred equity securities; sell assets; pay distributions on, redeem or repurchase Partnership units; or consolidate, merge or transfer all or substantially all of its assets. At December 31, 2005, the Partnership was in compliance with all such covenants. </w:t>
      </w:r>
    </w:p>
    <w:p>
      <w:pPr>
        <w:pStyle w:val="TextBody"/>
        <w:spacing w:before="120" w:after="283"/>
        <w:jc w:val="left"/>
        <w:rPr/>
      </w:pPr>
      <w:r>
        <w:rPr/>
        <w:t>     </w:t>
      </w:r>
      <w:r>
        <w:rPr>
          <w:rFonts w:ascii="Times New Roman;Times;serif" w:hAnsi="Times New Roman;Times;serif"/>
          <w:sz w:val="17"/>
        </w:rPr>
        <w:t xml:space="preserve">Net proceeds from the issuance of the notes were $170.9 million after deducting the $0.8 million discount and offering expenses of $3.3 million. The net proceeds were used to partially fund the Valero Acquisition. </w:t>
      </w:r>
    </w:p>
    <w:p>
      <w:pPr>
        <w:pStyle w:val="TextBody"/>
        <w:spacing w:before="120" w:after="283"/>
        <w:jc w:val="left"/>
        <w:rPr/>
      </w:pPr>
      <w:r>
        <w:rPr/>
        <w:t>          </w:t>
      </w:r>
      <w:r>
        <w:rPr>
          <w:rFonts w:ascii="Times New Roman;Times;serif" w:hAnsi="Times New Roman;Times;serif"/>
          <w:b/>
          <w:sz w:val="17"/>
        </w:rPr>
        <w:t>Future Payment for MAPL Assets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connection with the purchase of the MAPL pipeline, the Partnership is obligated to pay the seller Cdn$5.0 million (U.S.$4.3 million) on June 30, 2007. The future payment was discounted at 5%. The carrying value of the obligation was Cdn$4.4 million (U.S.$4.0 million) at December 31, 2005.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10. WRITE OFF OF DEFERRED FINANCING COSTS AND INTEREST RATE SWAP TERMINATION EXPENSE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June 16, 2004, in connection with the repayment of a term loan, the Partnership had a $2.3 million non-cash write-off of deferred financing costs and incurred a $0.6 million cash expense to terminate related interest rate swaps.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11. INCOME TAXES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May 2004, the Partnership acquired the Rangeland Pipeline system (see Note 3Acquisitions). The Partnerships U.S. and Canadian subsidiaries are not taxable entities in the U.S. and are not subject to U.S. federal or state income taxes as the tax effect of operations is passed through to it unitholders. However, the Partnerships Canadian subsidiaries are taxable entities in Canada and are subject to Canadian federal and provincial income taxes. In addition, intercompany interest payments and repatriation of funds through dividends are subject to withholding tax. </w:t>
      </w:r>
    </w:p>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F-29 </w:t>
      </w:r>
    </w:p>
    <w:p>
      <w:pPr>
        <w:pStyle w:val="TextBody"/>
        <w:spacing w:before="320" w:after="283"/>
        <w:jc w:val="center"/>
        <w:rPr>
          <w:bdr w:val="single" w:sz="2" w:space="1" w:color="000000"/>
        </w:rPr>
      </w:pPr>
      <w:r>
        <w:rPr>
          <w:bdr w:val="single" w:sz="2" w:space="1" w:color="000000"/>
        </w:rPr>
        <w:t>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Components of the income tax expense for the years ended December 31, 2005 and 2004 are as follows: </w:t>
      </w:r>
    </w:p>
    <w:tbl>
      <w:tblPr>
        <w:tblW w:w="5000" w:type="pct"/>
        <w:jc w:val="center"/>
        <w:tblInd w:w="0" w:type="dxa"/>
        <w:tblCellMar>
          <w:top w:w="0" w:type="dxa"/>
          <w:left w:w="0" w:type="dxa"/>
          <w:bottom w:w="0" w:type="dxa"/>
          <w:right w:w="0" w:type="dxa"/>
        </w:tblCellMar>
      </w:tblPr>
      <w:tblGrid>
        <w:gridCol w:w="6328"/>
        <w:gridCol w:w="412"/>
        <w:gridCol w:w="265"/>
        <w:gridCol w:w="1137"/>
        <w:gridCol w:w="204"/>
        <w:gridCol w:w="451"/>
        <w:gridCol w:w="265"/>
        <w:gridCol w:w="995"/>
        <w:gridCol w:w="148"/>
      </w:tblGrid>
      <w:tr>
        <w:trPr/>
        <w:tc>
          <w:tcPr>
            <w:tcW w:w="6328"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137"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99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r>
      <w:tr>
        <w:trPr/>
        <w:tc>
          <w:tcPr>
            <w:tcW w:w="6328"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3317"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Year Ended December 31,</w:t>
            </w:r>
          </w:p>
        </w:tc>
        <w:tc>
          <w:tcPr>
            <w:tcW w:w="148" w:type="dxa"/>
            <w:tcBorders/>
            <w:shd w:fill="auto" w:val="clear"/>
            <w:vAlign w:val="bottom"/>
          </w:tcPr>
          <w:p>
            <w:pPr>
              <w:pStyle w:val="TableContents"/>
              <w:spacing w:before="0" w:after="283"/>
              <w:rPr/>
            </w:pPr>
            <w:r>
              <w:rPr/>
              <w:t> </w:t>
            </w:r>
          </w:p>
        </w:tc>
      </w:tr>
      <w:tr>
        <w:trPr/>
        <w:tc>
          <w:tcPr>
            <w:tcW w:w="6328"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40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204"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26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48" w:type="dxa"/>
            <w:tcBorders/>
            <w:shd w:fill="auto" w:val="clear"/>
            <w:vAlign w:val="bottom"/>
          </w:tcPr>
          <w:p>
            <w:pPr>
              <w:pStyle w:val="TableContents"/>
              <w:spacing w:before="0" w:after="283"/>
              <w:rPr/>
            </w:pPr>
            <w:r>
              <w:rPr/>
              <w:t> </w:t>
            </w:r>
          </w:p>
        </w:tc>
      </w:tr>
      <w:tr>
        <w:trPr/>
        <w:tc>
          <w:tcPr>
            <w:tcW w:w="6328"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3317" w:type="dxa"/>
            <w:gridSpan w:val="6"/>
            <w:tcBorders/>
            <w:shd w:fill="auto" w:val="clear"/>
            <w:vAlign w:val="bottom"/>
          </w:tcPr>
          <w:p>
            <w:pPr>
              <w:pStyle w:val="TableContents"/>
              <w:spacing w:before="0" w:after="283"/>
              <w:jc w:val="center"/>
              <w:rPr>
                <w:b/>
              </w:rPr>
            </w:pPr>
            <w:r>
              <w:rPr>
                <w:b/>
              </w:rPr>
              <w:t>(in thousands)</w:t>
            </w:r>
          </w:p>
        </w:tc>
        <w:tc>
          <w:tcPr>
            <w:tcW w:w="148" w:type="dxa"/>
            <w:tcBorders/>
            <w:shd w:fill="auto" w:val="clear"/>
            <w:vAlign w:val="bottom"/>
          </w:tcPr>
          <w:p>
            <w:pPr>
              <w:pStyle w:val="TableContents"/>
              <w:spacing w:before="0" w:after="283"/>
              <w:rPr/>
            </w:pPr>
            <w:r>
              <w:rPr/>
              <w:t> </w:t>
            </w:r>
          </w:p>
        </w:tc>
      </w:tr>
      <w:tr>
        <w:trPr/>
        <w:tc>
          <w:tcPr>
            <w:tcW w:w="6328" w:type="dxa"/>
            <w:tcBorders/>
            <w:shd w:fill="CCEEFF" w:val="clear"/>
            <w:vAlign w:val="bottom"/>
          </w:tcPr>
          <w:p>
            <w:pPr>
              <w:pStyle w:val="TableContents"/>
              <w:spacing w:before="0" w:after="0"/>
              <w:ind w:left="225" w:right="0" w:hanging="225"/>
              <w:rPr/>
            </w:pPr>
            <w:r>
              <w:rPr/>
              <w:t>Current tax expense:</w:t>
            </w:r>
          </w:p>
        </w:tc>
        <w:tc>
          <w:tcPr>
            <w:tcW w:w="412"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1137"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99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r>
      <w:tr>
        <w:trPr/>
        <w:tc>
          <w:tcPr>
            <w:tcW w:w="6328" w:type="dxa"/>
            <w:tcBorders/>
            <w:shd w:fill="auto" w:val="clear"/>
            <w:vAlign w:val="bottom"/>
          </w:tcPr>
          <w:p>
            <w:pPr>
              <w:pStyle w:val="TableContents"/>
              <w:spacing w:before="0" w:after="0"/>
              <w:ind w:left="450" w:right="0" w:hanging="225"/>
              <w:rPr/>
            </w:pPr>
            <w:r>
              <w:rPr/>
              <w:t>Canadian federal and provincial income tax</w:t>
            </w:r>
          </w:p>
        </w:tc>
        <w:tc>
          <w:tcPr>
            <w:tcW w:w="412"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left"/>
              <w:rPr/>
            </w:pPr>
            <w:r>
              <w:rPr/>
              <w:t>$</w:t>
            </w:r>
          </w:p>
        </w:tc>
        <w:tc>
          <w:tcPr>
            <w:tcW w:w="1137" w:type="dxa"/>
            <w:tcBorders/>
            <w:shd w:fill="auto" w:val="clear"/>
            <w:vAlign w:val="bottom"/>
          </w:tcPr>
          <w:p>
            <w:pPr>
              <w:pStyle w:val="TableContents"/>
              <w:spacing w:before="0" w:after="283"/>
              <w:jc w:val="right"/>
              <w:rPr/>
            </w:pPr>
            <w:r>
              <w:rPr/>
              <w:t>(6</w:t>
            </w:r>
          </w:p>
        </w:tc>
        <w:tc>
          <w:tcPr>
            <w:tcW w:w="204" w:type="dxa"/>
            <w:tcBorders/>
            <w:shd w:fill="auto" w:val="clear"/>
            <w:vAlign w:val="bottom"/>
          </w:tcPr>
          <w:p>
            <w:pPr>
              <w:pStyle w:val="TableContents"/>
              <w:spacing w:before="0" w:after="283"/>
              <w:rPr/>
            </w:pPr>
            <w:r>
              <w:rPr/>
              <w:t>)</w:t>
            </w:r>
          </w:p>
        </w:tc>
        <w:tc>
          <w:tcPr>
            <w:tcW w:w="451"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left"/>
              <w:rPr/>
            </w:pPr>
            <w:r>
              <w:rPr/>
              <w:t>$</w:t>
            </w:r>
          </w:p>
        </w:tc>
        <w:tc>
          <w:tcPr>
            <w:tcW w:w="995" w:type="dxa"/>
            <w:tcBorders/>
            <w:shd w:fill="auto" w:val="clear"/>
            <w:vAlign w:val="bottom"/>
          </w:tcPr>
          <w:p>
            <w:pPr>
              <w:pStyle w:val="TableContents"/>
              <w:spacing w:before="0" w:after="283"/>
              <w:jc w:val="right"/>
              <w:rPr/>
            </w:pPr>
            <w:r>
              <w:rPr/>
              <w:t>114</w:t>
            </w:r>
          </w:p>
        </w:tc>
        <w:tc>
          <w:tcPr>
            <w:tcW w:w="148" w:type="dxa"/>
            <w:tcBorders/>
            <w:shd w:fill="auto" w:val="clear"/>
            <w:vAlign w:val="bottom"/>
          </w:tcPr>
          <w:p>
            <w:pPr>
              <w:pStyle w:val="TableContents"/>
              <w:spacing w:before="0" w:after="283"/>
              <w:rPr/>
            </w:pPr>
            <w:r>
              <w:rPr/>
              <w:t> </w:t>
            </w:r>
          </w:p>
        </w:tc>
      </w:tr>
      <w:tr>
        <w:trPr/>
        <w:tc>
          <w:tcPr>
            <w:tcW w:w="6328" w:type="dxa"/>
            <w:tcBorders/>
            <w:shd w:fill="CCEEFF" w:val="clear"/>
            <w:vAlign w:val="bottom"/>
          </w:tcPr>
          <w:p>
            <w:pPr>
              <w:pStyle w:val="TableContents"/>
              <w:spacing w:before="0" w:after="0"/>
              <w:ind w:left="450" w:right="0" w:hanging="225"/>
              <w:rPr/>
            </w:pPr>
            <w:r>
              <w:rPr/>
              <w:t>Capital tax</w:t>
            </w:r>
          </w:p>
        </w:tc>
        <w:tc>
          <w:tcPr>
            <w:tcW w:w="412"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1137" w:type="dxa"/>
            <w:tcBorders/>
            <w:shd w:fill="CCEEFF" w:val="clear"/>
            <w:vAlign w:val="bottom"/>
          </w:tcPr>
          <w:p>
            <w:pPr>
              <w:pStyle w:val="TableContents"/>
              <w:spacing w:before="0" w:after="283"/>
              <w:jc w:val="right"/>
              <w:rPr/>
            </w:pPr>
            <w:r>
              <w:rPr/>
              <w:t>263</w:t>
            </w:r>
          </w:p>
        </w:tc>
        <w:tc>
          <w:tcPr>
            <w:tcW w:w="204"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995" w:type="dxa"/>
            <w:tcBorders/>
            <w:shd w:fill="CCEEFF" w:val="clear"/>
            <w:vAlign w:val="bottom"/>
          </w:tcPr>
          <w:p>
            <w:pPr>
              <w:pStyle w:val="TableContents"/>
              <w:spacing w:before="0" w:after="283"/>
              <w:jc w:val="right"/>
              <w:rPr/>
            </w:pPr>
            <w:r>
              <w:rPr/>
              <w:t>212</w:t>
            </w:r>
          </w:p>
        </w:tc>
        <w:tc>
          <w:tcPr>
            <w:tcW w:w="148" w:type="dxa"/>
            <w:tcBorders/>
            <w:shd w:fill="CCEEFF" w:val="clear"/>
            <w:vAlign w:val="bottom"/>
          </w:tcPr>
          <w:p>
            <w:pPr>
              <w:pStyle w:val="TableContents"/>
              <w:spacing w:before="0" w:after="283"/>
              <w:rPr/>
            </w:pPr>
            <w:r>
              <w:rPr/>
              <w:t> </w:t>
            </w:r>
          </w:p>
        </w:tc>
      </w:tr>
      <w:tr>
        <w:trPr/>
        <w:tc>
          <w:tcPr>
            <w:tcW w:w="6328" w:type="dxa"/>
            <w:tcBorders/>
            <w:shd w:fill="auto" w:val="clear"/>
            <w:vAlign w:val="bottom"/>
          </w:tcPr>
          <w:p>
            <w:pPr>
              <w:pStyle w:val="TableContents"/>
              <w:spacing w:before="0" w:after="0"/>
              <w:ind w:left="450" w:right="0" w:hanging="225"/>
              <w:rPr/>
            </w:pPr>
            <w:r>
              <w:rPr/>
              <w:t>Withholding taxes</w:t>
            </w:r>
          </w:p>
        </w:tc>
        <w:tc>
          <w:tcPr>
            <w:tcW w:w="412"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137" w:type="dxa"/>
            <w:tcBorders/>
            <w:shd w:fill="auto" w:val="clear"/>
            <w:vAlign w:val="bottom"/>
          </w:tcPr>
          <w:p>
            <w:pPr>
              <w:pStyle w:val="TableContents"/>
              <w:spacing w:before="0" w:after="283"/>
              <w:jc w:val="right"/>
              <w:rPr/>
            </w:pPr>
            <w:r>
              <w:rPr/>
              <w:t>745</w:t>
            </w:r>
          </w:p>
        </w:tc>
        <w:tc>
          <w:tcPr>
            <w:tcW w:w="204"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995" w:type="dxa"/>
            <w:tcBorders/>
            <w:shd w:fill="auto" w:val="clear"/>
            <w:vAlign w:val="bottom"/>
          </w:tcPr>
          <w:p>
            <w:pPr>
              <w:pStyle w:val="TableContents"/>
              <w:spacing w:before="0" w:after="283"/>
              <w:jc w:val="right"/>
              <w:rPr/>
            </w:pPr>
            <w:r>
              <w:rPr/>
              <w:t></w:t>
            </w:r>
          </w:p>
        </w:tc>
        <w:tc>
          <w:tcPr>
            <w:tcW w:w="148" w:type="dxa"/>
            <w:tcBorders/>
            <w:shd w:fill="auto" w:val="clear"/>
            <w:vAlign w:val="bottom"/>
          </w:tcPr>
          <w:p>
            <w:pPr>
              <w:pStyle w:val="TableContents"/>
              <w:spacing w:before="0" w:after="283"/>
              <w:rPr/>
            </w:pPr>
            <w:r>
              <w:rPr/>
              <w:t> </w:t>
            </w:r>
          </w:p>
        </w:tc>
      </w:tr>
      <w:tr>
        <w:trPr/>
        <w:tc>
          <w:tcPr>
            <w:tcW w:w="6328" w:type="dxa"/>
            <w:tcBorders/>
            <w:shd w:fill="CCEEFF" w:val="clear"/>
            <w:vAlign w:val="bottom"/>
          </w:tcPr>
          <w:p>
            <w:pPr>
              <w:pStyle w:val="TableContents"/>
              <w:spacing w:before="0" w:after="0"/>
              <w:ind w:left="450" w:right="0" w:hanging="225"/>
              <w:rPr/>
            </w:pPr>
            <w:r>
              <w:rPr/>
              <w:t>Other</w:t>
            </w:r>
          </w:p>
        </w:tc>
        <w:tc>
          <w:tcPr>
            <w:tcW w:w="412"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1137" w:type="dxa"/>
            <w:tcBorders/>
            <w:shd w:fill="CCEEFF" w:val="clear"/>
            <w:vAlign w:val="bottom"/>
          </w:tcPr>
          <w:p>
            <w:pPr>
              <w:pStyle w:val="TableContents"/>
              <w:spacing w:before="0" w:after="283"/>
              <w:jc w:val="right"/>
              <w:rPr/>
            </w:pPr>
            <w:r>
              <w:rPr/>
              <w:t>250</w:t>
            </w:r>
          </w:p>
        </w:tc>
        <w:tc>
          <w:tcPr>
            <w:tcW w:w="204"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995" w:type="dxa"/>
            <w:tcBorders/>
            <w:shd w:fill="CCEEFF" w:val="clear"/>
            <w:vAlign w:val="bottom"/>
          </w:tcPr>
          <w:p>
            <w:pPr>
              <w:pStyle w:val="TableContents"/>
              <w:spacing w:before="0" w:after="283"/>
              <w:jc w:val="right"/>
              <w:rPr/>
            </w:pPr>
            <w:r>
              <w:rPr/>
              <w:t></w:t>
            </w:r>
          </w:p>
        </w:tc>
        <w:tc>
          <w:tcPr>
            <w:tcW w:w="148" w:type="dxa"/>
            <w:tcBorders/>
            <w:shd w:fill="CCEEFF" w:val="clear"/>
            <w:vAlign w:val="bottom"/>
          </w:tcPr>
          <w:p>
            <w:pPr>
              <w:pStyle w:val="TableContents"/>
              <w:spacing w:before="0" w:after="283"/>
              <w:rPr/>
            </w:pPr>
            <w:r>
              <w:rPr/>
              <w:t> </w:t>
            </w:r>
          </w:p>
        </w:tc>
      </w:tr>
      <w:tr>
        <w:trPr/>
        <w:tc>
          <w:tcPr>
            <w:tcW w:w="6328" w:type="dxa"/>
            <w:tcBorders/>
            <w:shd w:fill="auto" w:val="clear"/>
            <w:vAlign w:val="center"/>
          </w:tcPr>
          <w:p>
            <w:pPr>
              <w:pStyle w:val="TableContents"/>
              <w:spacing w:before="0" w:after="0"/>
              <w:ind w:left="450" w:right="0" w:hanging="225"/>
              <w:rPr/>
            </w:pPr>
            <w:r>
              <w:rPr/>
              <w:t> </w:t>
            </w:r>
          </w:p>
        </w:tc>
        <w:tc>
          <w:tcPr>
            <w:tcW w:w="412" w:type="dxa"/>
            <w:tcBorders/>
            <w:shd w:fill="auto" w:val="clear"/>
            <w:vAlign w:val="center"/>
          </w:tcPr>
          <w:p>
            <w:pPr>
              <w:pStyle w:val="TableContents"/>
              <w:spacing w:before="0" w:after="283"/>
              <w:rPr/>
            </w:pPr>
            <w:r>
              <w:rPr/>
              <w:t> </w:t>
            </w:r>
          </w:p>
        </w:tc>
        <w:tc>
          <w:tcPr>
            <w:tcW w:w="14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04" w:type="dxa"/>
            <w:tcBorders/>
            <w:shd w:fill="auto" w:val="clear"/>
            <w:vAlign w:val="center"/>
          </w:tcPr>
          <w:p>
            <w:pPr>
              <w:pStyle w:val="TableContents"/>
              <w:spacing w:before="0" w:after="283"/>
              <w:rPr/>
            </w:pPr>
            <w:r>
              <w:rPr/>
              <w:t> </w:t>
            </w:r>
          </w:p>
        </w:tc>
        <w:tc>
          <w:tcPr>
            <w:tcW w:w="451" w:type="dxa"/>
            <w:tcBorders/>
            <w:shd w:fill="auto" w:val="clear"/>
            <w:vAlign w:val="center"/>
          </w:tcPr>
          <w:p>
            <w:pPr>
              <w:pStyle w:val="TableContents"/>
              <w:spacing w:before="0" w:after="283"/>
              <w:rPr/>
            </w:pPr>
            <w:r>
              <w:rPr/>
              <w:t> </w:t>
            </w:r>
          </w:p>
        </w:tc>
        <w:tc>
          <w:tcPr>
            <w:tcW w:w="12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r>
      <w:tr>
        <w:trPr/>
        <w:tc>
          <w:tcPr>
            <w:tcW w:w="6328" w:type="dxa"/>
            <w:tcBorders/>
            <w:shd w:fill="auto" w:val="clear"/>
            <w:vAlign w:val="bottom"/>
          </w:tcPr>
          <w:p>
            <w:pPr>
              <w:pStyle w:val="TableContents"/>
              <w:spacing w:before="0" w:after="0"/>
              <w:ind w:left="225" w:right="0" w:hanging="225"/>
              <w:rPr/>
            </w:pPr>
            <w:r>
              <w:rPr/>
              <w:t>Total</w:t>
            </w:r>
          </w:p>
        </w:tc>
        <w:tc>
          <w:tcPr>
            <w:tcW w:w="412"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137" w:type="dxa"/>
            <w:tcBorders/>
            <w:shd w:fill="auto" w:val="clear"/>
            <w:vAlign w:val="bottom"/>
          </w:tcPr>
          <w:p>
            <w:pPr>
              <w:pStyle w:val="TableContents"/>
              <w:spacing w:before="0" w:after="283"/>
              <w:jc w:val="right"/>
              <w:rPr/>
            </w:pPr>
            <w:r>
              <w:rPr/>
              <w:t>1,252</w:t>
            </w:r>
          </w:p>
        </w:tc>
        <w:tc>
          <w:tcPr>
            <w:tcW w:w="204"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995" w:type="dxa"/>
            <w:tcBorders/>
            <w:shd w:fill="auto" w:val="clear"/>
            <w:vAlign w:val="bottom"/>
          </w:tcPr>
          <w:p>
            <w:pPr>
              <w:pStyle w:val="TableContents"/>
              <w:spacing w:before="0" w:after="283"/>
              <w:jc w:val="right"/>
              <w:rPr/>
            </w:pPr>
            <w:r>
              <w:rPr/>
              <w:t>326</w:t>
            </w:r>
          </w:p>
        </w:tc>
        <w:tc>
          <w:tcPr>
            <w:tcW w:w="148" w:type="dxa"/>
            <w:tcBorders/>
            <w:shd w:fill="auto" w:val="clear"/>
            <w:vAlign w:val="bottom"/>
          </w:tcPr>
          <w:p>
            <w:pPr>
              <w:pStyle w:val="TableContents"/>
              <w:spacing w:before="0" w:after="283"/>
              <w:rPr/>
            </w:pPr>
            <w:r>
              <w:rPr/>
              <w:t> </w:t>
            </w:r>
          </w:p>
        </w:tc>
      </w:tr>
      <w:tr>
        <w:trPr/>
        <w:tc>
          <w:tcPr>
            <w:tcW w:w="6328" w:type="dxa"/>
            <w:tcBorders/>
            <w:shd w:fill="auto" w:val="clear"/>
            <w:vAlign w:val="center"/>
          </w:tcPr>
          <w:p>
            <w:pPr>
              <w:pStyle w:val="TableContents"/>
              <w:spacing w:before="0" w:after="0"/>
              <w:ind w:left="450" w:right="0" w:hanging="225"/>
              <w:rPr/>
            </w:pPr>
            <w:r>
              <w:rPr/>
              <w:t> </w:t>
            </w:r>
          </w:p>
        </w:tc>
        <w:tc>
          <w:tcPr>
            <w:tcW w:w="412" w:type="dxa"/>
            <w:tcBorders/>
            <w:shd w:fill="auto" w:val="clear"/>
            <w:vAlign w:val="center"/>
          </w:tcPr>
          <w:p>
            <w:pPr>
              <w:pStyle w:val="TableContents"/>
              <w:spacing w:before="0" w:after="283"/>
              <w:rPr/>
            </w:pPr>
            <w:r>
              <w:rPr/>
              <w:t> </w:t>
            </w:r>
          </w:p>
        </w:tc>
        <w:tc>
          <w:tcPr>
            <w:tcW w:w="14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04" w:type="dxa"/>
            <w:tcBorders/>
            <w:shd w:fill="auto" w:val="clear"/>
            <w:vAlign w:val="center"/>
          </w:tcPr>
          <w:p>
            <w:pPr>
              <w:pStyle w:val="TableContents"/>
              <w:spacing w:before="0" w:after="283"/>
              <w:rPr/>
            </w:pPr>
            <w:r>
              <w:rPr/>
              <w:t> </w:t>
            </w:r>
          </w:p>
        </w:tc>
        <w:tc>
          <w:tcPr>
            <w:tcW w:w="451" w:type="dxa"/>
            <w:tcBorders/>
            <w:shd w:fill="auto" w:val="clear"/>
            <w:vAlign w:val="center"/>
          </w:tcPr>
          <w:p>
            <w:pPr>
              <w:pStyle w:val="TableContents"/>
              <w:spacing w:before="0" w:after="283"/>
              <w:rPr/>
            </w:pPr>
            <w:r>
              <w:rPr/>
              <w:t> </w:t>
            </w:r>
          </w:p>
        </w:tc>
        <w:tc>
          <w:tcPr>
            <w:tcW w:w="12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r>
      <w:tr>
        <w:trPr/>
        <w:tc>
          <w:tcPr>
            <w:tcW w:w="6328" w:type="dxa"/>
            <w:tcBorders/>
            <w:shd w:fill="CCEEFF" w:val="clear"/>
            <w:vAlign w:val="bottom"/>
          </w:tcPr>
          <w:p>
            <w:pPr>
              <w:pStyle w:val="TableContents"/>
              <w:spacing w:before="0" w:after="0"/>
              <w:ind w:left="225" w:right="0" w:hanging="225"/>
              <w:rPr/>
            </w:pPr>
            <w:r>
              <w:rPr/>
              <w:t>Deferred tax expense (benefit):</w:t>
            </w:r>
          </w:p>
        </w:tc>
        <w:tc>
          <w:tcPr>
            <w:tcW w:w="412"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1137"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99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r>
      <w:tr>
        <w:trPr/>
        <w:tc>
          <w:tcPr>
            <w:tcW w:w="6328" w:type="dxa"/>
            <w:tcBorders/>
            <w:shd w:fill="auto" w:val="clear"/>
            <w:vAlign w:val="bottom"/>
          </w:tcPr>
          <w:p>
            <w:pPr>
              <w:pStyle w:val="TableContents"/>
              <w:spacing w:before="0" w:after="0"/>
              <w:ind w:left="450" w:right="0" w:hanging="225"/>
              <w:rPr/>
            </w:pPr>
            <w:r>
              <w:rPr/>
              <w:t>Canadian federal and provincial income tax</w:t>
            </w:r>
          </w:p>
        </w:tc>
        <w:tc>
          <w:tcPr>
            <w:tcW w:w="412"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left"/>
              <w:rPr/>
            </w:pPr>
            <w:r>
              <w:rPr/>
              <w:t> </w:t>
            </w:r>
          </w:p>
        </w:tc>
        <w:tc>
          <w:tcPr>
            <w:tcW w:w="1137" w:type="dxa"/>
            <w:tcBorders/>
            <w:shd w:fill="auto" w:val="clear"/>
            <w:vAlign w:val="bottom"/>
          </w:tcPr>
          <w:p>
            <w:pPr>
              <w:pStyle w:val="TableContents"/>
              <w:spacing w:before="0" w:after="283"/>
              <w:jc w:val="right"/>
              <w:rPr/>
            </w:pPr>
            <w:r>
              <w:rPr/>
              <w:t>(144</w:t>
            </w:r>
          </w:p>
        </w:tc>
        <w:tc>
          <w:tcPr>
            <w:tcW w:w="204" w:type="dxa"/>
            <w:tcBorders/>
            <w:shd w:fill="auto" w:val="clear"/>
            <w:vAlign w:val="bottom"/>
          </w:tcPr>
          <w:p>
            <w:pPr>
              <w:pStyle w:val="TableContents"/>
              <w:spacing w:before="0" w:after="283"/>
              <w:rPr/>
            </w:pPr>
            <w:r>
              <w:rPr/>
              <w:t>)</w:t>
            </w:r>
          </w:p>
        </w:tc>
        <w:tc>
          <w:tcPr>
            <w:tcW w:w="451"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283"/>
              <w:jc w:val="right"/>
              <w:rPr/>
            </w:pPr>
            <w:r>
              <w:rPr/>
              <w:t>(535</w:t>
            </w:r>
          </w:p>
        </w:tc>
        <w:tc>
          <w:tcPr>
            <w:tcW w:w="148" w:type="dxa"/>
            <w:tcBorders/>
            <w:shd w:fill="auto" w:val="clear"/>
            <w:vAlign w:val="bottom"/>
          </w:tcPr>
          <w:p>
            <w:pPr>
              <w:pStyle w:val="TableContents"/>
              <w:spacing w:before="0" w:after="283"/>
              <w:rPr/>
            </w:pPr>
            <w:r>
              <w:rPr/>
              <w:t>)</w:t>
            </w:r>
          </w:p>
        </w:tc>
      </w:tr>
      <w:tr>
        <w:trPr/>
        <w:tc>
          <w:tcPr>
            <w:tcW w:w="6328" w:type="dxa"/>
            <w:tcBorders/>
            <w:shd w:fill="CCEEFF" w:val="clear"/>
            <w:vAlign w:val="bottom"/>
          </w:tcPr>
          <w:p>
            <w:pPr>
              <w:pStyle w:val="TableContents"/>
              <w:spacing w:before="0" w:after="0"/>
              <w:ind w:left="450" w:right="0" w:hanging="225"/>
              <w:rPr/>
            </w:pPr>
            <w:r>
              <w:rPr/>
              <w:t>Withholding taxes</w:t>
            </w:r>
          </w:p>
        </w:tc>
        <w:tc>
          <w:tcPr>
            <w:tcW w:w="412"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1137" w:type="dxa"/>
            <w:tcBorders/>
            <w:shd w:fill="CCEEFF" w:val="clear"/>
            <w:vAlign w:val="bottom"/>
          </w:tcPr>
          <w:p>
            <w:pPr>
              <w:pStyle w:val="TableContents"/>
              <w:spacing w:before="0" w:after="283"/>
              <w:jc w:val="right"/>
              <w:rPr/>
            </w:pPr>
            <w:r>
              <w:rPr/>
              <w:t>55</w:t>
            </w:r>
          </w:p>
        </w:tc>
        <w:tc>
          <w:tcPr>
            <w:tcW w:w="204"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995" w:type="dxa"/>
            <w:tcBorders/>
            <w:shd w:fill="CCEEFF" w:val="clear"/>
            <w:vAlign w:val="bottom"/>
          </w:tcPr>
          <w:p>
            <w:pPr>
              <w:pStyle w:val="TableContents"/>
              <w:spacing w:before="0" w:after="283"/>
              <w:jc w:val="right"/>
              <w:rPr/>
            </w:pPr>
            <w:r>
              <w:rPr/>
              <w:t>470</w:t>
            </w:r>
          </w:p>
        </w:tc>
        <w:tc>
          <w:tcPr>
            <w:tcW w:w="148" w:type="dxa"/>
            <w:tcBorders/>
            <w:shd w:fill="CCEEFF" w:val="clear"/>
            <w:vAlign w:val="bottom"/>
          </w:tcPr>
          <w:p>
            <w:pPr>
              <w:pStyle w:val="TableContents"/>
              <w:spacing w:before="0" w:after="283"/>
              <w:rPr/>
            </w:pPr>
            <w:r>
              <w:rPr/>
              <w:t> </w:t>
            </w:r>
          </w:p>
        </w:tc>
      </w:tr>
      <w:tr>
        <w:trPr/>
        <w:tc>
          <w:tcPr>
            <w:tcW w:w="6328" w:type="dxa"/>
            <w:tcBorders/>
            <w:shd w:fill="auto" w:val="clear"/>
            <w:vAlign w:val="center"/>
          </w:tcPr>
          <w:p>
            <w:pPr>
              <w:pStyle w:val="TableContents"/>
              <w:spacing w:before="0" w:after="0"/>
              <w:ind w:left="450" w:right="0" w:hanging="225"/>
              <w:rPr/>
            </w:pPr>
            <w:r>
              <w:rPr/>
              <w:t> </w:t>
            </w:r>
          </w:p>
        </w:tc>
        <w:tc>
          <w:tcPr>
            <w:tcW w:w="412" w:type="dxa"/>
            <w:tcBorders/>
            <w:shd w:fill="auto" w:val="clear"/>
            <w:vAlign w:val="center"/>
          </w:tcPr>
          <w:p>
            <w:pPr>
              <w:pStyle w:val="TableContents"/>
              <w:spacing w:before="0" w:after="283"/>
              <w:rPr/>
            </w:pPr>
            <w:r>
              <w:rPr/>
              <w:t> </w:t>
            </w:r>
          </w:p>
        </w:tc>
        <w:tc>
          <w:tcPr>
            <w:tcW w:w="14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04" w:type="dxa"/>
            <w:tcBorders/>
            <w:shd w:fill="auto" w:val="clear"/>
            <w:vAlign w:val="center"/>
          </w:tcPr>
          <w:p>
            <w:pPr>
              <w:pStyle w:val="TableContents"/>
              <w:spacing w:before="0" w:after="283"/>
              <w:rPr/>
            </w:pPr>
            <w:r>
              <w:rPr/>
              <w:t> </w:t>
            </w:r>
          </w:p>
        </w:tc>
        <w:tc>
          <w:tcPr>
            <w:tcW w:w="451" w:type="dxa"/>
            <w:tcBorders/>
            <w:shd w:fill="auto" w:val="clear"/>
            <w:vAlign w:val="center"/>
          </w:tcPr>
          <w:p>
            <w:pPr>
              <w:pStyle w:val="TableContents"/>
              <w:spacing w:before="0" w:after="283"/>
              <w:rPr/>
            </w:pPr>
            <w:r>
              <w:rPr/>
              <w:t> </w:t>
            </w:r>
          </w:p>
        </w:tc>
        <w:tc>
          <w:tcPr>
            <w:tcW w:w="12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r>
      <w:tr>
        <w:trPr/>
        <w:tc>
          <w:tcPr>
            <w:tcW w:w="6328" w:type="dxa"/>
            <w:tcBorders/>
            <w:shd w:fill="auto" w:val="clear"/>
            <w:vAlign w:val="bottom"/>
          </w:tcPr>
          <w:p>
            <w:pPr>
              <w:pStyle w:val="TableContents"/>
              <w:spacing w:before="0" w:after="0"/>
              <w:ind w:left="225" w:right="0" w:hanging="225"/>
              <w:rPr/>
            </w:pPr>
            <w:r>
              <w:rPr/>
              <w:t>Total</w:t>
            </w:r>
          </w:p>
        </w:tc>
        <w:tc>
          <w:tcPr>
            <w:tcW w:w="412"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left"/>
              <w:rPr/>
            </w:pPr>
            <w:r>
              <w:rPr/>
              <w:t> </w:t>
            </w:r>
          </w:p>
        </w:tc>
        <w:tc>
          <w:tcPr>
            <w:tcW w:w="1137" w:type="dxa"/>
            <w:tcBorders/>
            <w:shd w:fill="auto" w:val="clear"/>
            <w:vAlign w:val="bottom"/>
          </w:tcPr>
          <w:p>
            <w:pPr>
              <w:pStyle w:val="TableContents"/>
              <w:spacing w:before="0" w:after="283"/>
              <w:jc w:val="right"/>
              <w:rPr/>
            </w:pPr>
            <w:r>
              <w:rPr/>
              <w:t>(89</w:t>
            </w:r>
          </w:p>
        </w:tc>
        <w:tc>
          <w:tcPr>
            <w:tcW w:w="204" w:type="dxa"/>
            <w:tcBorders/>
            <w:shd w:fill="auto" w:val="clear"/>
            <w:vAlign w:val="bottom"/>
          </w:tcPr>
          <w:p>
            <w:pPr>
              <w:pStyle w:val="TableContents"/>
              <w:spacing w:before="0" w:after="283"/>
              <w:rPr/>
            </w:pPr>
            <w:r>
              <w:rPr/>
              <w:t>)</w:t>
            </w:r>
          </w:p>
        </w:tc>
        <w:tc>
          <w:tcPr>
            <w:tcW w:w="451"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283"/>
              <w:jc w:val="right"/>
              <w:rPr/>
            </w:pPr>
            <w:r>
              <w:rPr/>
              <w:t>(65</w:t>
            </w:r>
          </w:p>
        </w:tc>
        <w:tc>
          <w:tcPr>
            <w:tcW w:w="148" w:type="dxa"/>
            <w:tcBorders/>
            <w:shd w:fill="auto" w:val="clear"/>
            <w:vAlign w:val="bottom"/>
          </w:tcPr>
          <w:p>
            <w:pPr>
              <w:pStyle w:val="TableContents"/>
              <w:spacing w:before="0" w:after="283"/>
              <w:rPr/>
            </w:pPr>
            <w:r>
              <w:rPr/>
              <w:t>)</w:t>
            </w:r>
          </w:p>
        </w:tc>
      </w:tr>
      <w:tr>
        <w:trPr/>
        <w:tc>
          <w:tcPr>
            <w:tcW w:w="6328" w:type="dxa"/>
            <w:tcBorders/>
            <w:shd w:fill="auto" w:val="clear"/>
            <w:vAlign w:val="center"/>
          </w:tcPr>
          <w:p>
            <w:pPr>
              <w:pStyle w:val="TableContents"/>
              <w:spacing w:before="0" w:after="0"/>
              <w:ind w:left="450" w:right="0" w:hanging="225"/>
              <w:rPr/>
            </w:pPr>
            <w:r>
              <w:rPr/>
              <w:t> </w:t>
            </w:r>
          </w:p>
        </w:tc>
        <w:tc>
          <w:tcPr>
            <w:tcW w:w="412" w:type="dxa"/>
            <w:tcBorders/>
            <w:shd w:fill="auto" w:val="clear"/>
            <w:vAlign w:val="center"/>
          </w:tcPr>
          <w:p>
            <w:pPr>
              <w:pStyle w:val="TableContents"/>
              <w:spacing w:before="0" w:after="283"/>
              <w:rPr/>
            </w:pPr>
            <w:r>
              <w:rPr/>
              <w:t> </w:t>
            </w:r>
          </w:p>
        </w:tc>
        <w:tc>
          <w:tcPr>
            <w:tcW w:w="14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04" w:type="dxa"/>
            <w:tcBorders/>
            <w:shd w:fill="auto" w:val="clear"/>
            <w:vAlign w:val="center"/>
          </w:tcPr>
          <w:p>
            <w:pPr>
              <w:pStyle w:val="TableContents"/>
              <w:spacing w:before="0" w:after="283"/>
              <w:rPr/>
            </w:pPr>
            <w:r>
              <w:rPr/>
              <w:t> </w:t>
            </w:r>
          </w:p>
        </w:tc>
        <w:tc>
          <w:tcPr>
            <w:tcW w:w="451" w:type="dxa"/>
            <w:tcBorders/>
            <w:shd w:fill="auto" w:val="clear"/>
            <w:vAlign w:val="center"/>
          </w:tcPr>
          <w:p>
            <w:pPr>
              <w:pStyle w:val="TableContents"/>
              <w:spacing w:before="0" w:after="283"/>
              <w:rPr/>
            </w:pPr>
            <w:r>
              <w:rPr/>
              <w:t> </w:t>
            </w:r>
          </w:p>
        </w:tc>
        <w:tc>
          <w:tcPr>
            <w:tcW w:w="12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r>
      <w:tr>
        <w:trPr/>
        <w:tc>
          <w:tcPr>
            <w:tcW w:w="6328" w:type="dxa"/>
            <w:tcBorders/>
            <w:shd w:fill="CCEEFF" w:val="clear"/>
            <w:vAlign w:val="bottom"/>
          </w:tcPr>
          <w:p>
            <w:pPr>
              <w:pStyle w:val="TableContents"/>
              <w:spacing w:before="0" w:after="0"/>
              <w:ind w:left="225" w:right="0" w:hanging="225"/>
              <w:rPr/>
            </w:pPr>
            <w:r>
              <w:rPr/>
              <w:t>Total tax expense</w:t>
            </w:r>
          </w:p>
        </w:tc>
        <w:tc>
          <w:tcPr>
            <w:tcW w:w="412"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jc w:val="left"/>
              <w:rPr/>
            </w:pPr>
            <w:r>
              <w:rPr/>
              <w:t>$</w:t>
            </w:r>
          </w:p>
        </w:tc>
        <w:tc>
          <w:tcPr>
            <w:tcW w:w="1137" w:type="dxa"/>
            <w:tcBorders/>
            <w:shd w:fill="CCEEFF" w:val="clear"/>
            <w:vAlign w:val="bottom"/>
          </w:tcPr>
          <w:p>
            <w:pPr>
              <w:pStyle w:val="TableContents"/>
              <w:spacing w:before="0" w:after="283"/>
              <w:jc w:val="right"/>
              <w:rPr/>
            </w:pPr>
            <w:r>
              <w:rPr/>
              <w:t>1,163</w:t>
            </w:r>
          </w:p>
        </w:tc>
        <w:tc>
          <w:tcPr>
            <w:tcW w:w="204"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jc w:val="left"/>
              <w:rPr/>
            </w:pPr>
            <w:r>
              <w:rPr/>
              <w:t>$</w:t>
            </w:r>
          </w:p>
        </w:tc>
        <w:tc>
          <w:tcPr>
            <w:tcW w:w="995" w:type="dxa"/>
            <w:tcBorders/>
            <w:shd w:fill="CCEEFF" w:val="clear"/>
            <w:vAlign w:val="bottom"/>
          </w:tcPr>
          <w:p>
            <w:pPr>
              <w:pStyle w:val="TableContents"/>
              <w:spacing w:before="0" w:after="283"/>
              <w:jc w:val="right"/>
              <w:rPr/>
            </w:pPr>
            <w:r>
              <w:rPr/>
              <w:t>261</w:t>
            </w:r>
          </w:p>
        </w:tc>
        <w:tc>
          <w:tcPr>
            <w:tcW w:w="148" w:type="dxa"/>
            <w:tcBorders/>
            <w:shd w:fill="CCEEFF" w:val="clear"/>
            <w:vAlign w:val="bottom"/>
          </w:tcPr>
          <w:p>
            <w:pPr>
              <w:pStyle w:val="TableContents"/>
              <w:spacing w:before="0" w:after="283"/>
              <w:rPr/>
            </w:pPr>
            <w:r>
              <w:rPr/>
              <w:t> </w:t>
            </w:r>
          </w:p>
        </w:tc>
      </w:tr>
      <w:tr>
        <w:trPr/>
        <w:tc>
          <w:tcPr>
            <w:tcW w:w="6328" w:type="dxa"/>
            <w:tcBorders/>
            <w:shd w:fill="auto" w:val="clear"/>
            <w:vAlign w:val="center"/>
          </w:tcPr>
          <w:p>
            <w:pPr>
              <w:pStyle w:val="TableContents"/>
              <w:spacing w:before="0" w:after="0"/>
              <w:ind w:left="450" w:right="0" w:hanging="225"/>
              <w:rPr/>
            </w:pPr>
            <w:r>
              <w:rPr/>
              <w:t> </w:t>
            </w:r>
          </w:p>
        </w:tc>
        <w:tc>
          <w:tcPr>
            <w:tcW w:w="412" w:type="dxa"/>
            <w:tcBorders/>
            <w:shd w:fill="auto" w:val="clear"/>
            <w:vAlign w:val="center"/>
          </w:tcPr>
          <w:p>
            <w:pPr>
              <w:pStyle w:val="TableContents"/>
              <w:spacing w:before="0" w:after="283"/>
              <w:rPr/>
            </w:pPr>
            <w:r>
              <w:rPr/>
              <w:t> </w:t>
            </w:r>
          </w:p>
        </w:tc>
        <w:tc>
          <w:tcPr>
            <w:tcW w:w="140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04" w:type="dxa"/>
            <w:tcBorders/>
            <w:shd w:fill="auto" w:val="clear"/>
            <w:vAlign w:val="center"/>
          </w:tcPr>
          <w:p>
            <w:pPr>
              <w:pStyle w:val="TableContents"/>
              <w:spacing w:before="0" w:after="283"/>
              <w:rPr/>
            </w:pPr>
            <w:r>
              <w:rPr/>
              <w:t> </w:t>
            </w:r>
          </w:p>
        </w:tc>
        <w:tc>
          <w:tcPr>
            <w:tcW w:w="451" w:type="dxa"/>
            <w:tcBorders/>
            <w:shd w:fill="auto" w:val="clear"/>
            <w:vAlign w:val="center"/>
          </w:tcPr>
          <w:p>
            <w:pPr>
              <w:pStyle w:val="TableContents"/>
              <w:spacing w:before="0" w:after="283"/>
              <w:rPr/>
            </w:pPr>
            <w:r>
              <w:rPr/>
              <w:t> </w:t>
            </w:r>
          </w:p>
        </w:tc>
        <w:tc>
          <w:tcPr>
            <w:tcW w:w="126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8"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The difference between the statutory federal income tax rate and the Partnerships effective income tax rate is summarized as follows: </w:t>
      </w:r>
    </w:p>
    <w:tbl>
      <w:tblPr>
        <w:tblW w:w="5000" w:type="pct"/>
        <w:jc w:val="center"/>
        <w:tblInd w:w="0" w:type="dxa"/>
        <w:tblCellMar>
          <w:top w:w="0" w:type="dxa"/>
          <w:left w:w="0" w:type="dxa"/>
          <w:bottom w:w="0" w:type="dxa"/>
          <w:right w:w="0" w:type="dxa"/>
        </w:tblCellMar>
      </w:tblPr>
      <w:tblGrid>
        <w:gridCol w:w="6233"/>
        <w:gridCol w:w="405"/>
        <w:gridCol w:w="209"/>
        <w:gridCol w:w="1103"/>
        <w:gridCol w:w="283"/>
        <w:gridCol w:w="419"/>
        <w:gridCol w:w="209"/>
        <w:gridCol w:w="1105"/>
        <w:gridCol w:w="239"/>
      </w:tblGrid>
      <w:tr>
        <w:trPr/>
        <w:tc>
          <w:tcPr>
            <w:tcW w:w="6233"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r>
      <w:tr>
        <w:trPr/>
        <w:tc>
          <w:tcPr>
            <w:tcW w:w="6233"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3328"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Year Ended December 31,</w:t>
            </w:r>
          </w:p>
        </w:tc>
        <w:tc>
          <w:tcPr>
            <w:tcW w:w="239" w:type="dxa"/>
            <w:tcBorders/>
            <w:shd w:fill="auto" w:val="clear"/>
            <w:vAlign w:val="bottom"/>
          </w:tcPr>
          <w:p>
            <w:pPr>
              <w:pStyle w:val="TableContents"/>
              <w:spacing w:before="0" w:after="283"/>
              <w:rPr/>
            </w:pPr>
            <w:r>
              <w:rPr/>
              <w:t> </w:t>
            </w:r>
          </w:p>
        </w:tc>
      </w:tr>
      <w:tr>
        <w:trPr/>
        <w:tc>
          <w:tcPr>
            <w:tcW w:w="6233"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31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283"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31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239" w:type="dxa"/>
            <w:tcBorders/>
            <w:shd w:fill="auto" w:val="clear"/>
            <w:vAlign w:val="bottom"/>
          </w:tcPr>
          <w:p>
            <w:pPr>
              <w:pStyle w:val="TableContents"/>
              <w:spacing w:before="0" w:after="283"/>
              <w:rPr/>
            </w:pPr>
            <w:r>
              <w:rPr/>
              <w:t> </w:t>
            </w:r>
          </w:p>
        </w:tc>
      </w:tr>
      <w:tr>
        <w:trPr/>
        <w:tc>
          <w:tcPr>
            <w:tcW w:w="6233"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3328" w:type="dxa"/>
            <w:gridSpan w:val="6"/>
            <w:tcBorders/>
            <w:shd w:fill="auto" w:val="clear"/>
            <w:vAlign w:val="bottom"/>
          </w:tcPr>
          <w:p>
            <w:pPr>
              <w:pStyle w:val="TableContents"/>
              <w:spacing w:before="0" w:after="283"/>
              <w:jc w:val="center"/>
              <w:rPr>
                <w:b/>
              </w:rPr>
            </w:pPr>
            <w:r>
              <w:rPr>
                <w:b/>
              </w:rPr>
              <w:t>(in thousands)</w:t>
            </w:r>
          </w:p>
        </w:tc>
        <w:tc>
          <w:tcPr>
            <w:tcW w:w="239" w:type="dxa"/>
            <w:tcBorders/>
            <w:shd w:fill="auto" w:val="clear"/>
            <w:vAlign w:val="bottom"/>
          </w:tcPr>
          <w:p>
            <w:pPr>
              <w:pStyle w:val="TableContents"/>
              <w:spacing w:before="0" w:after="283"/>
              <w:rPr/>
            </w:pPr>
            <w:r>
              <w:rPr/>
              <w:t> </w:t>
            </w:r>
          </w:p>
        </w:tc>
      </w:tr>
      <w:tr>
        <w:trPr/>
        <w:tc>
          <w:tcPr>
            <w:tcW w:w="6233" w:type="dxa"/>
            <w:tcBorders/>
            <w:shd w:fill="CCEEFF" w:val="clear"/>
            <w:vAlign w:val="bottom"/>
          </w:tcPr>
          <w:p>
            <w:pPr>
              <w:pStyle w:val="TableContents"/>
              <w:spacing w:before="0" w:after="0"/>
              <w:ind w:left="225" w:right="0" w:hanging="225"/>
              <w:rPr/>
            </w:pPr>
            <w:r>
              <w:rPr/>
              <w:t>Earnings before income tax</w:t>
            </w:r>
          </w:p>
        </w:tc>
        <w:tc>
          <w:tcPr>
            <w:tcW w:w="405"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jc w:val="left"/>
              <w:rPr/>
            </w:pPr>
            <w:r>
              <w:rPr/>
              <w:t>$</w:t>
            </w:r>
          </w:p>
        </w:tc>
        <w:tc>
          <w:tcPr>
            <w:tcW w:w="1103" w:type="dxa"/>
            <w:tcBorders/>
            <w:shd w:fill="CCEEFF" w:val="clear"/>
            <w:vAlign w:val="bottom"/>
          </w:tcPr>
          <w:p>
            <w:pPr>
              <w:pStyle w:val="TableContents"/>
              <w:spacing w:before="0" w:after="283"/>
              <w:jc w:val="right"/>
              <w:rPr/>
            </w:pPr>
            <w:r>
              <w:rPr/>
              <w:t>40,811</w:t>
            </w:r>
          </w:p>
        </w:tc>
        <w:tc>
          <w:tcPr>
            <w:tcW w:w="283"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jc w:val="left"/>
              <w:rPr/>
            </w:pPr>
            <w:r>
              <w:rPr/>
              <w:t>$</w:t>
            </w:r>
          </w:p>
        </w:tc>
        <w:tc>
          <w:tcPr>
            <w:tcW w:w="1105" w:type="dxa"/>
            <w:tcBorders/>
            <w:shd w:fill="CCEEFF" w:val="clear"/>
            <w:vAlign w:val="bottom"/>
          </w:tcPr>
          <w:p>
            <w:pPr>
              <w:pStyle w:val="TableContents"/>
              <w:spacing w:before="0" w:after="283"/>
              <w:jc w:val="right"/>
              <w:rPr/>
            </w:pPr>
            <w:r>
              <w:rPr/>
              <w:t>35,990</w:t>
            </w:r>
          </w:p>
        </w:tc>
        <w:tc>
          <w:tcPr>
            <w:tcW w:w="239" w:type="dxa"/>
            <w:tcBorders/>
            <w:shd w:fill="CCEEFF" w:val="clear"/>
            <w:vAlign w:val="bottom"/>
          </w:tcPr>
          <w:p>
            <w:pPr>
              <w:pStyle w:val="TableContents"/>
              <w:spacing w:before="0" w:after="283"/>
              <w:rPr/>
            </w:pPr>
            <w:r>
              <w:rPr/>
              <w:t> </w:t>
            </w:r>
          </w:p>
        </w:tc>
      </w:tr>
      <w:tr>
        <w:trPr/>
        <w:tc>
          <w:tcPr>
            <w:tcW w:w="6233" w:type="dxa"/>
            <w:tcBorders/>
            <w:shd w:fill="auto" w:val="clear"/>
            <w:vAlign w:val="bottom"/>
          </w:tcPr>
          <w:p>
            <w:pPr>
              <w:pStyle w:val="TableContents"/>
              <w:spacing w:before="0" w:after="0"/>
              <w:ind w:left="225" w:right="0" w:hanging="225"/>
              <w:rPr/>
            </w:pPr>
            <w:r>
              <w:rPr/>
              <w:t>Federal income tax rate</w:t>
            </w:r>
          </w:p>
        </w:tc>
        <w:tc>
          <w:tcPr>
            <w:tcW w:w="40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jc w:val="left"/>
              <w:rPr/>
            </w:pPr>
            <w:r>
              <w:rPr/>
              <w:t> </w:t>
            </w:r>
          </w:p>
        </w:tc>
        <w:tc>
          <w:tcPr>
            <w:tcW w:w="1103" w:type="dxa"/>
            <w:tcBorders/>
            <w:shd w:fill="auto" w:val="clear"/>
            <w:vAlign w:val="bottom"/>
          </w:tcPr>
          <w:p>
            <w:pPr>
              <w:pStyle w:val="TableContents"/>
              <w:spacing w:before="0" w:after="283"/>
              <w:jc w:val="right"/>
              <w:rPr/>
            </w:pPr>
            <w:r>
              <w:rPr/>
              <w:t>35</w:t>
            </w:r>
          </w:p>
        </w:tc>
        <w:tc>
          <w:tcPr>
            <w:tcW w:w="283" w:type="dxa"/>
            <w:tcBorders/>
            <w:shd w:fill="auto" w:val="clear"/>
            <w:vAlign w:val="bottom"/>
          </w:tcPr>
          <w:p>
            <w:pPr>
              <w:pStyle w:val="TableContents"/>
              <w:spacing w:before="0" w:after="283"/>
              <w:rPr/>
            </w:pPr>
            <w:r>
              <w:rPr/>
              <w:t>%</w:t>
            </w:r>
          </w:p>
        </w:tc>
        <w:tc>
          <w:tcPr>
            <w:tcW w:w="419"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jc w:val="left"/>
              <w:rPr/>
            </w:pPr>
            <w:r>
              <w:rPr/>
              <w:t> </w:t>
            </w:r>
          </w:p>
        </w:tc>
        <w:tc>
          <w:tcPr>
            <w:tcW w:w="1105" w:type="dxa"/>
            <w:tcBorders/>
            <w:shd w:fill="auto" w:val="clear"/>
            <w:vAlign w:val="bottom"/>
          </w:tcPr>
          <w:p>
            <w:pPr>
              <w:pStyle w:val="TableContents"/>
              <w:spacing w:before="0" w:after="283"/>
              <w:jc w:val="right"/>
              <w:rPr/>
            </w:pPr>
            <w:r>
              <w:rPr/>
              <w:t>35</w:t>
            </w:r>
          </w:p>
        </w:tc>
        <w:tc>
          <w:tcPr>
            <w:tcW w:w="239" w:type="dxa"/>
            <w:tcBorders/>
            <w:shd w:fill="auto" w:val="clear"/>
            <w:vAlign w:val="bottom"/>
          </w:tcPr>
          <w:p>
            <w:pPr>
              <w:pStyle w:val="TableContents"/>
              <w:spacing w:before="0" w:after="283"/>
              <w:rPr/>
            </w:pPr>
            <w:r>
              <w:rPr/>
              <w:t>%</w:t>
            </w:r>
          </w:p>
        </w:tc>
      </w:tr>
      <w:tr>
        <w:trPr/>
        <w:tc>
          <w:tcPr>
            <w:tcW w:w="6233" w:type="dxa"/>
            <w:tcBorders/>
            <w:shd w:fill="auto" w:val="clear"/>
            <w:vAlign w:val="center"/>
          </w:tcPr>
          <w:p>
            <w:pPr>
              <w:pStyle w:val="TableContents"/>
              <w:spacing w:before="0" w:after="0"/>
              <w:ind w:left="225" w:right="0" w:hanging="225"/>
              <w:rPr/>
            </w:pPr>
            <w:r>
              <w:rPr/>
              <w:t> </w:t>
            </w:r>
          </w:p>
        </w:tc>
        <w:tc>
          <w:tcPr>
            <w:tcW w:w="405" w:type="dxa"/>
            <w:tcBorders/>
            <w:shd w:fill="auto" w:val="clear"/>
            <w:vAlign w:val="center"/>
          </w:tcPr>
          <w:p>
            <w:pPr>
              <w:pStyle w:val="TableContents"/>
              <w:spacing w:before="0" w:after="283"/>
              <w:rPr/>
            </w:pPr>
            <w:r>
              <w:rPr/>
              <w:t> </w:t>
            </w:r>
          </w:p>
        </w:tc>
        <w:tc>
          <w:tcPr>
            <w:tcW w:w="13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83"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3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9" w:type="dxa"/>
            <w:tcBorders/>
            <w:shd w:fill="auto" w:val="clear"/>
            <w:vAlign w:val="center"/>
          </w:tcPr>
          <w:p>
            <w:pPr>
              <w:pStyle w:val="TableContents"/>
              <w:spacing w:before="0" w:after="283"/>
              <w:rPr/>
            </w:pPr>
            <w:r>
              <w:rPr/>
              <w:t> </w:t>
            </w:r>
          </w:p>
        </w:tc>
      </w:tr>
      <w:tr>
        <w:trPr/>
        <w:tc>
          <w:tcPr>
            <w:tcW w:w="6233" w:type="dxa"/>
            <w:tcBorders/>
            <w:shd w:fill="CCEEFF" w:val="clear"/>
            <w:vAlign w:val="bottom"/>
          </w:tcPr>
          <w:p>
            <w:pPr>
              <w:pStyle w:val="TableContents"/>
              <w:spacing w:before="0" w:after="0"/>
              <w:ind w:left="225" w:right="0" w:hanging="225"/>
              <w:rPr/>
            </w:pPr>
            <w:r>
              <w:rPr/>
              <w:t>Income tax at statutory rate</w:t>
            </w:r>
          </w:p>
        </w:tc>
        <w:tc>
          <w:tcPr>
            <w:tcW w:w="405"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jc w:val="left"/>
              <w:rPr/>
            </w:pPr>
            <w:r>
              <w:rPr/>
              <w:t>$</w:t>
            </w:r>
          </w:p>
        </w:tc>
        <w:tc>
          <w:tcPr>
            <w:tcW w:w="1103" w:type="dxa"/>
            <w:tcBorders/>
            <w:shd w:fill="CCEEFF" w:val="clear"/>
            <w:vAlign w:val="bottom"/>
          </w:tcPr>
          <w:p>
            <w:pPr>
              <w:pStyle w:val="TableContents"/>
              <w:spacing w:before="0" w:after="283"/>
              <w:jc w:val="right"/>
              <w:rPr/>
            </w:pPr>
            <w:r>
              <w:rPr/>
              <w:t>14,284</w:t>
            </w:r>
          </w:p>
        </w:tc>
        <w:tc>
          <w:tcPr>
            <w:tcW w:w="283"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jc w:val="left"/>
              <w:rPr/>
            </w:pPr>
            <w:r>
              <w:rPr/>
              <w:t>$</w:t>
            </w:r>
          </w:p>
        </w:tc>
        <w:tc>
          <w:tcPr>
            <w:tcW w:w="1105" w:type="dxa"/>
            <w:tcBorders/>
            <w:shd w:fill="CCEEFF" w:val="clear"/>
            <w:vAlign w:val="bottom"/>
          </w:tcPr>
          <w:p>
            <w:pPr>
              <w:pStyle w:val="TableContents"/>
              <w:spacing w:before="0" w:after="283"/>
              <w:jc w:val="right"/>
              <w:rPr/>
            </w:pPr>
            <w:r>
              <w:rPr/>
              <w:t>12,597</w:t>
            </w:r>
          </w:p>
        </w:tc>
        <w:tc>
          <w:tcPr>
            <w:tcW w:w="239" w:type="dxa"/>
            <w:tcBorders/>
            <w:shd w:fill="CCEEFF" w:val="clear"/>
            <w:vAlign w:val="bottom"/>
          </w:tcPr>
          <w:p>
            <w:pPr>
              <w:pStyle w:val="TableContents"/>
              <w:spacing w:before="0" w:after="283"/>
              <w:rPr/>
            </w:pPr>
            <w:r>
              <w:rPr/>
              <w:t> </w:t>
            </w:r>
          </w:p>
        </w:tc>
      </w:tr>
      <w:tr>
        <w:trPr/>
        <w:tc>
          <w:tcPr>
            <w:tcW w:w="6233" w:type="dxa"/>
            <w:tcBorders/>
            <w:shd w:fill="auto" w:val="clear"/>
            <w:vAlign w:val="bottom"/>
          </w:tcPr>
          <w:p>
            <w:pPr>
              <w:pStyle w:val="TableContents"/>
              <w:spacing w:before="0" w:after="0"/>
              <w:ind w:left="225" w:right="0" w:hanging="225"/>
              <w:rPr/>
            </w:pPr>
            <w:r>
              <w:rPr/>
              <w:t>Increase (decrease) as a result of:</w:t>
            </w:r>
          </w:p>
        </w:tc>
        <w:tc>
          <w:tcPr>
            <w:tcW w:w="40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r>
      <w:tr>
        <w:trPr/>
        <w:tc>
          <w:tcPr>
            <w:tcW w:w="6233" w:type="dxa"/>
            <w:tcBorders/>
            <w:shd w:fill="CCEEFF" w:val="clear"/>
            <w:vAlign w:val="bottom"/>
          </w:tcPr>
          <w:p>
            <w:pPr>
              <w:pStyle w:val="TableContents"/>
              <w:spacing w:before="0" w:after="0"/>
              <w:ind w:left="450" w:right="0" w:hanging="225"/>
              <w:rPr/>
            </w:pPr>
            <w:r>
              <w:rPr/>
              <w:t>Partnership earnings not subject to tax</w:t>
            </w:r>
          </w:p>
        </w:tc>
        <w:tc>
          <w:tcPr>
            <w:tcW w:w="405"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pPr>
            <w:r>
              <w:rPr/>
              <w:t>(14,418</w:t>
            </w:r>
          </w:p>
        </w:tc>
        <w:tc>
          <w:tcPr>
            <w:tcW w:w="283" w:type="dxa"/>
            <w:tcBorders/>
            <w:shd w:fill="CCEEFF" w:val="clear"/>
            <w:vAlign w:val="bottom"/>
          </w:tcPr>
          <w:p>
            <w:pPr>
              <w:pStyle w:val="TableContents"/>
              <w:spacing w:before="0" w:after="283"/>
              <w:rPr/>
            </w:pPr>
            <w:r>
              <w:rPr/>
              <w:t>)</w:t>
            </w:r>
          </w:p>
        </w:tc>
        <w:tc>
          <w:tcPr>
            <w:tcW w:w="419"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jc w:val="left"/>
              <w:rPr/>
            </w:pPr>
            <w:r>
              <w:rPr/>
              <w:t> </w:t>
            </w:r>
          </w:p>
        </w:tc>
        <w:tc>
          <w:tcPr>
            <w:tcW w:w="1105" w:type="dxa"/>
            <w:tcBorders/>
            <w:shd w:fill="CCEEFF" w:val="clear"/>
            <w:vAlign w:val="bottom"/>
          </w:tcPr>
          <w:p>
            <w:pPr>
              <w:pStyle w:val="TableContents"/>
              <w:spacing w:before="0" w:after="283"/>
              <w:jc w:val="right"/>
              <w:rPr/>
            </w:pPr>
            <w:r>
              <w:rPr/>
              <w:t>(13,051</w:t>
            </w:r>
          </w:p>
        </w:tc>
        <w:tc>
          <w:tcPr>
            <w:tcW w:w="239" w:type="dxa"/>
            <w:tcBorders/>
            <w:shd w:fill="CCEEFF" w:val="clear"/>
            <w:vAlign w:val="bottom"/>
          </w:tcPr>
          <w:p>
            <w:pPr>
              <w:pStyle w:val="TableContents"/>
              <w:spacing w:before="0" w:after="283"/>
              <w:rPr/>
            </w:pPr>
            <w:r>
              <w:rPr/>
              <w:t>)</w:t>
            </w:r>
          </w:p>
        </w:tc>
      </w:tr>
      <w:tr>
        <w:trPr/>
        <w:tc>
          <w:tcPr>
            <w:tcW w:w="6233" w:type="dxa"/>
            <w:tcBorders/>
            <w:shd w:fill="auto" w:val="clear"/>
            <w:vAlign w:val="bottom"/>
          </w:tcPr>
          <w:p>
            <w:pPr>
              <w:pStyle w:val="TableContents"/>
              <w:spacing w:before="0" w:after="0"/>
              <w:ind w:left="450" w:right="0" w:hanging="225"/>
              <w:rPr/>
            </w:pPr>
            <w:r>
              <w:rPr/>
              <w:t>Canadian withholding and capital taxes</w:t>
            </w:r>
          </w:p>
        </w:tc>
        <w:tc>
          <w:tcPr>
            <w:tcW w:w="40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jc w:val="right"/>
              <w:rPr/>
            </w:pPr>
            <w:r>
              <w:rPr/>
              <w:t>1,063</w:t>
            </w:r>
          </w:p>
        </w:tc>
        <w:tc>
          <w:tcPr>
            <w:tcW w:w="283"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jc w:val="right"/>
              <w:rPr/>
            </w:pPr>
            <w:r>
              <w:rPr/>
              <w:t>682</w:t>
            </w:r>
          </w:p>
        </w:tc>
        <w:tc>
          <w:tcPr>
            <w:tcW w:w="239" w:type="dxa"/>
            <w:tcBorders/>
            <w:shd w:fill="auto" w:val="clear"/>
            <w:vAlign w:val="bottom"/>
          </w:tcPr>
          <w:p>
            <w:pPr>
              <w:pStyle w:val="TableContents"/>
              <w:spacing w:before="0" w:after="283"/>
              <w:rPr/>
            </w:pPr>
            <w:r>
              <w:rPr/>
              <w:t> </w:t>
            </w:r>
          </w:p>
        </w:tc>
      </w:tr>
      <w:tr>
        <w:trPr/>
        <w:tc>
          <w:tcPr>
            <w:tcW w:w="6233" w:type="dxa"/>
            <w:tcBorders/>
            <w:shd w:fill="CCEEFF" w:val="clear"/>
            <w:vAlign w:val="bottom"/>
          </w:tcPr>
          <w:p>
            <w:pPr>
              <w:pStyle w:val="TableContents"/>
              <w:spacing w:before="0" w:after="0"/>
              <w:ind w:left="450" w:right="0" w:hanging="225"/>
              <w:rPr/>
            </w:pPr>
            <w:r>
              <w:rPr/>
              <w:t>Other</w:t>
            </w:r>
          </w:p>
        </w:tc>
        <w:tc>
          <w:tcPr>
            <w:tcW w:w="405"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234</w:t>
            </w:r>
          </w:p>
        </w:tc>
        <w:tc>
          <w:tcPr>
            <w:tcW w:w="283"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pPr>
            <w:r>
              <w:rPr/>
              <w:t>33</w:t>
            </w:r>
          </w:p>
        </w:tc>
        <w:tc>
          <w:tcPr>
            <w:tcW w:w="239" w:type="dxa"/>
            <w:tcBorders/>
            <w:shd w:fill="CCEEFF" w:val="clear"/>
            <w:vAlign w:val="bottom"/>
          </w:tcPr>
          <w:p>
            <w:pPr>
              <w:pStyle w:val="TableContents"/>
              <w:spacing w:before="0" w:after="283"/>
              <w:rPr/>
            </w:pPr>
            <w:r>
              <w:rPr/>
              <w:t> </w:t>
            </w:r>
          </w:p>
        </w:tc>
      </w:tr>
      <w:tr>
        <w:trPr/>
        <w:tc>
          <w:tcPr>
            <w:tcW w:w="6233" w:type="dxa"/>
            <w:tcBorders/>
            <w:shd w:fill="auto" w:val="clear"/>
            <w:vAlign w:val="center"/>
          </w:tcPr>
          <w:p>
            <w:pPr>
              <w:pStyle w:val="TableContents"/>
              <w:spacing w:before="0" w:after="0"/>
              <w:ind w:left="225" w:right="0" w:hanging="225"/>
              <w:rPr/>
            </w:pPr>
            <w:r>
              <w:rPr/>
              <w:t> </w:t>
            </w:r>
          </w:p>
        </w:tc>
        <w:tc>
          <w:tcPr>
            <w:tcW w:w="405" w:type="dxa"/>
            <w:tcBorders/>
            <w:shd w:fill="auto" w:val="clear"/>
            <w:vAlign w:val="center"/>
          </w:tcPr>
          <w:p>
            <w:pPr>
              <w:pStyle w:val="TableContents"/>
              <w:spacing w:before="0" w:after="283"/>
              <w:rPr/>
            </w:pPr>
            <w:r>
              <w:rPr/>
              <w:t> </w:t>
            </w:r>
          </w:p>
        </w:tc>
        <w:tc>
          <w:tcPr>
            <w:tcW w:w="13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83"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3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9" w:type="dxa"/>
            <w:tcBorders/>
            <w:shd w:fill="auto" w:val="clear"/>
            <w:vAlign w:val="center"/>
          </w:tcPr>
          <w:p>
            <w:pPr>
              <w:pStyle w:val="TableContents"/>
              <w:spacing w:before="0" w:after="283"/>
              <w:rPr/>
            </w:pPr>
            <w:r>
              <w:rPr/>
              <w:t> </w:t>
            </w:r>
          </w:p>
        </w:tc>
      </w:tr>
      <w:tr>
        <w:trPr/>
        <w:tc>
          <w:tcPr>
            <w:tcW w:w="6233" w:type="dxa"/>
            <w:tcBorders/>
            <w:shd w:fill="auto" w:val="clear"/>
            <w:vAlign w:val="bottom"/>
          </w:tcPr>
          <w:p>
            <w:pPr>
              <w:pStyle w:val="TableContents"/>
              <w:spacing w:before="0" w:after="0"/>
              <w:ind w:left="225" w:right="0" w:hanging="225"/>
              <w:rPr/>
            </w:pPr>
            <w:r>
              <w:rPr/>
              <w:t>Total tax expense</w:t>
            </w:r>
          </w:p>
        </w:tc>
        <w:tc>
          <w:tcPr>
            <w:tcW w:w="40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jc w:val="left"/>
              <w:rPr/>
            </w:pPr>
            <w:r>
              <w:rPr/>
              <w:t>$</w:t>
            </w:r>
          </w:p>
        </w:tc>
        <w:tc>
          <w:tcPr>
            <w:tcW w:w="1103" w:type="dxa"/>
            <w:tcBorders/>
            <w:shd w:fill="auto" w:val="clear"/>
            <w:vAlign w:val="bottom"/>
          </w:tcPr>
          <w:p>
            <w:pPr>
              <w:pStyle w:val="TableContents"/>
              <w:spacing w:before="0" w:after="283"/>
              <w:jc w:val="right"/>
              <w:rPr/>
            </w:pPr>
            <w:r>
              <w:rPr/>
              <w:t>1,163</w:t>
            </w:r>
          </w:p>
        </w:tc>
        <w:tc>
          <w:tcPr>
            <w:tcW w:w="283"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jc w:val="left"/>
              <w:rPr/>
            </w:pPr>
            <w:r>
              <w:rPr/>
              <w:t>$</w:t>
            </w:r>
          </w:p>
        </w:tc>
        <w:tc>
          <w:tcPr>
            <w:tcW w:w="1105" w:type="dxa"/>
            <w:tcBorders/>
            <w:shd w:fill="auto" w:val="clear"/>
            <w:vAlign w:val="bottom"/>
          </w:tcPr>
          <w:p>
            <w:pPr>
              <w:pStyle w:val="TableContents"/>
              <w:spacing w:before="0" w:after="283"/>
              <w:jc w:val="right"/>
              <w:rPr/>
            </w:pPr>
            <w:r>
              <w:rPr/>
              <w:t>261</w:t>
            </w:r>
          </w:p>
        </w:tc>
        <w:tc>
          <w:tcPr>
            <w:tcW w:w="239" w:type="dxa"/>
            <w:tcBorders/>
            <w:shd w:fill="auto" w:val="clear"/>
            <w:vAlign w:val="bottom"/>
          </w:tcPr>
          <w:p>
            <w:pPr>
              <w:pStyle w:val="TableContents"/>
              <w:spacing w:before="0" w:after="283"/>
              <w:rPr/>
            </w:pPr>
            <w:r>
              <w:rPr/>
              <w:t> </w:t>
            </w:r>
          </w:p>
        </w:tc>
      </w:tr>
      <w:tr>
        <w:trPr/>
        <w:tc>
          <w:tcPr>
            <w:tcW w:w="6233" w:type="dxa"/>
            <w:tcBorders/>
            <w:shd w:fill="auto" w:val="clear"/>
            <w:vAlign w:val="center"/>
          </w:tcPr>
          <w:p>
            <w:pPr>
              <w:pStyle w:val="TableContents"/>
              <w:spacing w:before="0" w:after="0"/>
              <w:ind w:left="225" w:right="0" w:hanging="225"/>
              <w:rPr/>
            </w:pPr>
            <w:r>
              <w:rPr/>
              <w:t> </w:t>
            </w:r>
          </w:p>
        </w:tc>
        <w:tc>
          <w:tcPr>
            <w:tcW w:w="405" w:type="dxa"/>
            <w:tcBorders/>
            <w:shd w:fill="auto" w:val="clear"/>
            <w:vAlign w:val="center"/>
          </w:tcPr>
          <w:p>
            <w:pPr>
              <w:pStyle w:val="TableContents"/>
              <w:spacing w:before="0" w:after="283"/>
              <w:rPr/>
            </w:pPr>
            <w:r>
              <w:rPr/>
              <w:t> </w:t>
            </w:r>
          </w:p>
        </w:tc>
        <w:tc>
          <w:tcPr>
            <w:tcW w:w="131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83"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31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9" w:type="dxa"/>
            <w:tcBorders/>
            <w:shd w:fill="auto" w:val="clear"/>
            <w:vAlign w:val="center"/>
          </w:tcPr>
          <w:p>
            <w:pPr>
              <w:pStyle w:val="TableContents"/>
              <w:spacing w:before="0" w:after="283"/>
              <w:rPr/>
            </w:pPr>
            <w:r>
              <w:rPr/>
              <w:t> </w:t>
            </w:r>
          </w:p>
        </w:tc>
      </w:tr>
    </w:tbl>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F-30 </w:t>
      </w:r>
    </w:p>
    <w:p>
      <w:pPr>
        <w:pStyle w:val="TextBody"/>
        <w:spacing w:before="320" w:after="283"/>
        <w:jc w:val="center"/>
        <w:rPr>
          <w:bdr w:val="single" w:sz="2" w:space="1" w:color="000000"/>
        </w:rPr>
      </w:pPr>
      <w:r>
        <w:rPr>
          <w:bdr w:val="single" w:sz="2" w:space="1" w:color="000000"/>
        </w:rPr>
        <w:t>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Deferred tax assets and liabilities result from the following: </w:t>
      </w:r>
    </w:p>
    <w:tbl>
      <w:tblPr>
        <w:tblW w:w="5000" w:type="pct"/>
        <w:jc w:val="center"/>
        <w:tblInd w:w="0" w:type="dxa"/>
        <w:tblCellMar>
          <w:top w:w="0" w:type="dxa"/>
          <w:left w:w="0" w:type="dxa"/>
          <w:bottom w:w="0" w:type="dxa"/>
          <w:right w:w="0" w:type="dxa"/>
        </w:tblCellMar>
      </w:tblPr>
      <w:tblGrid>
        <w:gridCol w:w="7327"/>
        <w:gridCol w:w="480"/>
        <w:gridCol w:w="141"/>
        <w:gridCol w:w="702"/>
        <w:gridCol w:w="113"/>
        <w:gridCol w:w="480"/>
        <w:gridCol w:w="141"/>
        <w:gridCol w:w="702"/>
        <w:gridCol w:w="119"/>
      </w:tblGrid>
      <w:tr>
        <w:trPr/>
        <w:tc>
          <w:tcPr>
            <w:tcW w:w="7327"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r>
      <w:tr>
        <w:trPr/>
        <w:tc>
          <w:tcPr>
            <w:tcW w:w="7327"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rPr/>
            </w:pPr>
            <w:r>
              <w:rPr/>
              <w:t> </w:t>
            </w:r>
          </w:p>
        </w:tc>
        <w:tc>
          <w:tcPr>
            <w:tcW w:w="2279"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December 31,</w:t>
            </w:r>
          </w:p>
        </w:tc>
        <w:tc>
          <w:tcPr>
            <w:tcW w:w="119" w:type="dxa"/>
            <w:tcBorders/>
            <w:shd w:fill="auto" w:val="clear"/>
            <w:vAlign w:val="bottom"/>
          </w:tcPr>
          <w:p>
            <w:pPr>
              <w:pStyle w:val="TableContents"/>
              <w:spacing w:before="0" w:after="283"/>
              <w:rPr/>
            </w:pPr>
            <w:r>
              <w:rPr/>
              <w:t> </w:t>
            </w:r>
          </w:p>
        </w:tc>
      </w:tr>
      <w:tr>
        <w:trPr/>
        <w:tc>
          <w:tcPr>
            <w:tcW w:w="7327"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rPr/>
            </w:pPr>
            <w:r>
              <w:rPr/>
              <w:t> </w:t>
            </w:r>
          </w:p>
        </w:tc>
        <w:tc>
          <w:tcPr>
            <w:tcW w:w="84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13"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rPr/>
            </w:pPr>
            <w:r>
              <w:rPr/>
              <w:t> </w:t>
            </w:r>
          </w:p>
        </w:tc>
        <w:tc>
          <w:tcPr>
            <w:tcW w:w="84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19" w:type="dxa"/>
            <w:tcBorders/>
            <w:shd w:fill="auto" w:val="clear"/>
            <w:vAlign w:val="bottom"/>
          </w:tcPr>
          <w:p>
            <w:pPr>
              <w:pStyle w:val="TableContents"/>
              <w:spacing w:before="0" w:after="283"/>
              <w:rPr/>
            </w:pPr>
            <w:r>
              <w:rPr/>
              <w:t> </w:t>
            </w:r>
          </w:p>
        </w:tc>
      </w:tr>
      <w:tr>
        <w:trPr/>
        <w:tc>
          <w:tcPr>
            <w:tcW w:w="7327"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rPr/>
            </w:pPr>
            <w:r>
              <w:rPr/>
              <w:t> </w:t>
            </w:r>
          </w:p>
        </w:tc>
        <w:tc>
          <w:tcPr>
            <w:tcW w:w="2279" w:type="dxa"/>
            <w:gridSpan w:val="6"/>
            <w:tcBorders/>
            <w:shd w:fill="auto" w:val="clear"/>
            <w:vAlign w:val="bottom"/>
          </w:tcPr>
          <w:p>
            <w:pPr>
              <w:pStyle w:val="TableContents"/>
              <w:spacing w:before="0" w:after="283"/>
              <w:jc w:val="center"/>
              <w:rPr>
                <w:b/>
              </w:rPr>
            </w:pPr>
            <w:r>
              <w:rPr>
                <w:b/>
              </w:rPr>
              <w:t>(in thousands)</w:t>
            </w:r>
          </w:p>
        </w:tc>
        <w:tc>
          <w:tcPr>
            <w:tcW w:w="119" w:type="dxa"/>
            <w:tcBorders/>
            <w:shd w:fill="auto" w:val="clear"/>
            <w:vAlign w:val="bottom"/>
          </w:tcPr>
          <w:p>
            <w:pPr>
              <w:pStyle w:val="TableContents"/>
              <w:spacing w:before="0" w:after="283"/>
              <w:rPr/>
            </w:pPr>
            <w:r>
              <w:rPr/>
              <w:t> </w:t>
            </w:r>
          </w:p>
        </w:tc>
      </w:tr>
      <w:tr>
        <w:trPr/>
        <w:tc>
          <w:tcPr>
            <w:tcW w:w="7327" w:type="dxa"/>
            <w:tcBorders/>
            <w:shd w:fill="CCEEFF" w:val="clear"/>
            <w:vAlign w:val="bottom"/>
          </w:tcPr>
          <w:p>
            <w:pPr>
              <w:pStyle w:val="TableContents"/>
              <w:spacing w:before="0" w:after="0"/>
              <w:ind w:left="225" w:right="0" w:hanging="225"/>
              <w:rPr/>
            </w:pPr>
            <w:r>
              <w:rPr/>
              <w:t>Deferred tax assets:</w:t>
            </w:r>
          </w:p>
        </w:tc>
        <w:tc>
          <w:tcPr>
            <w:tcW w:w="48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48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r>
      <w:tr>
        <w:trPr/>
        <w:tc>
          <w:tcPr>
            <w:tcW w:w="7327" w:type="dxa"/>
            <w:tcBorders/>
            <w:shd w:fill="auto" w:val="clear"/>
            <w:vAlign w:val="bottom"/>
          </w:tcPr>
          <w:p>
            <w:pPr>
              <w:pStyle w:val="TableContents"/>
              <w:spacing w:before="0" w:after="0"/>
              <w:ind w:left="450" w:right="0" w:hanging="225"/>
              <w:rPr/>
            </w:pPr>
            <w:r>
              <w:rPr/>
              <w:t>Book accruals in excess of current tax deductions</w:t>
            </w:r>
          </w:p>
        </w:tc>
        <w:tc>
          <w:tcPr>
            <w:tcW w:w="48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702" w:type="dxa"/>
            <w:tcBorders/>
            <w:shd w:fill="auto" w:val="clear"/>
            <w:vAlign w:val="bottom"/>
          </w:tcPr>
          <w:p>
            <w:pPr>
              <w:pStyle w:val="TableContents"/>
              <w:spacing w:before="0" w:after="283"/>
              <w:jc w:val="right"/>
              <w:rPr/>
            </w:pPr>
            <w:r>
              <w:rPr/>
              <w:t>1,198</w:t>
            </w:r>
          </w:p>
        </w:tc>
        <w:tc>
          <w:tcPr>
            <w:tcW w:w="113"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702" w:type="dxa"/>
            <w:tcBorders/>
            <w:shd w:fill="auto" w:val="clear"/>
            <w:vAlign w:val="bottom"/>
          </w:tcPr>
          <w:p>
            <w:pPr>
              <w:pStyle w:val="TableContents"/>
              <w:spacing w:before="0" w:after="283"/>
              <w:jc w:val="right"/>
              <w:rPr/>
            </w:pPr>
            <w:r>
              <w:rPr/>
              <w:t>647</w:t>
            </w:r>
          </w:p>
        </w:tc>
        <w:tc>
          <w:tcPr>
            <w:tcW w:w="119" w:type="dxa"/>
            <w:tcBorders/>
            <w:shd w:fill="auto" w:val="clear"/>
            <w:vAlign w:val="bottom"/>
          </w:tcPr>
          <w:p>
            <w:pPr>
              <w:pStyle w:val="TableContents"/>
              <w:spacing w:before="0" w:after="283"/>
              <w:rPr/>
            </w:pPr>
            <w:r>
              <w:rPr/>
              <w:t> </w:t>
            </w:r>
          </w:p>
        </w:tc>
      </w:tr>
      <w:tr>
        <w:trPr/>
        <w:tc>
          <w:tcPr>
            <w:tcW w:w="7327" w:type="dxa"/>
            <w:tcBorders/>
            <w:shd w:fill="CCEEFF" w:val="clear"/>
            <w:vAlign w:val="bottom"/>
          </w:tcPr>
          <w:p>
            <w:pPr>
              <w:pStyle w:val="TableContents"/>
              <w:spacing w:before="0" w:after="0"/>
              <w:ind w:left="450" w:right="0" w:hanging="225"/>
              <w:rPr/>
            </w:pPr>
            <w:r>
              <w:rPr/>
              <w:t>Net operating losses carried forward</w:t>
            </w:r>
          </w:p>
        </w:tc>
        <w:tc>
          <w:tcPr>
            <w:tcW w:w="48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pPr>
            <w:r>
              <w:rPr/>
              <w:t>2,941</w:t>
            </w:r>
          </w:p>
        </w:tc>
        <w:tc>
          <w:tcPr>
            <w:tcW w:w="113" w:type="dxa"/>
            <w:tcBorders/>
            <w:shd w:fill="CCEEFF" w:val="clear"/>
            <w:vAlign w:val="bottom"/>
          </w:tcPr>
          <w:p>
            <w:pPr>
              <w:pStyle w:val="TableContents"/>
              <w:spacing w:before="0" w:after="283"/>
              <w:rPr/>
            </w:pPr>
            <w:r>
              <w:rPr/>
              <w:t> </w:t>
            </w:r>
          </w:p>
        </w:tc>
        <w:tc>
          <w:tcPr>
            <w:tcW w:w="48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pPr>
            <w:r>
              <w:rPr/>
              <w:t>2,312</w:t>
            </w:r>
          </w:p>
        </w:tc>
        <w:tc>
          <w:tcPr>
            <w:tcW w:w="119" w:type="dxa"/>
            <w:tcBorders/>
            <w:shd w:fill="CCEEFF" w:val="clear"/>
            <w:vAlign w:val="bottom"/>
          </w:tcPr>
          <w:p>
            <w:pPr>
              <w:pStyle w:val="TableContents"/>
              <w:spacing w:before="0" w:after="283"/>
              <w:rPr/>
            </w:pPr>
            <w:r>
              <w:rPr/>
              <w:t> </w:t>
            </w:r>
          </w:p>
        </w:tc>
      </w:tr>
      <w:tr>
        <w:trPr/>
        <w:tc>
          <w:tcPr>
            <w:tcW w:w="7327" w:type="dxa"/>
            <w:tcBorders/>
            <w:shd w:fill="auto" w:val="clear"/>
            <w:vAlign w:val="bottom"/>
          </w:tcPr>
          <w:p>
            <w:pPr>
              <w:pStyle w:val="TableContents"/>
              <w:spacing w:before="0" w:after="0"/>
              <w:ind w:left="450" w:right="0" w:hanging="225"/>
              <w:rPr/>
            </w:pPr>
            <w:r>
              <w:rPr/>
              <w:t>Share and debt issue costs deductible in future years</w:t>
            </w:r>
          </w:p>
        </w:tc>
        <w:tc>
          <w:tcPr>
            <w:tcW w:w="48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pPr>
            <w:r>
              <w:rPr/>
              <w:t>15</w:t>
            </w:r>
          </w:p>
        </w:tc>
        <w:tc>
          <w:tcPr>
            <w:tcW w:w="113"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pPr>
            <w:r>
              <w:rPr/>
              <w:t>21</w:t>
            </w:r>
          </w:p>
        </w:tc>
        <w:tc>
          <w:tcPr>
            <w:tcW w:w="119" w:type="dxa"/>
            <w:tcBorders/>
            <w:shd w:fill="auto" w:val="clear"/>
            <w:vAlign w:val="bottom"/>
          </w:tcPr>
          <w:p>
            <w:pPr>
              <w:pStyle w:val="TableContents"/>
              <w:spacing w:before="0" w:after="283"/>
              <w:rPr/>
            </w:pPr>
            <w:r>
              <w:rPr/>
              <w:t> </w:t>
            </w:r>
          </w:p>
        </w:tc>
      </w:tr>
      <w:tr>
        <w:trPr/>
        <w:tc>
          <w:tcPr>
            <w:tcW w:w="7327" w:type="dxa"/>
            <w:tcBorders/>
            <w:shd w:fill="auto" w:val="clear"/>
            <w:vAlign w:val="center"/>
          </w:tcPr>
          <w:p>
            <w:pPr>
              <w:pStyle w:val="TableContents"/>
              <w:spacing w:before="0" w:after="0"/>
              <w:ind w:left="450" w:right="0" w:hanging="225"/>
              <w:rPr/>
            </w:pPr>
            <w:r>
              <w:rPr/>
              <w:t> </w:t>
            </w:r>
          </w:p>
        </w:tc>
        <w:tc>
          <w:tcPr>
            <w:tcW w:w="480" w:type="dxa"/>
            <w:tcBorders/>
            <w:shd w:fill="auto" w:val="clear"/>
            <w:vAlign w:val="center"/>
          </w:tcPr>
          <w:p>
            <w:pPr>
              <w:pStyle w:val="TableContents"/>
              <w:spacing w:before="0" w:after="283"/>
              <w:rPr/>
            </w:pPr>
            <w:r>
              <w:rPr/>
              <w:t> </w:t>
            </w:r>
          </w:p>
        </w:tc>
        <w:tc>
          <w:tcPr>
            <w:tcW w:w="8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before="0" w:after="283"/>
              <w:rPr/>
            </w:pPr>
            <w:r>
              <w:rPr/>
              <w:t> </w:t>
            </w:r>
          </w:p>
        </w:tc>
        <w:tc>
          <w:tcPr>
            <w:tcW w:w="8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r>
        <w:trPr/>
        <w:tc>
          <w:tcPr>
            <w:tcW w:w="7327" w:type="dxa"/>
            <w:tcBorders/>
            <w:shd w:fill="CCEEFF" w:val="clear"/>
            <w:vAlign w:val="bottom"/>
          </w:tcPr>
          <w:p>
            <w:pPr>
              <w:pStyle w:val="TableContents"/>
              <w:spacing w:before="0" w:after="0"/>
              <w:ind w:left="225" w:right="0" w:hanging="225"/>
              <w:rPr/>
            </w:pPr>
            <w:r>
              <w:rPr/>
              <w:t>Total deferred tax assets</w:t>
            </w:r>
          </w:p>
        </w:tc>
        <w:tc>
          <w:tcPr>
            <w:tcW w:w="48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pPr>
            <w:r>
              <w:rPr/>
              <w:t>4,154</w:t>
            </w:r>
          </w:p>
        </w:tc>
        <w:tc>
          <w:tcPr>
            <w:tcW w:w="113" w:type="dxa"/>
            <w:tcBorders/>
            <w:shd w:fill="CCEEFF" w:val="clear"/>
            <w:vAlign w:val="bottom"/>
          </w:tcPr>
          <w:p>
            <w:pPr>
              <w:pStyle w:val="TableContents"/>
              <w:spacing w:before="0" w:after="283"/>
              <w:rPr/>
            </w:pPr>
            <w:r>
              <w:rPr/>
              <w:t> </w:t>
            </w:r>
          </w:p>
        </w:tc>
        <w:tc>
          <w:tcPr>
            <w:tcW w:w="48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pPr>
            <w:r>
              <w:rPr/>
              <w:t>2,980</w:t>
            </w:r>
          </w:p>
        </w:tc>
        <w:tc>
          <w:tcPr>
            <w:tcW w:w="119" w:type="dxa"/>
            <w:tcBorders/>
            <w:shd w:fill="CCEEFF" w:val="clear"/>
            <w:vAlign w:val="bottom"/>
          </w:tcPr>
          <w:p>
            <w:pPr>
              <w:pStyle w:val="TableContents"/>
              <w:spacing w:before="0" w:after="283"/>
              <w:rPr/>
            </w:pPr>
            <w:r>
              <w:rPr/>
              <w:t> </w:t>
            </w:r>
          </w:p>
        </w:tc>
      </w:tr>
      <w:tr>
        <w:trPr/>
        <w:tc>
          <w:tcPr>
            <w:tcW w:w="7327" w:type="dxa"/>
            <w:tcBorders/>
            <w:shd w:fill="auto" w:val="clear"/>
            <w:vAlign w:val="center"/>
          </w:tcPr>
          <w:p>
            <w:pPr>
              <w:pStyle w:val="TableContents"/>
              <w:spacing w:before="0" w:after="0"/>
              <w:ind w:left="450" w:right="0" w:hanging="225"/>
              <w:rPr/>
            </w:pPr>
            <w:r>
              <w:rPr/>
              <w:t> </w:t>
            </w:r>
          </w:p>
        </w:tc>
        <w:tc>
          <w:tcPr>
            <w:tcW w:w="480" w:type="dxa"/>
            <w:tcBorders/>
            <w:shd w:fill="auto" w:val="clear"/>
            <w:vAlign w:val="center"/>
          </w:tcPr>
          <w:p>
            <w:pPr>
              <w:pStyle w:val="TableContents"/>
              <w:spacing w:before="0" w:after="283"/>
              <w:rPr/>
            </w:pPr>
            <w:r>
              <w:rPr/>
              <w:t> </w:t>
            </w:r>
          </w:p>
        </w:tc>
        <w:tc>
          <w:tcPr>
            <w:tcW w:w="8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before="0" w:after="283"/>
              <w:rPr/>
            </w:pPr>
            <w:r>
              <w:rPr/>
              <w:t> </w:t>
            </w:r>
          </w:p>
        </w:tc>
        <w:tc>
          <w:tcPr>
            <w:tcW w:w="8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r>
        <w:trPr/>
        <w:tc>
          <w:tcPr>
            <w:tcW w:w="7327" w:type="dxa"/>
            <w:tcBorders/>
            <w:shd w:fill="auto" w:val="clear"/>
            <w:vAlign w:val="bottom"/>
          </w:tcPr>
          <w:p>
            <w:pPr>
              <w:pStyle w:val="TableContents"/>
              <w:spacing w:before="0" w:after="0"/>
              <w:ind w:left="225" w:right="0" w:hanging="225"/>
              <w:rPr/>
            </w:pPr>
            <w:r>
              <w:rPr/>
              <w:t>Deferred tax liabilities:</w:t>
            </w:r>
          </w:p>
        </w:tc>
        <w:tc>
          <w:tcPr>
            <w:tcW w:w="48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r>
      <w:tr>
        <w:trPr/>
        <w:tc>
          <w:tcPr>
            <w:tcW w:w="7327" w:type="dxa"/>
            <w:tcBorders/>
            <w:shd w:fill="CCEEFF" w:val="clear"/>
            <w:vAlign w:val="bottom"/>
          </w:tcPr>
          <w:p>
            <w:pPr>
              <w:pStyle w:val="TableContents"/>
              <w:spacing w:before="0" w:after="0"/>
              <w:ind w:left="450" w:right="0" w:hanging="225"/>
              <w:rPr/>
            </w:pPr>
            <w:r>
              <w:rPr/>
              <w:t>Canadian partnership income not currently taxable</w:t>
            </w:r>
          </w:p>
        </w:tc>
        <w:tc>
          <w:tcPr>
            <w:tcW w:w="48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pPr>
            <w:r>
              <w:rPr/>
              <w:t>3,092</w:t>
            </w:r>
          </w:p>
        </w:tc>
        <w:tc>
          <w:tcPr>
            <w:tcW w:w="113" w:type="dxa"/>
            <w:tcBorders/>
            <w:shd w:fill="CCEEFF" w:val="clear"/>
            <w:vAlign w:val="bottom"/>
          </w:tcPr>
          <w:p>
            <w:pPr>
              <w:pStyle w:val="TableContents"/>
              <w:spacing w:before="0" w:after="283"/>
              <w:rPr/>
            </w:pPr>
            <w:r>
              <w:rPr/>
              <w:t> </w:t>
            </w:r>
          </w:p>
        </w:tc>
        <w:tc>
          <w:tcPr>
            <w:tcW w:w="48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pPr>
            <w:r>
              <w:rPr/>
              <w:t>1,926</w:t>
            </w:r>
          </w:p>
        </w:tc>
        <w:tc>
          <w:tcPr>
            <w:tcW w:w="119" w:type="dxa"/>
            <w:tcBorders/>
            <w:shd w:fill="CCEEFF" w:val="clear"/>
            <w:vAlign w:val="bottom"/>
          </w:tcPr>
          <w:p>
            <w:pPr>
              <w:pStyle w:val="TableContents"/>
              <w:spacing w:before="0" w:after="283"/>
              <w:rPr/>
            </w:pPr>
            <w:r>
              <w:rPr/>
              <w:t> </w:t>
            </w:r>
          </w:p>
        </w:tc>
      </w:tr>
      <w:tr>
        <w:trPr/>
        <w:tc>
          <w:tcPr>
            <w:tcW w:w="7327" w:type="dxa"/>
            <w:tcBorders/>
            <w:shd w:fill="auto" w:val="clear"/>
            <w:vAlign w:val="bottom"/>
          </w:tcPr>
          <w:p>
            <w:pPr>
              <w:pStyle w:val="TableContents"/>
              <w:spacing w:before="0" w:after="0"/>
              <w:ind w:left="450" w:right="0" w:hanging="225"/>
              <w:rPr/>
            </w:pPr>
            <w:r>
              <w:rPr/>
              <w:t>Property, plant and equipment in excess of tax values</w:t>
            </w:r>
          </w:p>
        </w:tc>
        <w:tc>
          <w:tcPr>
            <w:tcW w:w="48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pPr>
            <w:r>
              <w:rPr/>
              <w:t>24,279</w:t>
            </w:r>
          </w:p>
        </w:tc>
        <w:tc>
          <w:tcPr>
            <w:tcW w:w="113"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pPr>
            <w:r>
              <w:rPr/>
              <w:t>23,559</w:t>
            </w:r>
          </w:p>
        </w:tc>
        <w:tc>
          <w:tcPr>
            <w:tcW w:w="119" w:type="dxa"/>
            <w:tcBorders/>
            <w:shd w:fill="auto" w:val="clear"/>
            <w:vAlign w:val="bottom"/>
          </w:tcPr>
          <w:p>
            <w:pPr>
              <w:pStyle w:val="TableContents"/>
              <w:spacing w:before="0" w:after="283"/>
              <w:rPr/>
            </w:pPr>
            <w:r>
              <w:rPr/>
              <w:t> </w:t>
            </w:r>
          </w:p>
        </w:tc>
      </w:tr>
      <w:tr>
        <w:trPr/>
        <w:tc>
          <w:tcPr>
            <w:tcW w:w="7327" w:type="dxa"/>
            <w:tcBorders/>
            <w:shd w:fill="CCEEFF" w:val="clear"/>
            <w:vAlign w:val="bottom"/>
          </w:tcPr>
          <w:p>
            <w:pPr>
              <w:pStyle w:val="TableContents"/>
              <w:spacing w:before="0" w:after="0"/>
              <w:ind w:left="450" w:right="0" w:hanging="225"/>
              <w:rPr/>
            </w:pPr>
            <w:r>
              <w:rPr/>
              <w:t>Intangible assets in excess of tax values</w:t>
            </w:r>
          </w:p>
        </w:tc>
        <w:tc>
          <w:tcPr>
            <w:tcW w:w="48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pPr>
            <w:r>
              <w:rPr/>
              <w:t>11,972</w:t>
            </w:r>
          </w:p>
        </w:tc>
        <w:tc>
          <w:tcPr>
            <w:tcW w:w="113" w:type="dxa"/>
            <w:tcBorders/>
            <w:shd w:fill="CCEEFF" w:val="clear"/>
            <w:vAlign w:val="bottom"/>
          </w:tcPr>
          <w:p>
            <w:pPr>
              <w:pStyle w:val="TableContents"/>
              <w:spacing w:before="0" w:after="283"/>
              <w:rPr/>
            </w:pPr>
            <w:r>
              <w:rPr/>
              <w:t> </w:t>
            </w:r>
          </w:p>
        </w:tc>
        <w:tc>
          <w:tcPr>
            <w:tcW w:w="48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pPr>
            <w:r>
              <w:rPr/>
              <w:t>11,581</w:t>
            </w:r>
          </w:p>
        </w:tc>
        <w:tc>
          <w:tcPr>
            <w:tcW w:w="119" w:type="dxa"/>
            <w:tcBorders/>
            <w:shd w:fill="CCEEFF" w:val="clear"/>
            <w:vAlign w:val="bottom"/>
          </w:tcPr>
          <w:p>
            <w:pPr>
              <w:pStyle w:val="TableContents"/>
              <w:spacing w:before="0" w:after="283"/>
              <w:rPr/>
            </w:pPr>
            <w:r>
              <w:rPr/>
              <w:t> </w:t>
            </w:r>
          </w:p>
        </w:tc>
      </w:tr>
      <w:tr>
        <w:trPr/>
        <w:tc>
          <w:tcPr>
            <w:tcW w:w="7327" w:type="dxa"/>
            <w:tcBorders/>
            <w:shd w:fill="auto" w:val="clear"/>
            <w:vAlign w:val="bottom"/>
          </w:tcPr>
          <w:p>
            <w:pPr>
              <w:pStyle w:val="TableContents"/>
              <w:spacing w:before="0" w:after="0"/>
              <w:ind w:left="450" w:right="0" w:hanging="225"/>
              <w:rPr/>
            </w:pPr>
            <w:r>
              <w:rPr/>
              <w:t>Withholding tax on future repatriation of income</w:t>
            </w:r>
          </w:p>
        </w:tc>
        <w:tc>
          <w:tcPr>
            <w:tcW w:w="48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pPr>
            <w:r>
              <w:rPr/>
              <w:t>582</w:t>
            </w:r>
          </w:p>
        </w:tc>
        <w:tc>
          <w:tcPr>
            <w:tcW w:w="113"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pPr>
            <w:r>
              <w:rPr/>
              <w:t>470</w:t>
            </w:r>
          </w:p>
        </w:tc>
        <w:tc>
          <w:tcPr>
            <w:tcW w:w="119" w:type="dxa"/>
            <w:tcBorders/>
            <w:shd w:fill="auto" w:val="clear"/>
            <w:vAlign w:val="bottom"/>
          </w:tcPr>
          <w:p>
            <w:pPr>
              <w:pStyle w:val="TableContents"/>
              <w:spacing w:before="0" w:after="283"/>
              <w:rPr/>
            </w:pPr>
            <w:r>
              <w:rPr/>
              <w:t> </w:t>
            </w:r>
          </w:p>
        </w:tc>
      </w:tr>
      <w:tr>
        <w:trPr/>
        <w:tc>
          <w:tcPr>
            <w:tcW w:w="7327" w:type="dxa"/>
            <w:tcBorders/>
            <w:shd w:fill="auto" w:val="clear"/>
            <w:vAlign w:val="center"/>
          </w:tcPr>
          <w:p>
            <w:pPr>
              <w:pStyle w:val="TableContents"/>
              <w:spacing w:before="0" w:after="0"/>
              <w:ind w:left="450" w:right="0" w:hanging="225"/>
              <w:rPr/>
            </w:pPr>
            <w:r>
              <w:rPr/>
              <w:t> </w:t>
            </w:r>
          </w:p>
        </w:tc>
        <w:tc>
          <w:tcPr>
            <w:tcW w:w="480" w:type="dxa"/>
            <w:tcBorders/>
            <w:shd w:fill="auto" w:val="clear"/>
            <w:vAlign w:val="center"/>
          </w:tcPr>
          <w:p>
            <w:pPr>
              <w:pStyle w:val="TableContents"/>
              <w:spacing w:before="0" w:after="283"/>
              <w:rPr/>
            </w:pPr>
            <w:r>
              <w:rPr/>
              <w:t> </w:t>
            </w:r>
          </w:p>
        </w:tc>
        <w:tc>
          <w:tcPr>
            <w:tcW w:w="8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before="0" w:after="283"/>
              <w:rPr/>
            </w:pPr>
            <w:r>
              <w:rPr/>
              <w:t> </w:t>
            </w:r>
          </w:p>
        </w:tc>
        <w:tc>
          <w:tcPr>
            <w:tcW w:w="8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r>
        <w:trPr/>
        <w:tc>
          <w:tcPr>
            <w:tcW w:w="7327" w:type="dxa"/>
            <w:tcBorders/>
            <w:shd w:fill="CCEEFF" w:val="clear"/>
            <w:vAlign w:val="bottom"/>
          </w:tcPr>
          <w:p>
            <w:pPr>
              <w:pStyle w:val="TableContents"/>
              <w:spacing w:before="0" w:after="0"/>
              <w:ind w:left="225" w:right="0" w:hanging="225"/>
              <w:rPr/>
            </w:pPr>
            <w:r>
              <w:rPr/>
              <w:t>Total deferred tax liabilities</w:t>
            </w:r>
          </w:p>
        </w:tc>
        <w:tc>
          <w:tcPr>
            <w:tcW w:w="48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pPr>
            <w:r>
              <w:rPr/>
              <w:t>39,925</w:t>
            </w:r>
          </w:p>
        </w:tc>
        <w:tc>
          <w:tcPr>
            <w:tcW w:w="113" w:type="dxa"/>
            <w:tcBorders/>
            <w:shd w:fill="CCEEFF" w:val="clear"/>
            <w:vAlign w:val="bottom"/>
          </w:tcPr>
          <w:p>
            <w:pPr>
              <w:pStyle w:val="TableContents"/>
              <w:spacing w:before="0" w:after="283"/>
              <w:rPr/>
            </w:pPr>
            <w:r>
              <w:rPr/>
              <w:t> </w:t>
            </w:r>
          </w:p>
        </w:tc>
        <w:tc>
          <w:tcPr>
            <w:tcW w:w="48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pPr>
            <w:r>
              <w:rPr/>
              <w:t>37,536</w:t>
            </w:r>
          </w:p>
        </w:tc>
        <w:tc>
          <w:tcPr>
            <w:tcW w:w="119" w:type="dxa"/>
            <w:tcBorders/>
            <w:shd w:fill="CCEEFF" w:val="clear"/>
            <w:vAlign w:val="bottom"/>
          </w:tcPr>
          <w:p>
            <w:pPr>
              <w:pStyle w:val="TableContents"/>
              <w:spacing w:before="0" w:after="283"/>
              <w:rPr/>
            </w:pPr>
            <w:r>
              <w:rPr/>
              <w:t> </w:t>
            </w:r>
          </w:p>
        </w:tc>
      </w:tr>
      <w:tr>
        <w:trPr/>
        <w:tc>
          <w:tcPr>
            <w:tcW w:w="7327" w:type="dxa"/>
            <w:tcBorders/>
            <w:shd w:fill="auto" w:val="clear"/>
            <w:vAlign w:val="center"/>
          </w:tcPr>
          <w:p>
            <w:pPr>
              <w:pStyle w:val="TableContents"/>
              <w:spacing w:before="0" w:after="0"/>
              <w:ind w:left="450" w:right="0" w:hanging="225"/>
              <w:rPr/>
            </w:pPr>
            <w:r>
              <w:rPr/>
              <w:t> </w:t>
            </w:r>
          </w:p>
        </w:tc>
        <w:tc>
          <w:tcPr>
            <w:tcW w:w="480" w:type="dxa"/>
            <w:tcBorders/>
            <w:shd w:fill="auto" w:val="clear"/>
            <w:vAlign w:val="center"/>
          </w:tcPr>
          <w:p>
            <w:pPr>
              <w:pStyle w:val="TableContents"/>
              <w:spacing w:before="0" w:after="283"/>
              <w:rPr/>
            </w:pPr>
            <w:r>
              <w:rPr/>
              <w:t> </w:t>
            </w:r>
          </w:p>
        </w:tc>
        <w:tc>
          <w:tcPr>
            <w:tcW w:w="8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before="0" w:after="283"/>
              <w:rPr/>
            </w:pPr>
            <w:r>
              <w:rPr/>
              <w:t> </w:t>
            </w:r>
          </w:p>
        </w:tc>
        <w:tc>
          <w:tcPr>
            <w:tcW w:w="8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r>
        <w:trPr/>
        <w:tc>
          <w:tcPr>
            <w:tcW w:w="7327" w:type="dxa"/>
            <w:tcBorders/>
            <w:shd w:fill="auto" w:val="clear"/>
            <w:vAlign w:val="bottom"/>
          </w:tcPr>
          <w:p>
            <w:pPr>
              <w:pStyle w:val="TableContents"/>
              <w:spacing w:before="0" w:after="0"/>
              <w:ind w:left="225" w:right="0" w:hanging="225"/>
              <w:rPr/>
            </w:pPr>
            <w:r>
              <w:rPr/>
              <w:t>Net deferred tax liabilities</w:t>
            </w:r>
          </w:p>
        </w:tc>
        <w:tc>
          <w:tcPr>
            <w:tcW w:w="48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702" w:type="dxa"/>
            <w:tcBorders/>
            <w:shd w:fill="auto" w:val="clear"/>
            <w:vAlign w:val="bottom"/>
          </w:tcPr>
          <w:p>
            <w:pPr>
              <w:pStyle w:val="TableContents"/>
              <w:spacing w:before="0" w:after="283"/>
              <w:jc w:val="right"/>
              <w:rPr/>
            </w:pPr>
            <w:r>
              <w:rPr/>
              <w:t>35,771</w:t>
            </w:r>
          </w:p>
        </w:tc>
        <w:tc>
          <w:tcPr>
            <w:tcW w:w="113"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702" w:type="dxa"/>
            <w:tcBorders/>
            <w:shd w:fill="auto" w:val="clear"/>
            <w:vAlign w:val="bottom"/>
          </w:tcPr>
          <w:p>
            <w:pPr>
              <w:pStyle w:val="TableContents"/>
              <w:spacing w:before="0" w:after="283"/>
              <w:jc w:val="right"/>
              <w:rPr/>
            </w:pPr>
            <w:r>
              <w:rPr/>
              <w:t>34,556</w:t>
            </w:r>
          </w:p>
        </w:tc>
        <w:tc>
          <w:tcPr>
            <w:tcW w:w="119" w:type="dxa"/>
            <w:tcBorders/>
            <w:shd w:fill="auto" w:val="clear"/>
            <w:vAlign w:val="bottom"/>
          </w:tcPr>
          <w:p>
            <w:pPr>
              <w:pStyle w:val="TableContents"/>
              <w:spacing w:before="0" w:after="283"/>
              <w:rPr/>
            </w:pPr>
            <w:r>
              <w:rPr/>
              <w:t> </w:t>
            </w:r>
          </w:p>
        </w:tc>
      </w:tr>
      <w:tr>
        <w:trPr/>
        <w:tc>
          <w:tcPr>
            <w:tcW w:w="7327" w:type="dxa"/>
            <w:tcBorders/>
            <w:shd w:fill="auto" w:val="clear"/>
            <w:vAlign w:val="center"/>
          </w:tcPr>
          <w:p>
            <w:pPr>
              <w:pStyle w:val="TableContents"/>
              <w:spacing w:before="0" w:after="0"/>
              <w:ind w:left="450" w:right="0" w:hanging="225"/>
              <w:rPr/>
            </w:pPr>
            <w:r>
              <w:rPr/>
              <w:t> </w:t>
            </w:r>
          </w:p>
        </w:tc>
        <w:tc>
          <w:tcPr>
            <w:tcW w:w="480" w:type="dxa"/>
            <w:tcBorders/>
            <w:shd w:fill="auto" w:val="clear"/>
            <w:vAlign w:val="center"/>
          </w:tcPr>
          <w:p>
            <w:pPr>
              <w:pStyle w:val="TableContents"/>
              <w:spacing w:before="0" w:after="283"/>
              <w:rPr/>
            </w:pPr>
            <w:r>
              <w:rPr/>
              <w:t> </w:t>
            </w:r>
          </w:p>
        </w:tc>
        <w:tc>
          <w:tcPr>
            <w:tcW w:w="8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before="0" w:after="283"/>
              <w:rPr/>
            </w:pPr>
            <w:r>
              <w:rPr/>
              <w:t> </w:t>
            </w:r>
          </w:p>
        </w:tc>
        <w:tc>
          <w:tcPr>
            <w:tcW w:w="8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The Partnership has $2.9 million of net operating loss carryforwards, of which $2.3 million will expire in the year 2014 and $0.6 million will expire in the year 2015. The Partnership believes it is more likely than not that the net operating loss carryforwards will be utilized prior to their expiration; therefore no valuation allowance is considered necessary.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12. ENVIRONMENTAL LIABILITIES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Partnership is subject to numerous federal (U.S. and Canadian), state, provincial and local laws which regulate the discharge of materials into the environment or that otherwise relate to the protection of the environment. The following table presents the activity of the Partnerships environmental liabilities. </w:t>
      </w:r>
    </w:p>
    <w:tbl>
      <w:tblPr>
        <w:tblW w:w="5000" w:type="pct"/>
        <w:jc w:val="center"/>
        <w:tblInd w:w="0" w:type="dxa"/>
        <w:tblCellMar>
          <w:top w:w="0" w:type="dxa"/>
          <w:left w:w="0" w:type="dxa"/>
          <w:bottom w:w="0" w:type="dxa"/>
          <w:right w:w="0" w:type="dxa"/>
        </w:tblCellMar>
      </w:tblPr>
      <w:tblGrid>
        <w:gridCol w:w="7314"/>
        <w:gridCol w:w="475"/>
        <w:gridCol w:w="143"/>
        <w:gridCol w:w="708"/>
        <w:gridCol w:w="126"/>
        <w:gridCol w:w="475"/>
        <w:gridCol w:w="143"/>
        <w:gridCol w:w="691"/>
        <w:gridCol w:w="130"/>
      </w:tblGrid>
      <w:tr>
        <w:trPr/>
        <w:tc>
          <w:tcPr>
            <w:tcW w:w="7314"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r>
      <w:tr>
        <w:trPr/>
        <w:tc>
          <w:tcPr>
            <w:tcW w:w="7314"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2286"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December 31,</w:t>
            </w:r>
          </w:p>
        </w:tc>
        <w:tc>
          <w:tcPr>
            <w:tcW w:w="130" w:type="dxa"/>
            <w:tcBorders/>
            <w:shd w:fill="auto" w:val="clear"/>
            <w:vAlign w:val="bottom"/>
          </w:tcPr>
          <w:p>
            <w:pPr>
              <w:pStyle w:val="TableContents"/>
              <w:spacing w:before="0" w:after="283"/>
              <w:rPr/>
            </w:pPr>
            <w:r>
              <w:rPr/>
              <w:t> </w:t>
            </w:r>
          </w:p>
        </w:tc>
      </w:tr>
      <w:tr>
        <w:trPr/>
        <w:tc>
          <w:tcPr>
            <w:tcW w:w="7314"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85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26"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83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30" w:type="dxa"/>
            <w:tcBorders/>
            <w:shd w:fill="auto" w:val="clear"/>
            <w:vAlign w:val="bottom"/>
          </w:tcPr>
          <w:p>
            <w:pPr>
              <w:pStyle w:val="TableContents"/>
              <w:spacing w:before="0" w:after="283"/>
              <w:rPr/>
            </w:pPr>
            <w:r>
              <w:rPr/>
              <w:t> </w:t>
            </w:r>
          </w:p>
        </w:tc>
      </w:tr>
      <w:tr>
        <w:trPr/>
        <w:tc>
          <w:tcPr>
            <w:tcW w:w="7314"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2286" w:type="dxa"/>
            <w:gridSpan w:val="6"/>
            <w:tcBorders/>
            <w:shd w:fill="auto" w:val="clear"/>
            <w:vAlign w:val="bottom"/>
          </w:tcPr>
          <w:p>
            <w:pPr>
              <w:pStyle w:val="TableContents"/>
              <w:spacing w:before="0" w:after="283"/>
              <w:jc w:val="center"/>
              <w:rPr>
                <w:b/>
              </w:rPr>
            </w:pPr>
            <w:r>
              <w:rPr>
                <w:b/>
              </w:rPr>
              <w:t>(in thousands)</w:t>
            </w:r>
          </w:p>
        </w:tc>
        <w:tc>
          <w:tcPr>
            <w:tcW w:w="130" w:type="dxa"/>
            <w:tcBorders/>
            <w:shd w:fill="auto" w:val="clear"/>
            <w:vAlign w:val="bottom"/>
          </w:tcPr>
          <w:p>
            <w:pPr>
              <w:pStyle w:val="TableContents"/>
              <w:spacing w:before="0" w:after="283"/>
              <w:rPr/>
            </w:pPr>
            <w:r>
              <w:rPr/>
              <w:t> </w:t>
            </w:r>
          </w:p>
        </w:tc>
      </w:tr>
      <w:tr>
        <w:trPr/>
        <w:tc>
          <w:tcPr>
            <w:tcW w:w="7314" w:type="dxa"/>
            <w:tcBorders/>
            <w:shd w:fill="CCEEFF" w:val="clear"/>
            <w:vAlign w:val="bottom"/>
          </w:tcPr>
          <w:p>
            <w:pPr>
              <w:pStyle w:val="TableContents"/>
              <w:spacing w:before="0" w:after="0"/>
              <w:ind w:left="225" w:right="0" w:hanging="225"/>
              <w:rPr/>
            </w:pPr>
            <w:r>
              <w:rPr/>
              <w:t>Balance at beginning of year</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w:t>
            </w:r>
          </w:p>
        </w:tc>
        <w:tc>
          <w:tcPr>
            <w:tcW w:w="708" w:type="dxa"/>
            <w:tcBorders/>
            <w:shd w:fill="CCEEFF" w:val="clear"/>
            <w:vAlign w:val="bottom"/>
          </w:tcPr>
          <w:p>
            <w:pPr>
              <w:pStyle w:val="TableContents"/>
              <w:spacing w:before="0" w:after="283"/>
              <w:jc w:val="right"/>
              <w:rPr/>
            </w:pPr>
            <w:r>
              <w:rPr/>
              <w:t>8,657</w:t>
            </w:r>
          </w:p>
        </w:tc>
        <w:tc>
          <w:tcPr>
            <w:tcW w:w="126" w:type="dxa"/>
            <w:tcBorders/>
            <w:shd w:fill="CCEEFF" w:val="clear"/>
            <w:vAlign w:val="bottom"/>
          </w:tcPr>
          <w:p>
            <w:pPr>
              <w:pStyle w:val="TableContents"/>
              <w:spacing w:before="0" w:after="283"/>
              <w:rPr/>
            </w:pPr>
            <w:r>
              <w:rPr/>
              <w:t> </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w:t>
            </w:r>
          </w:p>
        </w:tc>
        <w:tc>
          <w:tcPr>
            <w:tcW w:w="691" w:type="dxa"/>
            <w:tcBorders/>
            <w:shd w:fill="CCEEFF" w:val="clear"/>
            <w:vAlign w:val="bottom"/>
          </w:tcPr>
          <w:p>
            <w:pPr>
              <w:pStyle w:val="TableContents"/>
              <w:spacing w:before="0" w:after="283"/>
              <w:jc w:val="right"/>
              <w:rPr/>
            </w:pPr>
            <w:r>
              <w:rPr/>
              <w:t>5,486</w:t>
            </w:r>
          </w:p>
        </w:tc>
        <w:tc>
          <w:tcPr>
            <w:tcW w:w="130" w:type="dxa"/>
            <w:tcBorders/>
            <w:shd w:fill="CCEEFF" w:val="clear"/>
            <w:vAlign w:val="bottom"/>
          </w:tcPr>
          <w:p>
            <w:pPr>
              <w:pStyle w:val="TableContents"/>
              <w:spacing w:before="0" w:after="283"/>
              <w:rPr/>
            </w:pPr>
            <w:r>
              <w:rPr/>
              <w:t> </w:t>
            </w:r>
          </w:p>
        </w:tc>
      </w:tr>
      <w:tr>
        <w:trPr/>
        <w:tc>
          <w:tcPr>
            <w:tcW w:w="7314" w:type="dxa"/>
            <w:tcBorders/>
            <w:shd w:fill="auto" w:val="clear"/>
            <w:vAlign w:val="bottom"/>
          </w:tcPr>
          <w:p>
            <w:pPr>
              <w:pStyle w:val="TableContents"/>
              <w:spacing w:before="0" w:after="0"/>
              <w:ind w:left="225" w:right="0" w:hanging="225"/>
              <w:rPr/>
            </w:pPr>
            <w:r>
              <w:rPr/>
              <w:t>Liabilities assumed in acquisitions</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pPr>
            <w:r>
              <w:rPr/>
              <w:t>9,675</w:t>
            </w:r>
          </w:p>
        </w:tc>
        <w:tc>
          <w:tcPr>
            <w:tcW w:w="126"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jc w:val="right"/>
              <w:rPr/>
            </w:pPr>
            <w:r>
              <w:rPr/>
              <w:t>3,275</w:t>
            </w:r>
          </w:p>
        </w:tc>
        <w:tc>
          <w:tcPr>
            <w:tcW w:w="130" w:type="dxa"/>
            <w:tcBorders/>
            <w:shd w:fill="auto" w:val="clear"/>
            <w:vAlign w:val="bottom"/>
          </w:tcPr>
          <w:p>
            <w:pPr>
              <w:pStyle w:val="TableContents"/>
              <w:spacing w:before="0" w:after="283"/>
              <w:rPr/>
            </w:pPr>
            <w:r>
              <w:rPr/>
              <w:t> </w:t>
            </w:r>
          </w:p>
        </w:tc>
      </w:tr>
      <w:tr>
        <w:trPr/>
        <w:tc>
          <w:tcPr>
            <w:tcW w:w="7314" w:type="dxa"/>
            <w:tcBorders/>
            <w:shd w:fill="CCEEFF" w:val="clear"/>
            <w:vAlign w:val="bottom"/>
          </w:tcPr>
          <w:p>
            <w:pPr>
              <w:pStyle w:val="TableContents"/>
              <w:spacing w:before="0" w:after="0"/>
              <w:ind w:left="225" w:right="0" w:hanging="225"/>
              <w:rPr/>
            </w:pPr>
            <w:r>
              <w:rPr/>
              <w:t>Additions charged to expense</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pPr>
            <w:r>
              <w:rPr/>
              <w:t>267</w:t>
            </w:r>
          </w:p>
        </w:tc>
        <w:tc>
          <w:tcPr>
            <w:tcW w:w="126" w:type="dxa"/>
            <w:tcBorders/>
            <w:shd w:fill="CCEEFF" w:val="clear"/>
            <w:vAlign w:val="bottom"/>
          </w:tcPr>
          <w:p>
            <w:pPr>
              <w:pStyle w:val="TableContents"/>
              <w:spacing w:before="0" w:after="283"/>
              <w:rPr/>
            </w:pPr>
            <w:r>
              <w:rPr/>
              <w:t> </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pPr>
            <w:r>
              <w:rPr/>
              <w:t></w:t>
            </w:r>
          </w:p>
        </w:tc>
        <w:tc>
          <w:tcPr>
            <w:tcW w:w="130" w:type="dxa"/>
            <w:tcBorders/>
            <w:shd w:fill="CCEEFF" w:val="clear"/>
            <w:vAlign w:val="bottom"/>
          </w:tcPr>
          <w:p>
            <w:pPr>
              <w:pStyle w:val="TableContents"/>
              <w:spacing w:before="0" w:after="283"/>
              <w:rPr/>
            </w:pPr>
            <w:r>
              <w:rPr/>
              <w:t> </w:t>
            </w:r>
          </w:p>
        </w:tc>
      </w:tr>
      <w:tr>
        <w:trPr/>
        <w:tc>
          <w:tcPr>
            <w:tcW w:w="7314" w:type="dxa"/>
            <w:tcBorders/>
            <w:shd w:fill="auto" w:val="clear"/>
            <w:vAlign w:val="bottom"/>
          </w:tcPr>
          <w:p>
            <w:pPr>
              <w:pStyle w:val="TableContents"/>
              <w:spacing w:before="0" w:after="0"/>
              <w:ind w:left="225" w:right="0" w:hanging="225"/>
              <w:rPr/>
            </w:pPr>
            <w:r>
              <w:rPr/>
              <w:t>Foreign currency translation adjustment</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pPr>
            <w:r>
              <w:rPr/>
              <w:t>104</w:t>
            </w:r>
          </w:p>
        </w:tc>
        <w:tc>
          <w:tcPr>
            <w:tcW w:w="126"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jc w:val="right"/>
              <w:rPr/>
            </w:pPr>
            <w:r>
              <w:rPr/>
              <w:t>431</w:t>
            </w:r>
          </w:p>
        </w:tc>
        <w:tc>
          <w:tcPr>
            <w:tcW w:w="130" w:type="dxa"/>
            <w:tcBorders/>
            <w:shd w:fill="auto" w:val="clear"/>
            <w:vAlign w:val="bottom"/>
          </w:tcPr>
          <w:p>
            <w:pPr>
              <w:pStyle w:val="TableContents"/>
              <w:spacing w:before="0" w:after="283"/>
              <w:rPr/>
            </w:pPr>
            <w:r>
              <w:rPr/>
              <w:t> </w:t>
            </w:r>
          </w:p>
        </w:tc>
      </w:tr>
      <w:tr>
        <w:trPr/>
        <w:tc>
          <w:tcPr>
            <w:tcW w:w="7314" w:type="dxa"/>
            <w:tcBorders/>
            <w:shd w:fill="CCEEFF" w:val="clear"/>
            <w:vAlign w:val="bottom"/>
          </w:tcPr>
          <w:p>
            <w:pPr>
              <w:pStyle w:val="TableContents"/>
              <w:spacing w:before="0" w:after="0"/>
              <w:ind w:left="225" w:right="0" w:hanging="225"/>
              <w:rPr/>
            </w:pPr>
            <w:r>
              <w:rPr/>
              <w:t>Expenditures</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708" w:type="dxa"/>
            <w:tcBorders/>
            <w:shd w:fill="CCEEFF" w:val="clear"/>
            <w:vAlign w:val="bottom"/>
          </w:tcPr>
          <w:p>
            <w:pPr>
              <w:pStyle w:val="TableContents"/>
              <w:spacing w:before="0" w:after="283"/>
              <w:jc w:val="right"/>
              <w:rPr/>
            </w:pPr>
            <w:r>
              <w:rPr/>
              <w:t>(371</w:t>
            </w:r>
          </w:p>
        </w:tc>
        <w:tc>
          <w:tcPr>
            <w:tcW w:w="126" w:type="dxa"/>
            <w:tcBorders/>
            <w:shd w:fill="CCEEFF" w:val="clear"/>
            <w:vAlign w:val="bottom"/>
          </w:tcPr>
          <w:p>
            <w:pPr>
              <w:pStyle w:val="TableContents"/>
              <w:spacing w:before="0" w:after="283"/>
              <w:rPr/>
            </w:pPr>
            <w:r>
              <w:rPr/>
              <w:t>)</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691" w:type="dxa"/>
            <w:tcBorders/>
            <w:shd w:fill="CCEEFF" w:val="clear"/>
            <w:vAlign w:val="bottom"/>
          </w:tcPr>
          <w:p>
            <w:pPr>
              <w:pStyle w:val="TableContents"/>
              <w:spacing w:before="0" w:after="283"/>
              <w:jc w:val="right"/>
              <w:rPr/>
            </w:pPr>
            <w:r>
              <w:rPr/>
              <w:t>(535</w:t>
            </w:r>
          </w:p>
        </w:tc>
        <w:tc>
          <w:tcPr>
            <w:tcW w:w="130" w:type="dxa"/>
            <w:tcBorders/>
            <w:shd w:fill="CCEEFF" w:val="clear"/>
            <w:vAlign w:val="bottom"/>
          </w:tcPr>
          <w:p>
            <w:pPr>
              <w:pStyle w:val="TableContents"/>
              <w:spacing w:before="0" w:after="283"/>
              <w:rPr/>
            </w:pPr>
            <w:r>
              <w:rPr/>
              <w:t>)</w:t>
            </w:r>
          </w:p>
        </w:tc>
      </w:tr>
      <w:tr>
        <w:trPr/>
        <w:tc>
          <w:tcPr>
            <w:tcW w:w="7314" w:type="dxa"/>
            <w:tcBorders/>
            <w:shd w:fill="auto" w:val="clear"/>
            <w:vAlign w:val="center"/>
          </w:tcPr>
          <w:p>
            <w:pPr>
              <w:pStyle w:val="TableContents"/>
              <w:spacing w:before="0" w:after="0"/>
              <w:ind w:left="225" w:right="0" w:hanging="225"/>
              <w:rPr/>
            </w:pPr>
            <w:r>
              <w:rPr/>
              <w:t> </w:t>
            </w:r>
          </w:p>
        </w:tc>
        <w:tc>
          <w:tcPr>
            <w:tcW w:w="475" w:type="dxa"/>
            <w:tcBorders/>
            <w:shd w:fill="auto" w:val="clear"/>
            <w:vAlign w:val="center"/>
          </w:tcPr>
          <w:p>
            <w:pPr>
              <w:pStyle w:val="TableContents"/>
              <w:spacing w:before="0" w:after="283"/>
              <w:rPr/>
            </w:pPr>
            <w:r>
              <w:rPr/>
              <w:t> </w:t>
            </w:r>
          </w:p>
        </w:tc>
        <w:tc>
          <w:tcPr>
            <w:tcW w:w="8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475" w:type="dxa"/>
            <w:tcBorders/>
            <w:shd w:fill="auto" w:val="clear"/>
            <w:vAlign w:val="center"/>
          </w:tcPr>
          <w:p>
            <w:pPr>
              <w:pStyle w:val="TableContents"/>
              <w:spacing w:before="0" w:after="283"/>
              <w:rPr/>
            </w:pPr>
            <w:r>
              <w:rPr/>
              <w:t> </w:t>
            </w:r>
          </w:p>
        </w:tc>
        <w:tc>
          <w:tcPr>
            <w:tcW w:w="83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7314" w:type="dxa"/>
            <w:tcBorders/>
            <w:shd w:fill="auto" w:val="clear"/>
            <w:vAlign w:val="bottom"/>
          </w:tcPr>
          <w:p>
            <w:pPr>
              <w:pStyle w:val="TableContents"/>
              <w:spacing w:before="0" w:after="0"/>
              <w:ind w:left="225" w:right="0" w:hanging="225"/>
              <w:rPr/>
            </w:pPr>
            <w:r>
              <w:rPr/>
              <w:t>Balance at end of year</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pPr>
            <w:r>
              <w:rPr/>
              <w:t>18,332</w:t>
            </w:r>
          </w:p>
        </w:tc>
        <w:tc>
          <w:tcPr>
            <w:tcW w:w="126"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jc w:val="right"/>
              <w:rPr/>
            </w:pPr>
            <w:r>
              <w:rPr/>
              <w:t>8,657</w:t>
            </w:r>
          </w:p>
        </w:tc>
        <w:tc>
          <w:tcPr>
            <w:tcW w:w="130" w:type="dxa"/>
            <w:tcBorders/>
            <w:shd w:fill="auto" w:val="clear"/>
            <w:vAlign w:val="bottom"/>
          </w:tcPr>
          <w:p>
            <w:pPr>
              <w:pStyle w:val="TableContents"/>
              <w:spacing w:before="0" w:after="283"/>
              <w:rPr/>
            </w:pPr>
            <w:r>
              <w:rPr/>
              <w:t> </w:t>
            </w:r>
          </w:p>
        </w:tc>
      </w:tr>
      <w:tr>
        <w:trPr/>
        <w:tc>
          <w:tcPr>
            <w:tcW w:w="7314" w:type="dxa"/>
            <w:tcBorders/>
            <w:shd w:fill="CCEEFF" w:val="clear"/>
            <w:vAlign w:val="bottom"/>
          </w:tcPr>
          <w:p>
            <w:pPr>
              <w:pStyle w:val="TableContents"/>
              <w:spacing w:before="0" w:after="0"/>
              <w:ind w:left="225" w:right="0" w:hanging="225"/>
              <w:rPr/>
            </w:pPr>
            <w:r>
              <w:rPr/>
              <w:t>Less: current portion of environmental liabilities, included in Other current liabilities</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708" w:type="dxa"/>
            <w:tcBorders/>
            <w:shd w:fill="CCEEFF" w:val="clear"/>
            <w:vAlign w:val="bottom"/>
          </w:tcPr>
          <w:p>
            <w:pPr>
              <w:pStyle w:val="TableContents"/>
              <w:spacing w:before="0" w:after="283"/>
              <w:jc w:val="right"/>
              <w:rPr/>
            </w:pPr>
            <w:r>
              <w:rPr/>
              <w:t>(1,715</w:t>
            </w:r>
          </w:p>
        </w:tc>
        <w:tc>
          <w:tcPr>
            <w:tcW w:w="126" w:type="dxa"/>
            <w:tcBorders/>
            <w:shd w:fill="CCEEFF" w:val="clear"/>
            <w:vAlign w:val="bottom"/>
          </w:tcPr>
          <w:p>
            <w:pPr>
              <w:pStyle w:val="TableContents"/>
              <w:spacing w:before="0" w:after="283"/>
              <w:rPr/>
            </w:pPr>
            <w:r>
              <w:rPr/>
              <w:t>)</w:t>
            </w:r>
          </w:p>
        </w:tc>
        <w:tc>
          <w:tcPr>
            <w:tcW w:w="47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691" w:type="dxa"/>
            <w:tcBorders/>
            <w:shd w:fill="CCEEFF" w:val="clear"/>
            <w:vAlign w:val="bottom"/>
          </w:tcPr>
          <w:p>
            <w:pPr>
              <w:pStyle w:val="TableContents"/>
              <w:spacing w:before="0" w:after="283"/>
              <w:jc w:val="right"/>
              <w:rPr/>
            </w:pPr>
            <w:r>
              <w:rPr/>
              <w:t>(1,388</w:t>
            </w:r>
          </w:p>
        </w:tc>
        <w:tc>
          <w:tcPr>
            <w:tcW w:w="130" w:type="dxa"/>
            <w:tcBorders/>
            <w:shd w:fill="CCEEFF" w:val="clear"/>
            <w:vAlign w:val="bottom"/>
          </w:tcPr>
          <w:p>
            <w:pPr>
              <w:pStyle w:val="TableContents"/>
              <w:spacing w:before="0" w:after="283"/>
              <w:rPr/>
            </w:pPr>
            <w:r>
              <w:rPr/>
              <w:t>)</w:t>
            </w:r>
          </w:p>
        </w:tc>
      </w:tr>
      <w:tr>
        <w:trPr/>
        <w:tc>
          <w:tcPr>
            <w:tcW w:w="7314" w:type="dxa"/>
            <w:tcBorders/>
            <w:shd w:fill="auto" w:val="clear"/>
            <w:vAlign w:val="center"/>
          </w:tcPr>
          <w:p>
            <w:pPr>
              <w:pStyle w:val="TableContents"/>
              <w:spacing w:before="0" w:after="0"/>
              <w:ind w:left="225" w:right="0" w:hanging="225"/>
              <w:rPr/>
            </w:pPr>
            <w:r>
              <w:rPr/>
              <w:t> </w:t>
            </w:r>
          </w:p>
        </w:tc>
        <w:tc>
          <w:tcPr>
            <w:tcW w:w="475" w:type="dxa"/>
            <w:tcBorders/>
            <w:shd w:fill="auto" w:val="clear"/>
            <w:vAlign w:val="center"/>
          </w:tcPr>
          <w:p>
            <w:pPr>
              <w:pStyle w:val="TableContents"/>
              <w:spacing w:before="0" w:after="283"/>
              <w:rPr/>
            </w:pPr>
            <w:r>
              <w:rPr/>
              <w:t> </w:t>
            </w:r>
          </w:p>
        </w:tc>
        <w:tc>
          <w:tcPr>
            <w:tcW w:w="8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475" w:type="dxa"/>
            <w:tcBorders/>
            <w:shd w:fill="auto" w:val="clear"/>
            <w:vAlign w:val="center"/>
          </w:tcPr>
          <w:p>
            <w:pPr>
              <w:pStyle w:val="TableContents"/>
              <w:spacing w:before="0" w:after="283"/>
              <w:rPr/>
            </w:pPr>
            <w:r>
              <w:rPr/>
              <w:t> </w:t>
            </w:r>
          </w:p>
        </w:tc>
        <w:tc>
          <w:tcPr>
            <w:tcW w:w="83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7314" w:type="dxa"/>
            <w:tcBorders/>
            <w:shd w:fill="auto" w:val="clear"/>
            <w:vAlign w:val="bottom"/>
          </w:tcPr>
          <w:p>
            <w:pPr>
              <w:pStyle w:val="TableContents"/>
              <w:spacing w:before="0" w:after="0"/>
              <w:ind w:left="225" w:right="0" w:hanging="225"/>
              <w:rPr/>
            </w:pPr>
            <w:r>
              <w:rPr/>
              <w:t>Long-term portion of environmental liabilities</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w:t>
            </w:r>
          </w:p>
        </w:tc>
        <w:tc>
          <w:tcPr>
            <w:tcW w:w="708" w:type="dxa"/>
            <w:tcBorders/>
            <w:shd w:fill="auto" w:val="clear"/>
            <w:vAlign w:val="bottom"/>
          </w:tcPr>
          <w:p>
            <w:pPr>
              <w:pStyle w:val="TableContents"/>
              <w:spacing w:before="0" w:after="283"/>
              <w:jc w:val="right"/>
              <w:rPr/>
            </w:pPr>
            <w:r>
              <w:rPr/>
              <w:t>16,617</w:t>
            </w:r>
          </w:p>
        </w:tc>
        <w:tc>
          <w:tcPr>
            <w:tcW w:w="126"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w:t>
            </w:r>
          </w:p>
        </w:tc>
        <w:tc>
          <w:tcPr>
            <w:tcW w:w="691" w:type="dxa"/>
            <w:tcBorders/>
            <w:shd w:fill="auto" w:val="clear"/>
            <w:vAlign w:val="bottom"/>
          </w:tcPr>
          <w:p>
            <w:pPr>
              <w:pStyle w:val="TableContents"/>
              <w:spacing w:before="0" w:after="283"/>
              <w:jc w:val="right"/>
              <w:rPr/>
            </w:pPr>
            <w:r>
              <w:rPr/>
              <w:t>7,269</w:t>
            </w:r>
          </w:p>
        </w:tc>
        <w:tc>
          <w:tcPr>
            <w:tcW w:w="130" w:type="dxa"/>
            <w:tcBorders/>
            <w:shd w:fill="auto" w:val="clear"/>
            <w:vAlign w:val="bottom"/>
          </w:tcPr>
          <w:p>
            <w:pPr>
              <w:pStyle w:val="TableContents"/>
              <w:spacing w:before="0" w:after="283"/>
              <w:rPr/>
            </w:pPr>
            <w:r>
              <w:rPr/>
              <w:t> </w:t>
            </w:r>
          </w:p>
        </w:tc>
      </w:tr>
      <w:tr>
        <w:trPr/>
        <w:tc>
          <w:tcPr>
            <w:tcW w:w="7314" w:type="dxa"/>
            <w:tcBorders/>
            <w:shd w:fill="auto" w:val="clear"/>
            <w:vAlign w:val="center"/>
          </w:tcPr>
          <w:p>
            <w:pPr>
              <w:pStyle w:val="TableContents"/>
              <w:spacing w:before="0" w:after="0"/>
              <w:ind w:left="225" w:right="0" w:hanging="225"/>
              <w:rPr/>
            </w:pPr>
            <w:r>
              <w:rPr/>
              <w:t> </w:t>
            </w:r>
          </w:p>
        </w:tc>
        <w:tc>
          <w:tcPr>
            <w:tcW w:w="475" w:type="dxa"/>
            <w:tcBorders/>
            <w:shd w:fill="auto" w:val="clear"/>
            <w:vAlign w:val="center"/>
          </w:tcPr>
          <w:p>
            <w:pPr>
              <w:pStyle w:val="TableContents"/>
              <w:spacing w:before="0" w:after="283"/>
              <w:rPr/>
            </w:pPr>
            <w:r>
              <w:rPr/>
              <w:t> </w:t>
            </w:r>
          </w:p>
        </w:tc>
        <w:tc>
          <w:tcPr>
            <w:tcW w:w="85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475" w:type="dxa"/>
            <w:tcBorders/>
            <w:shd w:fill="auto" w:val="clear"/>
            <w:vAlign w:val="center"/>
          </w:tcPr>
          <w:p>
            <w:pPr>
              <w:pStyle w:val="TableContents"/>
              <w:spacing w:before="0" w:after="283"/>
              <w:rPr/>
            </w:pPr>
            <w:r>
              <w:rPr/>
              <w:t> </w:t>
            </w:r>
          </w:p>
        </w:tc>
        <w:tc>
          <w:tcPr>
            <w:tcW w:w="83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The actual future costs for environmental remediation activities will depend on, among other things, the identification of any additional sites, the determination of the extent of the contamination at each site, the timing and nature of required remedial actions, the technology available and required to meet the various existing legal requirements, the nature and extent of future environmental laws, inflation rates and the determination of the Partnerships liability at multi-party sites, if any, in light of uncertainties with respect to joint and several liability, and the number, participation levels and financial viability of other potentially responsible parties. </w:t>
      </w:r>
    </w:p>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F-31 </w:t>
      </w:r>
    </w:p>
    <w:p>
      <w:pPr>
        <w:pStyle w:val="TextBody"/>
        <w:spacing w:before="320" w:after="283"/>
        <w:jc w:val="center"/>
        <w:rPr>
          <w:bdr w:val="single" w:sz="2" w:space="1" w:color="000000"/>
        </w:rPr>
      </w:pPr>
      <w:r>
        <w:rPr>
          <w:bdr w:val="single" w:sz="2" w:space="1" w:color="000000"/>
        </w:rPr>
        <w:t>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13. CONTINGENCIES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August, 2005, Rangeland Pipeline Company (RPC), a wholly-owned subsidiary of the Partnership, learned that a Statement of Claim was filed by Desiree Meier and Robert Meier in the Alberta Court of Queens Bench, Judicial District of Red Deer, naming RPC as defendant, and alleging personal injury and property damage caused by an alleged release of petroleum substances onto plaintiffs land by a prior owner and operator of the pipeline that is currently owned and operated by the Partnership. The claim seeks Cdn$1 million (approximately U.S.$0.9 million at December 31, 2005) in general damages, Cdn$2 million (approximately U.S.$1.7 million at December 31, 2005) in special damages, and, in addition, unspecified amounts for punitive, exemplary and aggravated damages, costs and interest. The Statement of Claim has not been served on RPC, so RPC has not been required to file an answer. RPC believes the claim is without merit, and intends to vigorously defend against it. RPC also believes that certain of the claims, if successfully proven by the plaintiffs, would be liabilities retained by the pipelines prior owner under the terms of the agreement whereby the Partnership acquired the pipeline in question. </w:t>
      </w:r>
    </w:p>
    <w:p>
      <w:pPr>
        <w:pStyle w:val="TextBody"/>
        <w:spacing w:before="120" w:after="283"/>
        <w:jc w:val="left"/>
        <w:rPr/>
      </w:pPr>
      <w:r>
        <w:rPr/>
        <w:t>     </w:t>
      </w:r>
      <w:r>
        <w:rPr>
          <w:rFonts w:ascii="Times New Roman;Times;serif" w:hAnsi="Times New Roman;Times;serif"/>
          <w:sz w:val="17"/>
        </w:rPr>
        <w:t xml:space="preserve">In connection with the Valero Acquisition, the Partnership assumed responsibility for the defense of a lawsuit filed in 2003 against Support Terminals Services, Inc., (ST Services) by ExxonMobil Corporation (ExxonMobil) in New Jersey state court. The Partnership has also assumed any liability that might be imposed on ST Services as a result of the suit. In the suit, ExxonMobil seeks reimbursement of approximately $400,000 for remediation costs it has incurred, from GATX Corporation, Kinder Morgan Liquid Terminals, the successor in interest to GATX Terminals Corporation, and ST Services. ExxonMobil also seeks a ruling imposing liability for any future remediation and related liabilities on the same defendants. These costs are associated with the Paulsboro, New Jersey terminal that was acquired by the Partnership on September 30, 2005. ExxonMobil claims that the costs and future remediation requirements are related to releases at the site subsequent to its sale of the terminal to GATX in 1990 and that, therefore, any remaining remediation requirements are the responsibility of GATX Corporation, Kinder Morgan and ST Services. The Partnership believes the claims against ST Services are without merit, and intend to vigorously defend against them. </w:t>
      </w:r>
    </w:p>
    <w:p>
      <w:pPr>
        <w:pStyle w:val="TextBody"/>
        <w:spacing w:before="120" w:after="283"/>
        <w:jc w:val="left"/>
        <w:rPr/>
      </w:pPr>
      <w:r>
        <w:rPr/>
        <w:t>     </w:t>
      </w:r>
      <w:r>
        <w:rPr>
          <w:rFonts w:ascii="Times New Roman;Times;serif" w:hAnsi="Times New Roman;Times;serif"/>
          <w:sz w:val="17"/>
        </w:rPr>
        <w:t xml:space="preserve">The Partnership is involved in various other regulatory disputes, litigation and claims arising out of its operations in the normal course of business (see also Note 4Line 63 Oil Release Reserve). The Partnership is not currently a party to any legal or regulatory proceedings the resolution of which could be expected to have a material adverse effect on its business, financial condition, liquidity or results of operations.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14. COMMITMENTS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b/>
          <w:sz w:val="17"/>
        </w:rPr>
        <w:t>Leases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Partnership is obligated under several noncancelable operating leases, primarily for the rental of office space, trucks and equipment, which expire through the year 2011. These leases generally require the Partnership to pay all operating costs such as maintenance. Rental expense for all operating leases during the years ended December 31, 2005, 2004 and 2003 amounted to $1.9 million, </w:t>
      </w:r>
    </w:p>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F-32 </w:t>
      </w:r>
    </w:p>
    <w:p>
      <w:pPr>
        <w:pStyle w:val="TextBody"/>
        <w:spacing w:before="320" w:after="283"/>
        <w:jc w:val="center"/>
        <w:rPr>
          <w:bdr w:val="single" w:sz="2" w:space="1" w:color="000000"/>
        </w:rPr>
      </w:pPr>
      <w:r>
        <w:rPr>
          <w:bdr w:val="single" w:sz="2" w:space="1" w:color="000000"/>
        </w:rPr>
        <w:t>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$1.5 million and $1.2 million, respectively. Future minimum rental payments under noncancelable operating leases at December 31, 2005 are as follows (in thousands): </w:t>
      </w:r>
    </w:p>
    <w:tbl>
      <w:tblPr>
        <w:tblW w:w="5000" w:type="pct"/>
        <w:jc w:val="center"/>
        <w:tblInd w:w="0" w:type="dxa"/>
        <w:tblCellMar>
          <w:top w:w="0" w:type="dxa"/>
          <w:left w:w="0" w:type="dxa"/>
          <w:bottom w:w="0" w:type="dxa"/>
          <w:right w:w="0" w:type="dxa"/>
        </w:tblCellMar>
      </w:tblPr>
      <w:tblGrid>
        <w:gridCol w:w="8831"/>
        <w:gridCol w:w="465"/>
        <w:gridCol w:w="141"/>
        <w:gridCol w:w="654"/>
        <w:gridCol w:w="114"/>
      </w:tblGrid>
      <w:tr>
        <w:trPr/>
        <w:tc>
          <w:tcPr>
            <w:tcW w:w="8831"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r>
      <w:tr>
        <w:trPr/>
        <w:tc>
          <w:tcPr>
            <w:tcW w:w="8831" w:type="dxa"/>
            <w:tcBorders>
              <w:bottom w:val="single" w:sz="2" w:space="0" w:color="000000"/>
            </w:tcBorders>
            <w:shd w:fill="auto" w:val="clear"/>
            <w:tcMar>
              <w:bottom w:w="28" w:type="dxa"/>
            </w:tcMar>
            <w:vAlign w:val="bottom"/>
          </w:tcPr>
          <w:p>
            <w:pPr>
              <w:pStyle w:val="TableContents"/>
              <w:spacing w:before="0" w:after="283"/>
              <w:jc w:val="left"/>
              <w:rPr>
                <w:b/>
              </w:rPr>
            </w:pPr>
            <w:r>
              <w:rPr>
                <w:b/>
              </w:rPr>
              <w:t>Year ending December 31,</w:t>
            </w:r>
          </w:p>
        </w:tc>
        <w:tc>
          <w:tcPr>
            <w:tcW w:w="46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r>
      <w:tr>
        <w:trPr/>
        <w:tc>
          <w:tcPr>
            <w:tcW w:w="8831" w:type="dxa"/>
            <w:tcBorders/>
            <w:shd w:fill="CCEEFF" w:val="clear"/>
            <w:vAlign w:val="bottom"/>
          </w:tcPr>
          <w:p>
            <w:pPr>
              <w:pStyle w:val="TableContents"/>
              <w:spacing w:before="0" w:after="0"/>
              <w:ind w:left="225" w:right="0" w:hanging="225"/>
              <w:rPr/>
            </w:pPr>
            <w:r>
              <w:rPr/>
              <w:t>2006</w:t>
            </w:r>
          </w:p>
        </w:tc>
        <w:tc>
          <w:tcPr>
            <w:tcW w:w="46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654" w:type="dxa"/>
            <w:tcBorders/>
            <w:shd w:fill="CCEEFF" w:val="clear"/>
            <w:vAlign w:val="bottom"/>
          </w:tcPr>
          <w:p>
            <w:pPr>
              <w:pStyle w:val="TableContents"/>
              <w:spacing w:before="0" w:after="283"/>
              <w:jc w:val="right"/>
              <w:rPr/>
            </w:pPr>
            <w:r>
              <w:rPr/>
              <w:t>1,378</w:t>
            </w:r>
          </w:p>
        </w:tc>
        <w:tc>
          <w:tcPr>
            <w:tcW w:w="114" w:type="dxa"/>
            <w:tcBorders/>
            <w:shd w:fill="CCEEFF" w:val="clear"/>
            <w:vAlign w:val="bottom"/>
          </w:tcPr>
          <w:p>
            <w:pPr>
              <w:pStyle w:val="TableContents"/>
              <w:spacing w:before="0" w:after="283"/>
              <w:rPr/>
            </w:pPr>
            <w:r>
              <w:rPr/>
              <w:t> </w:t>
            </w:r>
          </w:p>
        </w:tc>
      </w:tr>
      <w:tr>
        <w:trPr/>
        <w:tc>
          <w:tcPr>
            <w:tcW w:w="8831" w:type="dxa"/>
            <w:tcBorders/>
            <w:shd w:fill="auto" w:val="clear"/>
            <w:vAlign w:val="bottom"/>
          </w:tcPr>
          <w:p>
            <w:pPr>
              <w:pStyle w:val="TableContents"/>
              <w:spacing w:before="0" w:after="0"/>
              <w:ind w:left="225" w:right="0" w:hanging="225"/>
              <w:rPr/>
            </w:pPr>
            <w:r>
              <w:rPr/>
              <w:t>2007</w:t>
            </w:r>
          </w:p>
        </w:tc>
        <w:tc>
          <w:tcPr>
            <w:tcW w:w="46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pPr>
            <w:r>
              <w:rPr/>
              <w:t>1,041</w:t>
            </w:r>
          </w:p>
        </w:tc>
        <w:tc>
          <w:tcPr>
            <w:tcW w:w="114" w:type="dxa"/>
            <w:tcBorders/>
            <w:shd w:fill="auto" w:val="clear"/>
            <w:vAlign w:val="bottom"/>
          </w:tcPr>
          <w:p>
            <w:pPr>
              <w:pStyle w:val="TableContents"/>
              <w:spacing w:before="0" w:after="283"/>
              <w:rPr/>
            </w:pPr>
            <w:r>
              <w:rPr/>
              <w:t> </w:t>
            </w:r>
          </w:p>
        </w:tc>
      </w:tr>
      <w:tr>
        <w:trPr/>
        <w:tc>
          <w:tcPr>
            <w:tcW w:w="8831" w:type="dxa"/>
            <w:tcBorders/>
            <w:shd w:fill="CCEEFF" w:val="clear"/>
            <w:vAlign w:val="bottom"/>
          </w:tcPr>
          <w:p>
            <w:pPr>
              <w:pStyle w:val="TableContents"/>
              <w:spacing w:before="0" w:after="0"/>
              <w:ind w:left="225" w:right="0" w:hanging="225"/>
              <w:rPr/>
            </w:pPr>
            <w:r>
              <w:rPr/>
              <w:t>2008</w:t>
            </w:r>
          </w:p>
        </w:tc>
        <w:tc>
          <w:tcPr>
            <w:tcW w:w="46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pPr>
            <w:r>
              <w:rPr/>
              <w:t>761</w:t>
            </w:r>
          </w:p>
        </w:tc>
        <w:tc>
          <w:tcPr>
            <w:tcW w:w="114" w:type="dxa"/>
            <w:tcBorders/>
            <w:shd w:fill="CCEEFF" w:val="clear"/>
            <w:vAlign w:val="bottom"/>
          </w:tcPr>
          <w:p>
            <w:pPr>
              <w:pStyle w:val="TableContents"/>
              <w:spacing w:before="0" w:after="283"/>
              <w:rPr/>
            </w:pPr>
            <w:r>
              <w:rPr/>
              <w:t> </w:t>
            </w:r>
          </w:p>
        </w:tc>
      </w:tr>
      <w:tr>
        <w:trPr/>
        <w:tc>
          <w:tcPr>
            <w:tcW w:w="8831" w:type="dxa"/>
            <w:tcBorders/>
            <w:shd w:fill="auto" w:val="clear"/>
            <w:vAlign w:val="bottom"/>
          </w:tcPr>
          <w:p>
            <w:pPr>
              <w:pStyle w:val="TableContents"/>
              <w:spacing w:before="0" w:after="0"/>
              <w:ind w:left="225" w:right="0" w:hanging="225"/>
              <w:rPr/>
            </w:pPr>
            <w:r>
              <w:rPr/>
              <w:t>2009</w:t>
            </w:r>
          </w:p>
        </w:tc>
        <w:tc>
          <w:tcPr>
            <w:tcW w:w="46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pPr>
            <w:r>
              <w:rPr/>
              <w:t>402</w:t>
            </w:r>
          </w:p>
        </w:tc>
        <w:tc>
          <w:tcPr>
            <w:tcW w:w="114" w:type="dxa"/>
            <w:tcBorders/>
            <w:shd w:fill="auto" w:val="clear"/>
            <w:vAlign w:val="bottom"/>
          </w:tcPr>
          <w:p>
            <w:pPr>
              <w:pStyle w:val="TableContents"/>
              <w:spacing w:before="0" w:after="283"/>
              <w:rPr/>
            </w:pPr>
            <w:r>
              <w:rPr/>
              <w:t> </w:t>
            </w:r>
          </w:p>
        </w:tc>
      </w:tr>
      <w:tr>
        <w:trPr/>
        <w:tc>
          <w:tcPr>
            <w:tcW w:w="8831" w:type="dxa"/>
            <w:tcBorders/>
            <w:shd w:fill="CCEEFF" w:val="clear"/>
            <w:vAlign w:val="bottom"/>
          </w:tcPr>
          <w:p>
            <w:pPr>
              <w:pStyle w:val="TableContents"/>
              <w:spacing w:before="0" w:after="0"/>
              <w:ind w:left="225" w:right="0" w:hanging="225"/>
              <w:rPr/>
            </w:pPr>
            <w:r>
              <w:rPr/>
              <w:t>2010</w:t>
            </w:r>
          </w:p>
        </w:tc>
        <w:tc>
          <w:tcPr>
            <w:tcW w:w="46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pPr>
            <w:r>
              <w:rPr/>
              <w:t>174</w:t>
            </w:r>
          </w:p>
        </w:tc>
        <w:tc>
          <w:tcPr>
            <w:tcW w:w="114" w:type="dxa"/>
            <w:tcBorders/>
            <w:shd w:fill="CCEEFF" w:val="clear"/>
            <w:vAlign w:val="bottom"/>
          </w:tcPr>
          <w:p>
            <w:pPr>
              <w:pStyle w:val="TableContents"/>
              <w:spacing w:before="0" w:after="283"/>
              <w:rPr/>
            </w:pPr>
            <w:r>
              <w:rPr/>
              <w:t> </w:t>
            </w:r>
          </w:p>
        </w:tc>
      </w:tr>
      <w:tr>
        <w:trPr/>
        <w:tc>
          <w:tcPr>
            <w:tcW w:w="8831" w:type="dxa"/>
            <w:tcBorders/>
            <w:shd w:fill="auto" w:val="clear"/>
            <w:vAlign w:val="bottom"/>
          </w:tcPr>
          <w:p>
            <w:pPr>
              <w:pStyle w:val="TableContents"/>
              <w:spacing w:before="0" w:after="0"/>
              <w:ind w:left="225" w:right="0" w:hanging="225"/>
              <w:rPr/>
            </w:pPr>
            <w:r>
              <w:rPr/>
              <w:t>Thereafter</w:t>
            </w:r>
          </w:p>
        </w:tc>
        <w:tc>
          <w:tcPr>
            <w:tcW w:w="46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pPr>
            <w:r>
              <w:rPr/>
              <w:t>28</w:t>
            </w:r>
          </w:p>
        </w:tc>
        <w:tc>
          <w:tcPr>
            <w:tcW w:w="114" w:type="dxa"/>
            <w:tcBorders/>
            <w:shd w:fill="auto" w:val="clear"/>
            <w:vAlign w:val="bottom"/>
          </w:tcPr>
          <w:p>
            <w:pPr>
              <w:pStyle w:val="TableContents"/>
              <w:spacing w:before="0" w:after="283"/>
              <w:rPr/>
            </w:pPr>
            <w:r>
              <w:rPr/>
              <w:t> </w:t>
            </w:r>
          </w:p>
        </w:tc>
      </w:tr>
      <w:tr>
        <w:trPr/>
        <w:tc>
          <w:tcPr>
            <w:tcW w:w="8831" w:type="dxa"/>
            <w:tcBorders/>
            <w:shd w:fill="auto" w:val="clear"/>
            <w:vAlign w:val="center"/>
          </w:tcPr>
          <w:p>
            <w:pPr>
              <w:pStyle w:val="TableContents"/>
              <w:spacing w:before="0" w:after="0"/>
              <w:ind w:left="225" w:right="0" w:hanging="225"/>
              <w:rPr/>
            </w:pPr>
            <w:r>
              <w:rPr/>
              <w:t> </w:t>
            </w:r>
          </w:p>
        </w:tc>
        <w:tc>
          <w:tcPr>
            <w:tcW w:w="465" w:type="dxa"/>
            <w:tcBorders/>
            <w:shd w:fill="auto" w:val="clear"/>
            <w:vAlign w:val="center"/>
          </w:tcPr>
          <w:p>
            <w:pPr>
              <w:pStyle w:val="TableContents"/>
              <w:spacing w:before="0" w:after="283"/>
              <w:rPr/>
            </w:pPr>
            <w:r>
              <w:rPr/>
              <w:t> </w:t>
            </w:r>
          </w:p>
        </w:tc>
        <w:tc>
          <w:tcPr>
            <w:tcW w:w="7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r>
        <w:trPr/>
        <w:tc>
          <w:tcPr>
            <w:tcW w:w="8831" w:type="dxa"/>
            <w:tcBorders/>
            <w:shd w:fill="CCEEFF" w:val="clear"/>
            <w:vAlign w:val="bottom"/>
          </w:tcPr>
          <w:p>
            <w:pPr>
              <w:pStyle w:val="TableContents"/>
              <w:spacing w:before="0" w:after="0"/>
              <w:ind w:left="225" w:right="0" w:hanging="225"/>
              <w:rPr/>
            </w:pPr>
            <w:r>
              <w:rPr/>
              <w:t> </w:t>
            </w:r>
          </w:p>
        </w:tc>
        <w:tc>
          <w:tcPr>
            <w:tcW w:w="46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654" w:type="dxa"/>
            <w:tcBorders/>
            <w:shd w:fill="CCEEFF" w:val="clear"/>
            <w:vAlign w:val="bottom"/>
          </w:tcPr>
          <w:p>
            <w:pPr>
              <w:pStyle w:val="TableContents"/>
              <w:spacing w:before="0" w:after="283"/>
              <w:jc w:val="right"/>
              <w:rPr/>
            </w:pPr>
            <w:r>
              <w:rPr/>
              <w:t>3,784</w:t>
            </w:r>
          </w:p>
        </w:tc>
        <w:tc>
          <w:tcPr>
            <w:tcW w:w="114" w:type="dxa"/>
            <w:tcBorders/>
            <w:shd w:fill="CCEEFF" w:val="clear"/>
            <w:vAlign w:val="bottom"/>
          </w:tcPr>
          <w:p>
            <w:pPr>
              <w:pStyle w:val="TableContents"/>
              <w:spacing w:before="0" w:after="283"/>
              <w:rPr/>
            </w:pPr>
            <w:r>
              <w:rPr/>
              <w:t> </w:t>
            </w:r>
          </w:p>
        </w:tc>
      </w:tr>
      <w:tr>
        <w:trPr/>
        <w:tc>
          <w:tcPr>
            <w:tcW w:w="8831" w:type="dxa"/>
            <w:tcBorders/>
            <w:shd w:fill="auto" w:val="clear"/>
            <w:vAlign w:val="center"/>
          </w:tcPr>
          <w:p>
            <w:pPr>
              <w:pStyle w:val="TableContents"/>
              <w:spacing w:before="0" w:after="0"/>
              <w:ind w:left="225" w:right="0" w:hanging="225"/>
              <w:rPr/>
            </w:pPr>
            <w:r>
              <w:rPr/>
              <w:t> </w:t>
            </w:r>
          </w:p>
        </w:tc>
        <w:tc>
          <w:tcPr>
            <w:tcW w:w="465" w:type="dxa"/>
            <w:tcBorders/>
            <w:shd w:fill="auto" w:val="clear"/>
            <w:vAlign w:val="center"/>
          </w:tcPr>
          <w:p>
            <w:pPr>
              <w:pStyle w:val="TableContents"/>
              <w:spacing w:before="0" w:after="283"/>
              <w:rPr/>
            </w:pPr>
            <w:r>
              <w:rPr/>
              <w:t> </w:t>
            </w:r>
          </w:p>
        </w:tc>
        <w:tc>
          <w:tcPr>
            <w:tcW w:w="7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b/>
          <w:sz w:val="17"/>
        </w:rPr>
        <w:t>Right-of-Way Obligations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Partnership has secured various rights-of-way for the pipeline systems under right-of-way agreements that provide for annual payments to third parties. Right-of-way payments, which are included in operating expenses, totaled $3.3 million, $3.4 million and $2.9 million in 2005, 2004 and 2003, respectively. </w:t>
      </w:r>
    </w:p>
    <w:p>
      <w:pPr>
        <w:pStyle w:val="TextBody"/>
        <w:spacing w:before="120" w:after="283"/>
        <w:jc w:val="left"/>
        <w:rPr/>
      </w:pPr>
      <w:r>
        <w:rPr/>
        <w:t>     </w:t>
      </w:r>
      <w:r>
        <w:rPr>
          <w:rFonts w:ascii="Times New Roman;Times;serif" w:hAnsi="Times New Roman;Times;serif"/>
          <w:sz w:val="17"/>
        </w:rPr>
        <w:t xml:space="preserve">The Partnership operates under various right-of-way and franchise agreements, certain of which expire at various times through at least 2035. Due to the nature of the Partnerships operations, the Partnership expects to continue making payments and renewing the right-of-way agreements. As of December 31, 2005, future minimum payments under the Partnerships right-of-way agreements of $4.0 million in 2006, between $4.5 million and $5.1 million annually in 2007 through 2010 and approximately $67.3 million thereafter reflect the Partnerships commitment for the next 15 years, assuming the current right-of-way agreements will be renewed during that period. The annual amounts payable under various right-of-way agreements are subject to adjustments as described above as well as for the effects of inflation, which is estimated at 5% per year.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15. PARTNERS CAPITAL</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b/>
          <w:sz w:val="17"/>
        </w:rPr>
        <w:t>Common Units Outstanding</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There were 31,448,931 common units outstanding at December 31, 2005, with the public unitholders owning 28,832,681 units and LB Pacific, LP owning 2,616,250 units. </w:t>
      </w:r>
    </w:p>
    <w:p>
      <w:pPr>
        <w:pStyle w:val="TextBody"/>
        <w:spacing w:before="120" w:after="283"/>
        <w:jc w:val="left"/>
        <w:rPr/>
      </w:pPr>
      <w:r>
        <w:rPr/>
        <w:t>          </w:t>
      </w:r>
      <w:r>
        <w:rPr>
          <w:rFonts w:ascii="Times New Roman;Times;serif" w:hAnsi="Times New Roman;Times;serif"/>
          <w:b/>
          <w:sz w:val="17"/>
        </w:rPr>
        <w:t>Subordinated Units and Conversion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All of the 7,848,750 subordinated units outstanding at December 31, 2005 were owned by LB Pacific, LP. The purpose of the subordinated units is to increase the likelihood that during the subordination period there will be available sufficient cash to pay the minimum quarterly distribution on the common units. The subordination period will generally expire on the first day of any quarter beginning after June 30, 2007 once certain financial tests are achieved. Prior to the end of the subordination period, 50% of the subordinated units (25% in respect of each quarter ending on or after June 30, 2005 and 2006) may convert into common units on a one-for-one basis. On August 12, 2005, pursuant to the terms of the Partnerships partnership agreement, 25% or 2,616,250 subordinated units were converted to common units on a one-for-one basis. </w:t>
      </w:r>
    </w:p>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F-33 </w:t>
      </w:r>
    </w:p>
    <w:p>
      <w:pPr>
        <w:pStyle w:val="TextBody"/>
        <w:spacing w:before="320" w:after="283"/>
        <w:jc w:val="center"/>
        <w:rPr>
          <w:bdr w:val="single" w:sz="2" w:space="1" w:color="000000"/>
        </w:rPr>
      </w:pPr>
      <w:r>
        <w:rPr>
          <w:bdr w:val="single" w:sz="2" w:space="1" w:color="000000"/>
        </w:rPr>
        <w:t>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b/>
          <w:sz w:val="17"/>
        </w:rPr>
        <w:t>General Partner Interest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Partnerships General Partner holds a 2% interest in the Partnership and is required to make additional capital contributions to the Partnership upon the issuance of any additional units, if necessary, to maintain its capital account balance equal to 2% of the total capital accounts of all partners. </w:t>
      </w:r>
    </w:p>
    <w:p>
      <w:pPr>
        <w:pStyle w:val="TextBody"/>
        <w:spacing w:before="120" w:after="283"/>
        <w:jc w:val="left"/>
        <w:rPr/>
      </w:pPr>
      <w:r>
        <w:rPr/>
        <w:t>          </w:t>
      </w:r>
      <w:r>
        <w:rPr>
          <w:rFonts w:ascii="Times New Roman;Times;serif" w:hAnsi="Times New Roman;Times;serif"/>
          <w:b/>
          <w:sz w:val="17"/>
        </w:rPr>
        <w:t>Distributions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Within 45 days after the end of each quarter, the Partnership will distribute all of its available cash, if any, to unitholders of record on the applicable date and to its General Partner. Available cash is generally defined as all of the Partnerships cash and cash equivalents on hand at the end of each quarter less reserves established by the General Partner for future requirements. Cash distributions in each of the three years ended December 31, 2005 were as follows: </w:t>
      </w:r>
    </w:p>
    <w:tbl>
      <w:tblPr>
        <w:tblW w:w="5000" w:type="pct"/>
        <w:jc w:val="center"/>
        <w:tblInd w:w="0" w:type="dxa"/>
        <w:tblCellMar>
          <w:top w:w="0" w:type="dxa"/>
          <w:left w:w="0" w:type="dxa"/>
          <w:bottom w:w="0" w:type="dxa"/>
          <w:right w:w="0" w:type="dxa"/>
        </w:tblCellMar>
      </w:tblPr>
      <w:tblGrid>
        <w:gridCol w:w="4074"/>
        <w:gridCol w:w="194"/>
        <w:gridCol w:w="324"/>
        <w:gridCol w:w="1210"/>
        <w:gridCol w:w="187"/>
        <w:gridCol w:w="194"/>
        <w:gridCol w:w="301"/>
        <w:gridCol w:w="1096"/>
        <w:gridCol w:w="176"/>
        <w:gridCol w:w="194"/>
        <w:gridCol w:w="230"/>
        <w:gridCol w:w="624"/>
        <w:gridCol w:w="147"/>
        <w:gridCol w:w="194"/>
        <w:gridCol w:w="218"/>
        <w:gridCol w:w="692"/>
        <w:gridCol w:w="150"/>
      </w:tblGrid>
      <w:tr>
        <w:trPr/>
        <w:tc>
          <w:tcPr>
            <w:tcW w:w="4074"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21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r>
      <w:tr>
        <w:trPr/>
        <w:tc>
          <w:tcPr>
            <w:tcW w:w="4074"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21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01" w:type="dxa"/>
            <w:gridSpan w:val="3"/>
            <w:tcBorders/>
            <w:shd w:fill="auto" w:val="clear"/>
            <w:vAlign w:val="bottom"/>
          </w:tcPr>
          <w:p>
            <w:pPr>
              <w:pStyle w:val="TableContents"/>
              <w:spacing w:before="0" w:after="283"/>
              <w:jc w:val="center"/>
              <w:rPr>
                <w:b/>
              </w:rPr>
            </w:pPr>
            <w:r>
              <w:rPr>
                <w:b/>
              </w:rPr>
              <w:t>General</w:t>
            </w:r>
          </w:p>
        </w:tc>
        <w:tc>
          <w:tcPr>
            <w:tcW w:w="194" w:type="dxa"/>
            <w:tcBorders/>
            <w:shd w:fill="auto" w:val="clear"/>
            <w:vAlign w:val="bottom"/>
          </w:tcPr>
          <w:p>
            <w:pPr>
              <w:pStyle w:val="TableContents"/>
              <w:spacing w:before="0" w:after="283"/>
              <w:rPr/>
            </w:pPr>
            <w:r>
              <w:rPr/>
              <w:t> </w:t>
            </w:r>
          </w:p>
        </w:tc>
        <w:tc>
          <w:tcPr>
            <w:tcW w:w="1060" w:type="dxa"/>
            <w:gridSpan w:val="3"/>
            <w:tcBorders/>
            <w:shd w:fill="auto" w:val="clear"/>
            <w:vAlign w:val="bottom"/>
          </w:tcPr>
          <w:p>
            <w:pPr>
              <w:pStyle w:val="TableContents"/>
              <w:spacing w:before="0" w:after="283"/>
              <w:jc w:val="center"/>
              <w:rPr/>
            </w:pPr>
            <w:r>
              <w:rPr/>
              <w:t> </w:t>
            </w:r>
          </w:p>
        </w:tc>
      </w:tr>
      <w:tr>
        <w:trPr/>
        <w:tc>
          <w:tcPr>
            <w:tcW w:w="4074"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21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573" w:type="dxa"/>
            <w:gridSpan w:val="3"/>
            <w:tcBorders/>
            <w:shd w:fill="auto" w:val="clear"/>
            <w:vAlign w:val="bottom"/>
          </w:tcPr>
          <w:p>
            <w:pPr>
              <w:pStyle w:val="TableContents"/>
              <w:spacing w:before="0" w:after="283"/>
              <w:jc w:val="center"/>
              <w:rPr>
                <w:b/>
              </w:rPr>
            </w:pPr>
            <w:r>
              <w:rPr>
                <w:b/>
              </w:rPr>
              <w:t>Subordinated</w:t>
            </w:r>
          </w:p>
        </w:tc>
        <w:tc>
          <w:tcPr>
            <w:tcW w:w="194" w:type="dxa"/>
            <w:tcBorders/>
            <w:shd w:fill="auto" w:val="clear"/>
            <w:vAlign w:val="bottom"/>
          </w:tcPr>
          <w:p>
            <w:pPr>
              <w:pStyle w:val="TableContents"/>
              <w:spacing w:before="0" w:after="283"/>
              <w:rPr/>
            </w:pPr>
            <w:r>
              <w:rPr/>
              <w:t> </w:t>
            </w:r>
          </w:p>
        </w:tc>
        <w:tc>
          <w:tcPr>
            <w:tcW w:w="1001" w:type="dxa"/>
            <w:gridSpan w:val="3"/>
            <w:tcBorders/>
            <w:shd w:fill="auto" w:val="clear"/>
            <w:vAlign w:val="bottom"/>
          </w:tcPr>
          <w:p>
            <w:pPr>
              <w:pStyle w:val="TableContents"/>
              <w:spacing w:before="0" w:after="283"/>
              <w:jc w:val="center"/>
              <w:rPr>
                <w:b/>
              </w:rPr>
            </w:pPr>
            <w:r>
              <w:rPr>
                <w:b/>
              </w:rPr>
              <w:t>Partner</w:t>
            </w:r>
          </w:p>
        </w:tc>
        <w:tc>
          <w:tcPr>
            <w:tcW w:w="194" w:type="dxa"/>
            <w:tcBorders/>
            <w:shd w:fill="auto" w:val="clear"/>
            <w:vAlign w:val="bottom"/>
          </w:tcPr>
          <w:p>
            <w:pPr>
              <w:pStyle w:val="TableContents"/>
              <w:spacing w:before="0" w:after="283"/>
              <w:rPr/>
            </w:pPr>
            <w:r>
              <w:rPr/>
              <w:t> </w:t>
            </w:r>
          </w:p>
        </w:tc>
        <w:tc>
          <w:tcPr>
            <w:tcW w:w="1060" w:type="dxa"/>
            <w:gridSpan w:val="3"/>
            <w:tcBorders/>
            <w:shd w:fill="auto" w:val="clear"/>
            <w:vAlign w:val="bottom"/>
          </w:tcPr>
          <w:p>
            <w:pPr>
              <w:pStyle w:val="TableContents"/>
              <w:spacing w:before="0" w:after="283"/>
              <w:jc w:val="center"/>
              <w:rPr/>
            </w:pPr>
            <w:r>
              <w:rPr/>
              <w:t> </w:t>
            </w:r>
          </w:p>
        </w:tc>
      </w:tr>
      <w:tr>
        <w:trPr/>
        <w:tc>
          <w:tcPr>
            <w:tcW w:w="4074" w:type="dxa"/>
            <w:tcBorders>
              <w:bottom w:val="single" w:sz="2" w:space="0" w:color="000000"/>
            </w:tcBorders>
            <w:shd w:fill="auto" w:val="clear"/>
            <w:tcMar>
              <w:bottom w:w="28" w:type="dxa"/>
            </w:tcMar>
            <w:vAlign w:val="bottom"/>
          </w:tcPr>
          <w:p>
            <w:pPr>
              <w:pStyle w:val="TableContents"/>
              <w:spacing w:before="0" w:after="283"/>
              <w:jc w:val="left"/>
              <w:rPr>
                <w:b/>
              </w:rPr>
            </w:pPr>
            <w:r>
              <w:rPr>
                <w:b/>
              </w:rPr>
              <w:t>Year Ended December 31,</w:t>
            </w:r>
          </w:p>
        </w:tc>
        <w:tc>
          <w:tcPr>
            <w:tcW w:w="194" w:type="dxa"/>
            <w:tcBorders/>
            <w:shd w:fill="auto" w:val="clear"/>
            <w:vAlign w:val="bottom"/>
          </w:tcPr>
          <w:p>
            <w:pPr>
              <w:pStyle w:val="TableContents"/>
              <w:spacing w:before="0" w:after="283"/>
              <w:rPr/>
            </w:pPr>
            <w:r>
              <w:rPr/>
              <w:t> </w:t>
            </w:r>
          </w:p>
        </w:tc>
        <w:tc>
          <w:tcPr>
            <w:tcW w:w="1721"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Common Units</w:t>
            </w:r>
          </w:p>
        </w:tc>
        <w:tc>
          <w:tcPr>
            <w:tcW w:w="194" w:type="dxa"/>
            <w:tcBorders/>
            <w:shd w:fill="auto" w:val="clear"/>
            <w:vAlign w:val="bottom"/>
          </w:tcPr>
          <w:p>
            <w:pPr>
              <w:pStyle w:val="TableContents"/>
              <w:spacing w:before="0" w:after="283"/>
              <w:rPr/>
            </w:pPr>
            <w:r>
              <w:rPr/>
              <w:t> </w:t>
            </w:r>
          </w:p>
        </w:tc>
        <w:tc>
          <w:tcPr>
            <w:tcW w:w="1573"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Units</w:t>
            </w:r>
          </w:p>
        </w:tc>
        <w:tc>
          <w:tcPr>
            <w:tcW w:w="194" w:type="dxa"/>
            <w:tcBorders/>
            <w:shd w:fill="auto" w:val="clear"/>
            <w:vAlign w:val="bottom"/>
          </w:tcPr>
          <w:p>
            <w:pPr>
              <w:pStyle w:val="TableContents"/>
              <w:spacing w:before="0" w:after="283"/>
              <w:rPr/>
            </w:pPr>
            <w:r>
              <w:rPr/>
              <w:t> </w:t>
            </w:r>
          </w:p>
        </w:tc>
        <w:tc>
          <w:tcPr>
            <w:tcW w:w="1001"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Interest</w:t>
            </w:r>
          </w:p>
        </w:tc>
        <w:tc>
          <w:tcPr>
            <w:tcW w:w="194" w:type="dxa"/>
            <w:tcBorders/>
            <w:shd w:fill="auto" w:val="clear"/>
            <w:vAlign w:val="bottom"/>
          </w:tcPr>
          <w:p>
            <w:pPr>
              <w:pStyle w:val="TableContents"/>
              <w:spacing w:before="0" w:after="283"/>
              <w:rPr/>
            </w:pPr>
            <w:r>
              <w:rPr/>
              <w:t> </w:t>
            </w:r>
          </w:p>
        </w:tc>
        <w:tc>
          <w:tcPr>
            <w:tcW w:w="1060"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r>
      <w:tr>
        <w:trPr/>
        <w:tc>
          <w:tcPr>
            <w:tcW w:w="4074"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5937" w:type="dxa"/>
            <w:gridSpan w:val="15"/>
            <w:tcBorders/>
            <w:shd w:fill="auto" w:val="clear"/>
            <w:vAlign w:val="bottom"/>
          </w:tcPr>
          <w:p>
            <w:pPr>
              <w:pStyle w:val="TableContents"/>
              <w:spacing w:before="0" w:after="283"/>
              <w:jc w:val="center"/>
              <w:rPr>
                <w:b/>
              </w:rPr>
            </w:pPr>
            <w:r>
              <w:rPr>
                <w:b/>
              </w:rPr>
              <w:t>(in thousands)</w:t>
            </w:r>
          </w:p>
        </w:tc>
      </w:tr>
      <w:tr>
        <w:trPr/>
        <w:tc>
          <w:tcPr>
            <w:tcW w:w="4074" w:type="dxa"/>
            <w:tcBorders/>
            <w:shd w:fill="CCEEFF" w:val="clear"/>
            <w:vAlign w:val="bottom"/>
          </w:tcPr>
          <w:p>
            <w:pPr>
              <w:pStyle w:val="TableContents"/>
              <w:spacing w:before="0" w:after="0"/>
              <w:ind w:left="225" w:right="0" w:hanging="225"/>
              <w:rPr/>
            </w:pPr>
            <w:r>
              <w:rPr/>
              <w:t>2005</w:t>
            </w:r>
          </w:p>
        </w:tc>
        <w:tc>
          <w:tcPr>
            <w:tcW w:w="194"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jc w:val="right"/>
              <w:rPr/>
            </w:pPr>
            <w:r>
              <w:rPr/>
              <w:t>$</w:t>
            </w:r>
          </w:p>
        </w:tc>
        <w:tc>
          <w:tcPr>
            <w:tcW w:w="1210" w:type="dxa"/>
            <w:tcBorders/>
            <w:shd w:fill="CCEEFF" w:val="clear"/>
            <w:vAlign w:val="bottom"/>
          </w:tcPr>
          <w:p>
            <w:pPr>
              <w:pStyle w:val="TableContents"/>
              <w:spacing w:before="0" w:after="283"/>
              <w:jc w:val="right"/>
              <w:rPr/>
            </w:pPr>
            <w:r>
              <w:rPr/>
              <w:t>45,458</w:t>
            </w:r>
          </w:p>
        </w:tc>
        <w:tc>
          <w:tcPr>
            <w:tcW w:w="187"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jc w:val="right"/>
              <w:rPr/>
            </w:pPr>
            <w:r>
              <w:rPr/>
              <w:t>$</w:t>
            </w:r>
          </w:p>
        </w:tc>
        <w:tc>
          <w:tcPr>
            <w:tcW w:w="1096" w:type="dxa"/>
            <w:tcBorders/>
            <w:shd w:fill="CCEEFF" w:val="clear"/>
            <w:vAlign w:val="bottom"/>
          </w:tcPr>
          <w:p>
            <w:pPr>
              <w:pStyle w:val="TableContents"/>
              <w:spacing w:before="0" w:after="283"/>
              <w:jc w:val="right"/>
              <w:rPr/>
            </w:pPr>
            <w:r>
              <w:rPr/>
              <w:t>19,981</w:t>
            </w:r>
          </w:p>
        </w:tc>
        <w:tc>
          <w:tcPr>
            <w:tcW w:w="176"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jc w:val="right"/>
              <w:rPr/>
            </w:pPr>
            <w:r>
              <w:rPr/>
              <w:t>$</w:t>
            </w:r>
          </w:p>
        </w:tc>
        <w:tc>
          <w:tcPr>
            <w:tcW w:w="624" w:type="dxa"/>
            <w:tcBorders/>
            <w:shd w:fill="CCEEFF" w:val="clear"/>
            <w:vAlign w:val="bottom"/>
          </w:tcPr>
          <w:p>
            <w:pPr>
              <w:pStyle w:val="TableContents"/>
              <w:spacing w:before="0" w:after="283"/>
              <w:jc w:val="right"/>
              <w:rPr/>
            </w:pPr>
            <w:r>
              <w:rPr/>
              <w:t>1,336</w:t>
            </w:r>
          </w:p>
        </w:tc>
        <w:tc>
          <w:tcPr>
            <w:tcW w:w="147"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jc w:val="right"/>
              <w:rPr/>
            </w:pPr>
            <w:r>
              <w:rPr/>
              <w:t>$</w:t>
            </w:r>
          </w:p>
        </w:tc>
        <w:tc>
          <w:tcPr>
            <w:tcW w:w="692" w:type="dxa"/>
            <w:tcBorders/>
            <w:shd w:fill="CCEEFF" w:val="clear"/>
            <w:vAlign w:val="bottom"/>
          </w:tcPr>
          <w:p>
            <w:pPr>
              <w:pStyle w:val="TableContents"/>
              <w:spacing w:before="0" w:after="283"/>
              <w:jc w:val="right"/>
              <w:rPr/>
            </w:pPr>
            <w:r>
              <w:rPr/>
              <w:t>66,775</w:t>
            </w:r>
          </w:p>
        </w:tc>
        <w:tc>
          <w:tcPr>
            <w:tcW w:w="150" w:type="dxa"/>
            <w:tcBorders/>
            <w:shd w:fill="CCEEFF" w:val="clear"/>
            <w:vAlign w:val="bottom"/>
          </w:tcPr>
          <w:p>
            <w:pPr>
              <w:pStyle w:val="TableContents"/>
              <w:spacing w:before="0" w:after="283"/>
              <w:rPr/>
            </w:pPr>
            <w:r>
              <w:rPr/>
              <w:t> </w:t>
            </w:r>
          </w:p>
        </w:tc>
      </w:tr>
      <w:tr>
        <w:trPr/>
        <w:tc>
          <w:tcPr>
            <w:tcW w:w="4074" w:type="dxa"/>
            <w:tcBorders/>
            <w:shd w:fill="auto" w:val="clear"/>
            <w:vAlign w:val="bottom"/>
          </w:tcPr>
          <w:p>
            <w:pPr>
              <w:pStyle w:val="TableContents"/>
              <w:spacing w:before="0" w:after="0"/>
              <w:ind w:left="225" w:right="0" w:hanging="225"/>
              <w:rPr/>
            </w:pPr>
            <w:r>
              <w:rPr/>
              <w:t>2004</w:t>
            </w:r>
          </w:p>
        </w:tc>
        <w:tc>
          <w:tcPr>
            <w:tcW w:w="194"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210" w:type="dxa"/>
            <w:tcBorders/>
            <w:shd w:fill="auto" w:val="clear"/>
            <w:vAlign w:val="bottom"/>
          </w:tcPr>
          <w:p>
            <w:pPr>
              <w:pStyle w:val="TableContents"/>
              <w:spacing w:before="0" w:after="283"/>
              <w:jc w:val="right"/>
              <w:rPr/>
            </w:pPr>
            <w:r>
              <w:rPr/>
              <w:t>34,981</w:t>
            </w:r>
          </w:p>
        </w:tc>
        <w:tc>
          <w:tcPr>
            <w:tcW w:w="18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20,407</w:t>
            </w:r>
          </w:p>
        </w:tc>
        <w:tc>
          <w:tcPr>
            <w:tcW w:w="176"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pPr>
            <w:r>
              <w:rPr/>
              <w:t>1,130</w:t>
            </w:r>
          </w:p>
        </w:tc>
        <w:tc>
          <w:tcPr>
            <w:tcW w:w="14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pPr>
            <w:r>
              <w:rPr/>
              <w:t>56,518</w:t>
            </w:r>
          </w:p>
        </w:tc>
        <w:tc>
          <w:tcPr>
            <w:tcW w:w="150" w:type="dxa"/>
            <w:tcBorders/>
            <w:shd w:fill="auto" w:val="clear"/>
            <w:vAlign w:val="bottom"/>
          </w:tcPr>
          <w:p>
            <w:pPr>
              <w:pStyle w:val="TableContents"/>
              <w:spacing w:before="0" w:after="283"/>
              <w:rPr/>
            </w:pPr>
            <w:r>
              <w:rPr/>
              <w:t> </w:t>
            </w:r>
          </w:p>
        </w:tc>
      </w:tr>
      <w:tr>
        <w:trPr/>
        <w:tc>
          <w:tcPr>
            <w:tcW w:w="4074" w:type="dxa"/>
            <w:tcBorders/>
            <w:shd w:fill="CCEEFF" w:val="clear"/>
            <w:vAlign w:val="bottom"/>
          </w:tcPr>
          <w:p>
            <w:pPr>
              <w:pStyle w:val="TableContents"/>
              <w:spacing w:before="0" w:after="0"/>
              <w:ind w:left="225" w:right="0" w:hanging="225"/>
              <w:rPr/>
            </w:pPr>
            <w:r>
              <w:rPr/>
              <w:t>2003</w:t>
            </w:r>
          </w:p>
        </w:tc>
        <w:tc>
          <w:tcPr>
            <w:tcW w:w="194"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210" w:type="dxa"/>
            <w:tcBorders/>
            <w:shd w:fill="CCEEFF" w:val="clear"/>
            <w:vAlign w:val="bottom"/>
          </w:tcPr>
          <w:p>
            <w:pPr>
              <w:pStyle w:val="TableContents"/>
              <w:spacing w:before="0" w:after="283"/>
              <w:jc w:val="right"/>
              <w:rPr/>
            </w:pPr>
            <w:r>
              <w:rPr/>
              <w:t>21,650</w:t>
            </w:r>
          </w:p>
        </w:tc>
        <w:tc>
          <w:tcPr>
            <w:tcW w:w="187"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19,624</w:t>
            </w:r>
          </w:p>
        </w:tc>
        <w:tc>
          <w:tcPr>
            <w:tcW w:w="176"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pPr>
            <w:r>
              <w:rPr/>
              <w:t>841</w:t>
            </w:r>
          </w:p>
        </w:tc>
        <w:tc>
          <w:tcPr>
            <w:tcW w:w="147"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283"/>
              <w:jc w:val="right"/>
              <w:rPr/>
            </w:pPr>
            <w:r>
              <w:rPr/>
              <w:t>42,115</w:t>
            </w:r>
          </w:p>
        </w:tc>
        <w:tc>
          <w:tcPr>
            <w:tcW w:w="150" w:type="dxa"/>
            <w:tcBorders/>
            <w:shd w:fill="CCEEFF" w:val="clear"/>
            <w:vAlign w:val="bottom"/>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In January 2006, the Partnership declared a cash distribution of $0.555 per limited partner unit for the fourth quarter of 2005, which was paid in February 2006 to unitholders of record as of January 31, 2006. </w:t>
      </w:r>
    </w:p>
    <w:p>
      <w:pPr>
        <w:pStyle w:val="TextBody"/>
        <w:spacing w:before="120" w:after="283"/>
        <w:jc w:val="left"/>
        <w:rPr/>
      </w:pPr>
      <w:r>
        <w:rPr/>
        <w:t>     </w:t>
      </w:r>
      <w:r>
        <w:rPr>
          <w:rFonts w:ascii="Times New Roman;Times;serif" w:hAnsi="Times New Roman;Times;serif"/>
          <w:sz w:val="17"/>
        </w:rPr>
        <w:t xml:space="preserve">The General Partner is entitled to incentive distributions in quarters when the limited partner distribution exceeds $0.5125 per unit. The February 2006 distribution was the first quarterly distribution to exceed $0.5125 per limited partner unit and, accordingly, the General Partner received an incentive distribution of approximately $255,000 in addition to its 2% interest distribution. </w:t>
      </w:r>
    </w:p>
    <w:p>
      <w:pPr>
        <w:pStyle w:val="TextBody"/>
        <w:spacing w:before="120" w:after="283"/>
        <w:jc w:val="left"/>
        <w:rPr/>
      </w:pPr>
      <w:r>
        <w:rPr/>
        <w:t>          </w:t>
      </w:r>
      <w:r>
        <w:rPr>
          <w:rFonts w:ascii="Times New Roman;Times;serif" w:hAnsi="Times New Roman;Times;serif"/>
          <w:b/>
          <w:sz w:val="17"/>
        </w:rPr>
        <w:t>Public Equity Offerings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During the three years ended December 31, 2005, the Partnership completed the following public equity offerings of its common units: </w:t>
      </w:r>
    </w:p>
    <w:tbl>
      <w:tblPr>
        <w:tblW w:w="5000" w:type="pct"/>
        <w:jc w:val="center"/>
        <w:tblInd w:w="0" w:type="dxa"/>
        <w:tblCellMar>
          <w:top w:w="0" w:type="dxa"/>
          <w:left w:w="0" w:type="dxa"/>
          <w:bottom w:w="0" w:type="dxa"/>
          <w:right w:w="0" w:type="dxa"/>
        </w:tblCellMar>
      </w:tblPr>
      <w:tblGrid>
        <w:gridCol w:w="1869"/>
        <w:gridCol w:w="157"/>
        <w:gridCol w:w="118"/>
        <w:gridCol w:w="985"/>
        <w:gridCol w:w="118"/>
        <w:gridCol w:w="157"/>
        <w:gridCol w:w="260"/>
        <w:gridCol w:w="829"/>
        <w:gridCol w:w="146"/>
        <w:gridCol w:w="157"/>
        <w:gridCol w:w="196"/>
        <w:gridCol w:w="807"/>
        <w:gridCol w:w="118"/>
        <w:gridCol w:w="157"/>
        <w:gridCol w:w="364"/>
        <w:gridCol w:w="1243"/>
        <w:gridCol w:w="190"/>
        <w:gridCol w:w="157"/>
        <w:gridCol w:w="196"/>
        <w:gridCol w:w="571"/>
        <w:gridCol w:w="118"/>
        <w:gridCol w:w="157"/>
        <w:gridCol w:w="196"/>
        <w:gridCol w:w="807"/>
        <w:gridCol w:w="132"/>
      </w:tblGrid>
      <w:tr>
        <w:trPr/>
        <w:tc>
          <w:tcPr>
            <w:tcW w:w="186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98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82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243"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571"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186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98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35" w:type="dxa"/>
            <w:gridSpan w:val="3"/>
            <w:tcBorders/>
            <w:shd w:fill="auto" w:val="clear"/>
            <w:vAlign w:val="bottom"/>
          </w:tcPr>
          <w:p>
            <w:pPr>
              <w:pStyle w:val="TableContents"/>
              <w:spacing w:before="0" w:after="283"/>
              <w:jc w:val="center"/>
              <w:rPr>
                <w:b/>
              </w:rPr>
            </w:pPr>
            <w:r>
              <w:rPr>
                <w:b/>
              </w:rPr>
              <w:t>Gross Unit</w:t>
            </w:r>
          </w:p>
        </w:tc>
        <w:tc>
          <w:tcPr>
            <w:tcW w:w="157" w:type="dxa"/>
            <w:tcBorders/>
            <w:shd w:fill="auto" w:val="clear"/>
            <w:vAlign w:val="bottom"/>
          </w:tcPr>
          <w:p>
            <w:pPr>
              <w:pStyle w:val="TableContents"/>
              <w:spacing w:before="0" w:after="283"/>
              <w:rPr/>
            </w:pPr>
            <w:r>
              <w:rPr/>
              <w:t> </w:t>
            </w:r>
          </w:p>
        </w:tc>
        <w:tc>
          <w:tcPr>
            <w:tcW w:w="1121" w:type="dxa"/>
            <w:gridSpan w:val="3"/>
            <w:tcBorders/>
            <w:shd w:fill="auto" w:val="clear"/>
            <w:vAlign w:val="bottom"/>
          </w:tcPr>
          <w:p>
            <w:pPr>
              <w:pStyle w:val="TableContents"/>
              <w:spacing w:before="0" w:after="283"/>
              <w:jc w:val="center"/>
              <w:rPr>
                <w:b/>
              </w:rPr>
            </w:pPr>
            <w:r>
              <w:rPr>
                <w:b/>
              </w:rPr>
              <w:t>Proceeds</w:t>
            </w:r>
          </w:p>
        </w:tc>
        <w:tc>
          <w:tcPr>
            <w:tcW w:w="157" w:type="dxa"/>
            <w:tcBorders/>
            <w:shd w:fill="auto" w:val="clear"/>
            <w:vAlign w:val="bottom"/>
          </w:tcPr>
          <w:p>
            <w:pPr>
              <w:pStyle w:val="TableContents"/>
              <w:spacing w:before="0" w:after="283"/>
              <w:rPr/>
            </w:pPr>
            <w:r>
              <w:rPr/>
              <w:t> </w:t>
            </w:r>
          </w:p>
        </w:tc>
        <w:tc>
          <w:tcPr>
            <w:tcW w:w="1797" w:type="dxa"/>
            <w:gridSpan w:val="3"/>
            <w:tcBorders/>
            <w:shd w:fill="auto" w:val="clear"/>
            <w:vAlign w:val="bottom"/>
          </w:tcPr>
          <w:p>
            <w:pPr>
              <w:pStyle w:val="TableContents"/>
              <w:spacing w:before="0" w:after="283"/>
              <w:jc w:val="center"/>
              <w:rPr>
                <w:b/>
              </w:rPr>
            </w:pPr>
            <w:r>
              <w:rPr>
                <w:b/>
              </w:rPr>
              <w:t>General Partner</w:t>
            </w:r>
          </w:p>
        </w:tc>
        <w:tc>
          <w:tcPr>
            <w:tcW w:w="157"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571"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135" w:type="dxa"/>
            <w:gridSpan w:val="3"/>
            <w:tcBorders/>
            <w:shd w:fill="auto" w:val="clear"/>
            <w:vAlign w:val="bottom"/>
          </w:tcPr>
          <w:p>
            <w:pPr>
              <w:pStyle w:val="TableContents"/>
              <w:spacing w:before="0" w:after="283"/>
              <w:jc w:val="center"/>
              <w:rPr>
                <w:b/>
              </w:rPr>
            </w:pPr>
            <w:r>
              <w:rPr>
                <w:b/>
              </w:rPr>
              <w:t>Net</w:t>
            </w:r>
          </w:p>
        </w:tc>
      </w:tr>
      <w:tr>
        <w:trPr/>
        <w:tc>
          <w:tcPr>
            <w:tcW w:w="1869" w:type="dxa"/>
            <w:tcBorders>
              <w:bottom w:val="single" w:sz="2" w:space="0" w:color="000000"/>
            </w:tcBorders>
            <w:shd w:fill="auto" w:val="clear"/>
            <w:tcMar>
              <w:bottom w:w="28" w:type="dxa"/>
            </w:tcMar>
            <w:vAlign w:val="bottom"/>
          </w:tcPr>
          <w:p>
            <w:pPr>
              <w:pStyle w:val="TableContents"/>
              <w:spacing w:before="0" w:after="283"/>
              <w:jc w:val="left"/>
              <w:rPr>
                <w:b/>
              </w:rPr>
            </w:pPr>
            <w:r>
              <w:rPr>
                <w:b/>
              </w:rPr>
              <w:t>Period</w:t>
            </w:r>
          </w:p>
        </w:tc>
        <w:tc>
          <w:tcPr>
            <w:tcW w:w="157" w:type="dxa"/>
            <w:tcBorders/>
            <w:shd w:fill="auto" w:val="clear"/>
            <w:vAlign w:val="bottom"/>
          </w:tcPr>
          <w:p>
            <w:pPr>
              <w:pStyle w:val="TableContents"/>
              <w:spacing w:before="0" w:after="283"/>
              <w:rPr/>
            </w:pPr>
            <w:r>
              <w:rPr/>
              <w:t> </w:t>
            </w:r>
          </w:p>
        </w:tc>
        <w:tc>
          <w:tcPr>
            <w:tcW w:w="1221"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Units</w:t>
            </w:r>
          </w:p>
        </w:tc>
        <w:tc>
          <w:tcPr>
            <w:tcW w:w="157" w:type="dxa"/>
            <w:tcBorders/>
            <w:shd w:fill="auto" w:val="clear"/>
            <w:vAlign w:val="bottom"/>
          </w:tcPr>
          <w:p>
            <w:pPr>
              <w:pStyle w:val="TableContents"/>
              <w:spacing w:before="0" w:after="283"/>
              <w:rPr/>
            </w:pPr>
            <w:r>
              <w:rPr/>
              <w:t> </w:t>
            </w:r>
          </w:p>
        </w:tc>
        <w:tc>
          <w:tcPr>
            <w:tcW w:w="1235"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Price</w:t>
            </w:r>
          </w:p>
        </w:tc>
        <w:tc>
          <w:tcPr>
            <w:tcW w:w="157" w:type="dxa"/>
            <w:tcBorders/>
            <w:shd w:fill="auto" w:val="clear"/>
            <w:vAlign w:val="bottom"/>
          </w:tcPr>
          <w:p>
            <w:pPr>
              <w:pStyle w:val="TableContents"/>
              <w:spacing w:before="0" w:after="283"/>
              <w:rPr/>
            </w:pPr>
            <w:r>
              <w:rPr/>
              <w:t> </w:t>
            </w:r>
          </w:p>
        </w:tc>
        <w:tc>
          <w:tcPr>
            <w:tcW w:w="1121"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from Sale</w:t>
            </w:r>
          </w:p>
        </w:tc>
        <w:tc>
          <w:tcPr>
            <w:tcW w:w="157" w:type="dxa"/>
            <w:tcBorders/>
            <w:shd w:fill="auto" w:val="clear"/>
            <w:vAlign w:val="bottom"/>
          </w:tcPr>
          <w:p>
            <w:pPr>
              <w:pStyle w:val="TableContents"/>
              <w:spacing w:before="0" w:after="283"/>
              <w:rPr/>
            </w:pPr>
            <w:r>
              <w:rPr/>
              <w:t> </w:t>
            </w:r>
          </w:p>
        </w:tc>
        <w:tc>
          <w:tcPr>
            <w:tcW w:w="1797"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Contribution</w:t>
            </w:r>
          </w:p>
        </w:tc>
        <w:tc>
          <w:tcPr>
            <w:tcW w:w="157" w:type="dxa"/>
            <w:tcBorders/>
            <w:shd w:fill="auto" w:val="clear"/>
            <w:vAlign w:val="bottom"/>
          </w:tcPr>
          <w:p>
            <w:pPr>
              <w:pStyle w:val="TableContents"/>
              <w:spacing w:before="0" w:after="283"/>
              <w:rPr/>
            </w:pPr>
            <w:r>
              <w:rPr/>
              <w:t> </w:t>
            </w:r>
          </w:p>
        </w:tc>
        <w:tc>
          <w:tcPr>
            <w:tcW w:w="885"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Costs</w:t>
            </w:r>
          </w:p>
        </w:tc>
        <w:tc>
          <w:tcPr>
            <w:tcW w:w="157" w:type="dxa"/>
            <w:tcBorders/>
            <w:shd w:fill="auto" w:val="clear"/>
            <w:vAlign w:val="bottom"/>
          </w:tcPr>
          <w:p>
            <w:pPr>
              <w:pStyle w:val="TableContents"/>
              <w:spacing w:before="0" w:after="283"/>
              <w:rPr/>
            </w:pPr>
            <w:r>
              <w:rPr/>
              <w:t> </w:t>
            </w:r>
          </w:p>
        </w:tc>
        <w:tc>
          <w:tcPr>
            <w:tcW w:w="1135"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Proceeds</w:t>
            </w:r>
          </w:p>
        </w:tc>
      </w:tr>
      <w:tr>
        <w:trPr/>
        <w:tc>
          <w:tcPr>
            <w:tcW w:w="186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179" w:type="dxa"/>
            <w:gridSpan w:val="23"/>
            <w:tcBorders/>
            <w:shd w:fill="auto" w:val="clear"/>
            <w:vAlign w:val="bottom"/>
          </w:tcPr>
          <w:p>
            <w:pPr>
              <w:pStyle w:val="TableContents"/>
              <w:spacing w:before="0" w:after="283"/>
              <w:jc w:val="center"/>
              <w:rPr>
                <w:b/>
              </w:rPr>
            </w:pPr>
            <w:r>
              <w:rPr>
                <w:b/>
              </w:rPr>
              <w:t>(in thousands, except units and per unit amounts)</w:t>
            </w:r>
          </w:p>
        </w:tc>
      </w:tr>
      <w:tr>
        <w:trPr/>
        <w:tc>
          <w:tcPr>
            <w:tcW w:w="1869" w:type="dxa"/>
            <w:tcBorders/>
            <w:shd w:fill="CCEEFF" w:val="clear"/>
            <w:vAlign w:val="bottom"/>
          </w:tcPr>
          <w:p>
            <w:pPr>
              <w:pStyle w:val="TableContents"/>
              <w:spacing w:before="0" w:after="0"/>
              <w:ind w:left="225" w:right="0" w:hanging="225"/>
              <w:rPr/>
            </w:pPr>
            <w:r>
              <w:rPr/>
              <w:t>September 2005</w:t>
            </w:r>
          </w:p>
        </w:tc>
        <w:tc>
          <w:tcPr>
            <w:tcW w:w="157"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985" w:type="dxa"/>
            <w:tcBorders/>
            <w:shd w:fill="CCEEFF" w:val="clear"/>
            <w:vAlign w:val="bottom"/>
          </w:tcPr>
          <w:p>
            <w:pPr>
              <w:pStyle w:val="TableContents"/>
              <w:spacing w:before="0" w:after="283"/>
              <w:jc w:val="right"/>
              <w:rPr/>
            </w:pPr>
            <w:r>
              <w:rPr/>
              <w:t>5,232,500</w:t>
            </w:r>
          </w:p>
        </w:tc>
        <w:tc>
          <w:tcPr>
            <w:tcW w:w="118"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jc w:val="right"/>
              <w:rPr/>
            </w:pPr>
            <w:r>
              <w:rPr/>
              <w:t>$</w:t>
            </w:r>
          </w:p>
        </w:tc>
        <w:tc>
          <w:tcPr>
            <w:tcW w:w="829" w:type="dxa"/>
            <w:tcBorders/>
            <w:shd w:fill="CCEEFF" w:val="clear"/>
            <w:vAlign w:val="bottom"/>
          </w:tcPr>
          <w:p>
            <w:pPr>
              <w:pStyle w:val="TableContents"/>
              <w:spacing w:before="0" w:after="283"/>
              <w:jc w:val="right"/>
              <w:rPr/>
            </w:pPr>
            <w:r>
              <w:rPr/>
              <w:t>32.00</w:t>
            </w:r>
          </w:p>
        </w:tc>
        <w:tc>
          <w:tcPr>
            <w:tcW w:w="14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jc w:val="right"/>
              <w:rPr/>
            </w:pPr>
            <w:r>
              <w:rPr/>
              <w:t>$</w:t>
            </w:r>
          </w:p>
        </w:tc>
        <w:tc>
          <w:tcPr>
            <w:tcW w:w="807" w:type="dxa"/>
            <w:tcBorders/>
            <w:shd w:fill="CCEEFF" w:val="clear"/>
            <w:vAlign w:val="bottom"/>
          </w:tcPr>
          <w:p>
            <w:pPr>
              <w:pStyle w:val="TableContents"/>
              <w:spacing w:before="0" w:after="283"/>
              <w:jc w:val="right"/>
              <w:rPr/>
            </w:pPr>
            <w:r>
              <w:rPr/>
              <w:t>167,440</w:t>
            </w:r>
          </w:p>
        </w:tc>
        <w:tc>
          <w:tcPr>
            <w:tcW w:w="118"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jc w:val="right"/>
              <w:rPr/>
            </w:pPr>
            <w:r>
              <w:rPr/>
              <w:t>$</w:t>
            </w:r>
          </w:p>
        </w:tc>
        <w:tc>
          <w:tcPr>
            <w:tcW w:w="1243" w:type="dxa"/>
            <w:tcBorders/>
            <w:shd w:fill="CCEEFF" w:val="clear"/>
            <w:vAlign w:val="bottom"/>
          </w:tcPr>
          <w:p>
            <w:pPr>
              <w:pStyle w:val="TableContents"/>
              <w:spacing w:before="0" w:after="283"/>
              <w:jc w:val="right"/>
              <w:rPr/>
            </w:pPr>
            <w:r>
              <w:rPr/>
              <w:t>3,417</w:t>
            </w:r>
          </w:p>
        </w:tc>
        <w:tc>
          <w:tcPr>
            <w:tcW w:w="19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jc w:val="right"/>
              <w:rPr/>
            </w:pPr>
            <w:r>
              <w:rPr/>
              <w:t>$</w:t>
            </w:r>
          </w:p>
        </w:tc>
        <w:tc>
          <w:tcPr>
            <w:tcW w:w="571" w:type="dxa"/>
            <w:tcBorders/>
            <w:shd w:fill="CCEEFF" w:val="clear"/>
            <w:vAlign w:val="bottom"/>
          </w:tcPr>
          <w:p>
            <w:pPr>
              <w:pStyle w:val="TableContents"/>
              <w:spacing w:before="0" w:after="283"/>
              <w:jc w:val="right"/>
              <w:rPr/>
            </w:pPr>
            <w:r>
              <w:rPr/>
              <w:t>7,619</w:t>
            </w:r>
          </w:p>
        </w:tc>
        <w:tc>
          <w:tcPr>
            <w:tcW w:w="118"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jc w:val="right"/>
              <w:rPr/>
            </w:pPr>
            <w:r>
              <w:rPr/>
              <w:t>$</w:t>
            </w:r>
          </w:p>
        </w:tc>
        <w:tc>
          <w:tcPr>
            <w:tcW w:w="807" w:type="dxa"/>
            <w:tcBorders/>
            <w:shd w:fill="CCEEFF" w:val="clear"/>
            <w:vAlign w:val="bottom"/>
          </w:tcPr>
          <w:p>
            <w:pPr>
              <w:pStyle w:val="TableContents"/>
              <w:spacing w:before="0" w:after="283"/>
              <w:jc w:val="right"/>
              <w:rPr/>
            </w:pPr>
            <w:r>
              <w:rPr/>
              <w:t>163,238</w:t>
            </w:r>
          </w:p>
        </w:tc>
        <w:tc>
          <w:tcPr>
            <w:tcW w:w="132" w:type="dxa"/>
            <w:tcBorders/>
            <w:shd w:fill="CCEEFF" w:val="clear"/>
            <w:vAlign w:val="bottom"/>
          </w:tcPr>
          <w:p>
            <w:pPr>
              <w:pStyle w:val="TableContents"/>
              <w:spacing w:before="0" w:after="283"/>
              <w:rPr/>
            </w:pPr>
            <w:r>
              <w:rPr/>
              <w:t> </w:t>
            </w:r>
          </w:p>
        </w:tc>
      </w:tr>
      <w:tr>
        <w:trPr/>
        <w:tc>
          <w:tcPr>
            <w:tcW w:w="1869" w:type="dxa"/>
            <w:tcBorders/>
            <w:shd w:fill="auto" w:val="clear"/>
            <w:vAlign w:val="bottom"/>
          </w:tcPr>
          <w:p>
            <w:pPr>
              <w:pStyle w:val="TableContents"/>
              <w:spacing w:before="0" w:after="0"/>
              <w:ind w:left="225" w:right="0" w:hanging="225"/>
              <w:rPr/>
            </w:pPr>
            <w:r>
              <w:rPr/>
              <w:t>March/April 2004</w:t>
            </w:r>
          </w:p>
        </w:tc>
        <w:tc>
          <w:tcPr>
            <w:tcW w:w="157"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985" w:type="dxa"/>
            <w:tcBorders/>
            <w:shd w:fill="auto" w:val="clear"/>
            <w:vAlign w:val="bottom"/>
          </w:tcPr>
          <w:p>
            <w:pPr>
              <w:pStyle w:val="TableContents"/>
              <w:spacing w:before="0" w:after="283"/>
              <w:jc w:val="right"/>
              <w:rPr/>
            </w:pPr>
            <w:r>
              <w:rPr/>
              <w:t>4,625,000</w:t>
            </w:r>
          </w:p>
        </w:tc>
        <w:tc>
          <w:tcPr>
            <w:tcW w:w="118"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829" w:type="dxa"/>
            <w:tcBorders/>
            <w:shd w:fill="auto" w:val="clear"/>
            <w:vAlign w:val="bottom"/>
          </w:tcPr>
          <w:p>
            <w:pPr>
              <w:pStyle w:val="TableContents"/>
              <w:spacing w:before="0" w:after="283"/>
              <w:jc w:val="right"/>
              <w:rPr/>
            </w:pPr>
            <w:r>
              <w:rPr/>
              <w:t>28.50</w:t>
            </w:r>
          </w:p>
        </w:tc>
        <w:tc>
          <w:tcPr>
            <w:tcW w:w="14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131,813</w:t>
            </w:r>
          </w:p>
        </w:tc>
        <w:tc>
          <w:tcPr>
            <w:tcW w:w="118"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243" w:type="dxa"/>
            <w:tcBorders/>
            <w:shd w:fill="auto" w:val="clear"/>
            <w:vAlign w:val="bottom"/>
          </w:tcPr>
          <w:p>
            <w:pPr>
              <w:pStyle w:val="TableContents"/>
              <w:spacing w:before="0" w:after="283"/>
              <w:jc w:val="right"/>
              <w:rPr/>
            </w:pPr>
            <w:r>
              <w:rPr/>
              <w:t>2,690</w:t>
            </w:r>
          </w:p>
        </w:tc>
        <w:tc>
          <w:tcPr>
            <w:tcW w:w="190"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571" w:type="dxa"/>
            <w:tcBorders/>
            <w:shd w:fill="auto" w:val="clear"/>
            <w:vAlign w:val="bottom"/>
          </w:tcPr>
          <w:p>
            <w:pPr>
              <w:pStyle w:val="TableContents"/>
              <w:spacing w:before="0" w:after="283"/>
              <w:jc w:val="right"/>
              <w:rPr/>
            </w:pPr>
            <w:r>
              <w:rPr/>
              <w:t>5,932</w:t>
            </w:r>
          </w:p>
        </w:tc>
        <w:tc>
          <w:tcPr>
            <w:tcW w:w="118"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128,571</w:t>
            </w:r>
          </w:p>
        </w:tc>
        <w:tc>
          <w:tcPr>
            <w:tcW w:w="132" w:type="dxa"/>
            <w:tcBorders/>
            <w:shd w:fill="auto" w:val="clear"/>
            <w:vAlign w:val="bottom"/>
          </w:tcPr>
          <w:p>
            <w:pPr>
              <w:pStyle w:val="TableContents"/>
              <w:spacing w:before="0" w:after="283"/>
              <w:rPr/>
            </w:pPr>
            <w:r>
              <w:rPr/>
              <w:t> </w:t>
            </w:r>
          </w:p>
        </w:tc>
      </w:tr>
      <w:tr>
        <w:trPr/>
        <w:tc>
          <w:tcPr>
            <w:tcW w:w="1869" w:type="dxa"/>
            <w:tcBorders/>
            <w:shd w:fill="CCEEFF" w:val="clear"/>
            <w:vAlign w:val="bottom"/>
          </w:tcPr>
          <w:p>
            <w:pPr>
              <w:pStyle w:val="TableContents"/>
              <w:spacing w:before="0" w:after="0"/>
              <w:ind w:left="225" w:right="0" w:hanging="225"/>
              <w:rPr/>
            </w:pPr>
            <w:r>
              <w:rPr/>
              <w:t>August/September 2003</w:t>
            </w:r>
          </w:p>
        </w:tc>
        <w:tc>
          <w:tcPr>
            <w:tcW w:w="157"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985" w:type="dxa"/>
            <w:tcBorders/>
            <w:shd w:fill="CCEEFF" w:val="clear"/>
            <w:vAlign w:val="bottom"/>
          </w:tcPr>
          <w:p>
            <w:pPr>
              <w:pStyle w:val="TableContents"/>
              <w:spacing w:before="0" w:after="283"/>
              <w:jc w:val="right"/>
              <w:rPr/>
            </w:pPr>
            <w:r>
              <w:rPr/>
              <w:t>5,612,000</w:t>
            </w:r>
          </w:p>
        </w:tc>
        <w:tc>
          <w:tcPr>
            <w:tcW w:w="118"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829" w:type="dxa"/>
            <w:tcBorders/>
            <w:shd w:fill="CCEEFF" w:val="clear"/>
            <w:vAlign w:val="bottom"/>
          </w:tcPr>
          <w:p>
            <w:pPr>
              <w:pStyle w:val="TableContents"/>
              <w:spacing w:before="0" w:after="283"/>
              <w:jc w:val="right"/>
              <w:rPr/>
            </w:pPr>
            <w:r>
              <w:rPr/>
              <w:t>24.66</w:t>
            </w:r>
          </w:p>
        </w:tc>
        <w:tc>
          <w:tcPr>
            <w:tcW w:w="14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138,392</w:t>
            </w:r>
          </w:p>
        </w:tc>
        <w:tc>
          <w:tcPr>
            <w:tcW w:w="118"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1243" w:type="dxa"/>
            <w:tcBorders/>
            <w:shd w:fill="CCEEFF" w:val="clear"/>
            <w:vAlign w:val="bottom"/>
          </w:tcPr>
          <w:p>
            <w:pPr>
              <w:pStyle w:val="TableContents"/>
              <w:spacing w:before="0" w:after="283"/>
              <w:jc w:val="right"/>
              <w:rPr/>
            </w:pPr>
            <w:r>
              <w:rPr/>
              <w:t>1,955</w:t>
            </w:r>
          </w:p>
        </w:tc>
        <w:tc>
          <w:tcPr>
            <w:tcW w:w="19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571" w:type="dxa"/>
            <w:tcBorders/>
            <w:shd w:fill="CCEEFF" w:val="clear"/>
            <w:vAlign w:val="bottom"/>
          </w:tcPr>
          <w:p>
            <w:pPr>
              <w:pStyle w:val="TableContents"/>
              <w:spacing w:before="0" w:after="283"/>
              <w:jc w:val="right"/>
              <w:rPr/>
            </w:pPr>
            <w:r>
              <w:rPr/>
              <w:t>6,676</w:t>
            </w:r>
          </w:p>
        </w:tc>
        <w:tc>
          <w:tcPr>
            <w:tcW w:w="118"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133,671</w:t>
            </w:r>
          </w:p>
        </w:tc>
        <w:tc>
          <w:tcPr>
            <w:tcW w:w="132" w:type="dxa"/>
            <w:tcBorders/>
            <w:shd w:fill="CCEEFF" w:val="clear"/>
            <w:vAlign w:val="bottom"/>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Net proceeds from the September 2005 offering were used to partially fund the Valero Acquisition. Net proceeds from the March/April 2004 offering were used to partially fund the Rangeland acquisition and to repay borrowings under the U.S. revolving credit facility. Proceeds from the 2003 offering were used to repay indebtedness outstanding under PEGs revolving credit facility, which had been incurred in connection with the acquisition of PT storage and distribution system assets and to redeem 1,727,100 common units owned by the General Partner. </w:t>
      </w:r>
    </w:p>
    <w:p>
      <w:pPr>
        <w:pStyle w:val="TextBody"/>
        <w:spacing w:before="120" w:after="283"/>
        <w:jc w:val="left"/>
        <w:rPr/>
      </w:pPr>
      <w:r>
        <w:rPr/>
        <w:t>          </w:t>
      </w:r>
      <w:r>
        <w:rPr>
          <w:rFonts w:ascii="Times New Roman;Times;serif" w:hAnsi="Times New Roman;Times;serif"/>
          <w:b/>
          <w:sz w:val="17"/>
        </w:rPr>
        <w:t>Private Equity Placement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September 30, 2005, the Partnership sold 4,300,000 common units pursuant to a Common Unit Purchase Agreement with certain institutional investors at a price of $30.75 per unit. The Partnership </w:t>
      </w:r>
    </w:p>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F-34 </w:t>
      </w:r>
    </w:p>
    <w:p>
      <w:pPr>
        <w:pStyle w:val="TextBody"/>
        <w:spacing w:before="320" w:after="283"/>
        <w:jc w:val="center"/>
        <w:rPr>
          <w:bdr w:val="single" w:sz="2" w:space="1" w:color="000000"/>
        </w:rPr>
      </w:pPr>
      <w:r>
        <w:rPr>
          <w:bdr w:val="single" w:sz="2" w:space="1" w:color="000000"/>
        </w:rPr>
        <w:t>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received net proceeds of $131.8 million from the sale of the common units including the General Partners contribution of $2.7 million, which were used to partially fund the Valero Acquisition. </w:t>
      </w:r>
    </w:p>
    <w:p>
      <w:pPr>
        <w:pStyle w:val="TextBody"/>
        <w:spacing w:before="120" w:after="283"/>
        <w:jc w:val="left"/>
        <w:rPr/>
      </w:pPr>
      <w:r>
        <w:rPr/>
        <w:t>          </w:t>
      </w:r>
      <w:r>
        <w:rPr>
          <w:rFonts w:ascii="Times New Roman;Times;serif" w:hAnsi="Times New Roman;Times;serif"/>
          <w:b/>
          <w:sz w:val="17"/>
        </w:rPr>
        <w:t>Shelf Registration Statements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December 23, 2005, the Partnership and certain subsidiaries filed a universal shelf registration statement on Form S-3 with the SEC to register the issuance and sale, from time to time and in such amounts as is determined by the market conditions and needs of the Partnership, of up to $1.0 billion of common units of the Partnership and debt securities of both the Partnership and certain subsidiaries. The SEC declared the registration statement effective on January 12, 2006. In addition, we have $110 million available and remaining under our August 2003 universal shelf registration statement.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16. DERIVATIVE FINANCIAL INSTRUMENTS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Partnership uses derivative financial instruments primarily to reduce its exposure to adverse fluctuations in commodity prices, interest rates and foreign exchange rates. The Partnership formally designates and documents such financial instrument as a hedge of a specific underlying exposure, as well as the risk management objectives and strategies for undertaking the hedge transactions. The Partnership formally assesses, both at the inception and at least quarterly thereafter, whether the financial instruments that are used in hedging transactions are effective at offsetting changes in either the fair value or cash flows of the related underlying exposure. All of the Partnerships derivatives are commonly used over-the-counter instruments with liquid markets or are traded on the New York Mercantile Exchange. The Partnership does not enter into derivative financial instruments for trading or speculative purposes. </w:t>
      </w:r>
    </w:p>
    <w:p>
      <w:pPr>
        <w:pStyle w:val="TextBody"/>
        <w:spacing w:before="120" w:after="283"/>
        <w:jc w:val="left"/>
        <w:rPr/>
      </w:pPr>
      <w:r>
        <w:rPr/>
        <w:t>          </w:t>
      </w:r>
      <w:r>
        <w:rPr>
          <w:rFonts w:ascii="Times New Roman;Times;serif" w:hAnsi="Times New Roman;Times;serif"/>
          <w:b/>
          <w:sz w:val="17"/>
        </w:rPr>
        <w:t>Commodity Price Risk Hedging</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Partnership uses derivative instruments (principally futures and options) to hedge its exposure to market price volatility related to its inventory or future sales of crude oil. Derivatives used to hedge market price volatility related to inventory are generally designated as fair value hedges, and derivatives related to future sale of crude oil are generally classified as cash flow hedges. Derivative instruments are included in other assets in the accompanying consolidated balance sheets. </w:t>
      </w:r>
    </w:p>
    <w:p>
      <w:pPr>
        <w:pStyle w:val="TextBody"/>
        <w:spacing w:before="120" w:after="283"/>
        <w:jc w:val="left"/>
        <w:rPr/>
      </w:pPr>
      <w:r>
        <w:rPr/>
        <w:t>     </w:t>
      </w:r>
      <w:r>
        <w:rPr>
          <w:rFonts w:ascii="Times New Roman;Times;serif" w:hAnsi="Times New Roman;Times;serif"/>
          <w:sz w:val="17"/>
        </w:rPr>
        <w:t xml:space="preserve">Changes in the fair value of the Partnerships derivative instruments related to crude oil inventory are recognized in net income. For the years ended December 31, 2005, 2004 and 2003, crude oil sales, net of purchases were net of $0.8 million, $2.7 million and $0.3 million in losses, respectively, reflecting changes in the fair value of derivative instruments held as hedges related to crude oil marketing activities. Losses on derivatives were generally offset by gains in physical crude oil inventory positions. Changes in the fair value of the Partnerships derivative instruments related to the future sale of crude oil, which are generally for one year or less, are deferred and reflected in accumulated other comprehensive income, a component of partners capital, until the related revenue is reflected in the consolidated statements of income. As of December 31, 2005, a $0.1 million loss relating to the change in the fair value of highly effective derivative instruments was included in accumulated other comprehensive income and is expected to be reclassified to earnings in 2006. Since these amounts are based on market prices at the current period end, actual amounts to be reclassified will differ and could vary materially as a result of changes in market conditions. There were immaterial amounts of ineffectiveness associated with crude oil hedging in 2005, 2004 and 2003, respectively. </w:t>
      </w:r>
    </w:p>
    <w:p>
      <w:pPr>
        <w:pStyle w:val="TextBody"/>
        <w:spacing w:before="120" w:after="283"/>
        <w:jc w:val="left"/>
        <w:rPr/>
      </w:pPr>
      <w:r>
        <w:rPr/>
        <w:t>          </w:t>
      </w:r>
      <w:r>
        <w:rPr>
          <w:rFonts w:ascii="Times New Roman;Times;serif" w:hAnsi="Times New Roman;Times;serif"/>
          <w:b/>
          <w:sz w:val="17"/>
        </w:rPr>
        <w:t>Interest Rate Risk Hedging</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connection with the issuance of its 71/8% senior notes due 2014, the Partnership entered into interest rate swap agreements with an aggregate notional principal amount of $80.0 million to receive interest at a fixed rate of 71/8% and to pay interest at an average variable rate of six month LIBOR </w:t>
      </w:r>
    </w:p>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F-35 </w:t>
      </w:r>
    </w:p>
    <w:p>
      <w:pPr>
        <w:pStyle w:val="TextBody"/>
        <w:spacing w:before="320" w:after="283"/>
        <w:jc w:val="center"/>
        <w:rPr>
          <w:bdr w:val="single" w:sz="2" w:space="1" w:color="000000"/>
        </w:rPr>
      </w:pPr>
      <w:r>
        <w:rPr>
          <w:bdr w:val="single" w:sz="2" w:space="1" w:color="000000"/>
        </w:rPr>
        <w:t>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plus 1.6681% (set in advance or in arrears depending on the swap transaction). The interest rate swaps mature in June 2014 and are callable at the same dates and terms as the 71/8% senior notes. The Partnership designated these swaps as a hedge of the change in the Senior Notes fair value attributable to changes in the six month LIBOR interest rate. Changes in fair values of the interest rate swaps are recorded into earnings each period. Similarly, changes in the fair value of the underlying $80.0 million of senior notes, which are expected to be offsetting to changes in the fair value of the interest swaps, are recorded into earnings each period. At December 31, 2005, the Partnership recorded an increase of $0.6 million in the fair value of interest rate swaps. During the year ended December 31, 2005, the Partnership recognized reductions in interest expense of $1.3 million related to the difference between the fixed rate and the floating rate of interest on the interest rate swaps. As of December 31, 2005 and 2004, the Partnership had immaterial amounts of hedge ineffectiveness relating to these interest rate swaps. </w:t>
      </w:r>
    </w:p>
    <w:p>
      <w:pPr>
        <w:pStyle w:val="TextBody"/>
        <w:spacing w:before="120" w:after="283"/>
        <w:jc w:val="left"/>
        <w:rPr/>
      </w:pPr>
      <w:r>
        <w:rPr/>
        <w:t>     </w:t>
      </w:r>
      <w:r>
        <w:rPr>
          <w:rFonts w:ascii="Times New Roman;Times;serif" w:hAnsi="Times New Roman;Times;serif"/>
          <w:sz w:val="17"/>
        </w:rPr>
        <w:t xml:space="preserve">In the third quarter of 2002, the Partnership entered into interest rate swap agreements that were to mature in 2007 and 2009 with a notional amount of $170.0 million. The Partnership designated these swaps as a hedge of its exposure to variability in future cash flows attributable to the LIBOR interest payments due on $170.0 million outstanding under a term loan facility. The average swap rate on this $170.0 million of debt was approximately 4.25%, resulting in an all-in interest rate on the $170.0 million of debt of approximately 6.50%. In June 2004, in conjunction with the issuance of the 71/8% Senior Notes and the repayment of the term loan, the Partnership bought back the swaps for a loss of $0.6 million. </w:t>
      </w:r>
    </w:p>
    <w:p>
      <w:pPr>
        <w:pStyle w:val="TextBody"/>
        <w:spacing w:before="120" w:after="283"/>
        <w:jc w:val="left"/>
        <w:rPr/>
      </w:pPr>
      <w:r>
        <w:rPr/>
        <w:t>          </w:t>
      </w:r>
      <w:r>
        <w:rPr>
          <w:rFonts w:ascii="Times New Roman;Times;serif" w:hAnsi="Times New Roman;Times;serif"/>
          <w:b/>
          <w:sz w:val="17"/>
        </w:rPr>
        <w:t>Currency Exchange Rate Risk Hedging</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purpose of the Partnerships foreign currency hedging activities is to reduce the risk that the Partnerships cash inflows resulting from interest payments from its Canadian subsidiaries on intercompany debt will be adversely affected by changes in the U.S./Canadian exchange rate. </w:t>
      </w:r>
    </w:p>
    <w:p>
      <w:pPr>
        <w:pStyle w:val="TextBody"/>
        <w:spacing w:before="120" w:after="283"/>
        <w:jc w:val="left"/>
        <w:rPr/>
      </w:pPr>
      <w:r>
        <w:rPr/>
        <w:t>     </w:t>
      </w:r>
      <w:r>
        <w:rPr>
          <w:rFonts w:ascii="Times New Roman;Times;serif" w:hAnsi="Times New Roman;Times;serif"/>
          <w:sz w:val="17"/>
        </w:rPr>
        <w:t xml:space="preserve">The Partnership entered into forward exchange contracts to hedge receipt of forecasted interest payments denominated in Canadian dollars. The effective portion of the change in fair value of these contracts, which have been designated as a cash flow hedge, is reported in Accumulated other comprehensive income and will be reclassified into earnings in Other income in the period the hedged transaction affects earnings. The ineffective portion, if any, of the change in fair value of this instrument will be immediately recognized in earnings. These foreign exchange contracts are as follows: </w:t>
      </w:r>
    </w:p>
    <w:tbl>
      <w:tblPr>
        <w:tblW w:w="5000" w:type="pct"/>
        <w:jc w:val="center"/>
        <w:tblInd w:w="0" w:type="dxa"/>
        <w:tblCellMar>
          <w:top w:w="0" w:type="dxa"/>
          <w:left w:w="0" w:type="dxa"/>
          <w:bottom w:w="0" w:type="dxa"/>
          <w:right w:w="0" w:type="dxa"/>
        </w:tblCellMar>
      </w:tblPr>
      <w:tblGrid>
        <w:gridCol w:w="2745"/>
        <w:gridCol w:w="287"/>
        <w:gridCol w:w="453"/>
        <w:gridCol w:w="1311"/>
        <w:gridCol w:w="275"/>
        <w:gridCol w:w="517"/>
        <w:gridCol w:w="330"/>
        <w:gridCol w:w="819"/>
        <w:gridCol w:w="222"/>
        <w:gridCol w:w="517"/>
        <w:gridCol w:w="937"/>
        <w:gridCol w:w="845"/>
        <w:gridCol w:w="947"/>
      </w:tblGrid>
      <w:tr>
        <w:trPr/>
        <w:tc>
          <w:tcPr>
            <w:tcW w:w="2745"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311"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517"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17"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r>
      <w:tr>
        <w:trPr/>
        <w:tc>
          <w:tcPr>
            <w:tcW w:w="2745"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039"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Canadian dollars</w:t>
            </w:r>
          </w:p>
        </w:tc>
        <w:tc>
          <w:tcPr>
            <w:tcW w:w="517" w:type="dxa"/>
            <w:tcBorders/>
            <w:shd w:fill="auto" w:val="clear"/>
            <w:vAlign w:val="bottom"/>
          </w:tcPr>
          <w:p>
            <w:pPr>
              <w:pStyle w:val="TableContents"/>
              <w:spacing w:before="0" w:after="283"/>
              <w:rPr/>
            </w:pPr>
            <w:r>
              <w:rPr/>
              <w:t> </w:t>
            </w:r>
          </w:p>
        </w:tc>
        <w:tc>
          <w:tcPr>
            <w:tcW w:w="1371"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US dollars</w:t>
            </w:r>
          </w:p>
        </w:tc>
        <w:tc>
          <w:tcPr>
            <w:tcW w:w="517" w:type="dxa"/>
            <w:tcBorders/>
            <w:shd w:fill="auto" w:val="clear"/>
            <w:vAlign w:val="bottom"/>
          </w:tcPr>
          <w:p>
            <w:pPr>
              <w:pStyle w:val="TableContents"/>
              <w:spacing w:before="0" w:after="283"/>
              <w:rPr/>
            </w:pPr>
            <w:r>
              <w:rPr/>
              <w:t> </w:t>
            </w:r>
          </w:p>
        </w:tc>
        <w:tc>
          <w:tcPr>
            <w:tcW w:w="2729"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Average Exchange Rate</w:t>
            </w:r>
          </w:p>
        </w:tc>
      </w:tr>
      <w:tr>
        <w:trPr/>
        <w:tc>
          <w:tcPr>
            <w:tcW w:w="2745"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3927" w:type="dxa"/>
            <w:gridSpan w:val="7"/>
            <w:tcBorders/>
            <w:shd w:fill="auto" w:val="clear"/>
            <w:vAlign w:val="bottom"/>
          </w:tcPr>
          <w:p>
            <w:pPr>
              <w:pStyle w:val="TableContents"/>
              <w:spacing w:before="0" w:after="283"/>
              <w:jc w:val="center"/>
              <w:rPr>
                <w:b/>
              </w:rPr>
            </w:pPr>
            <w:r>
              <w:rPr>
                <w:b/>
              </w:rPr>
              <w:t>(in thousands)</w:t>
            </w:r>
          </w:p>
        </w:tc>
        <w:tc>
          <w:tcPr>
            <w:tcW w:w="3246" w:type="dxa"/>
            <w:gridSpan w:val="4"/>
            <w:tcBorders/>
            <w:shd w:fill="auto" w:val="clear"/>
          </w:tcPr>
          <w:p>
            <w:pPr>
              <w:pStyle w:val="TableContents"/>
              <w:spacing w:before="0" w:after="283"/>
              <w:rPr>
                <w:sz w:val="4"/>
                <w:szCs w:val="4"/>
              </w:rPr>
            </w:pPr>
            <w:r>
              <w:rPr>
                <w:sz w:val="4"/>
                <w:szCs w:val="4"/>
              </w:rPr>
            </w:r>
          </w:p>
        </w:tc>
      </w:tr>
      <w:tr>
        <w:trPr/>
        <w:tc>
          <w:tcPr>
            <w:tcW w:w="2745" w:type="dxa"/>
            <w:tcBorders/>
            <w:shd w:fill="CCEEFF" w:val="clear"/>
            <w:vAlign w:val="bottom"/>
          </w:tcPr>
          <w:p>
            <w:pPr>
              <w:pStyle w:val="TableContents"/>
              <w:spacing w:before="0" w:after="0"/>
              <w:ind w:left="225" w:right="0" w:hanging="225"/>
              <w:rPr/>
            </w:pPr>
            <w:r>
              <w:rPr/>
              <w:t>2006</w:t>
            </w:r>
          </w:p>
        </w:tc>
        <w:tc>
          <w:tcPr>
            <w:tcW w:w="287"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jc w:val="right"/>
              <w:rPr/>
            </w:pPr>
            <w:r>
              <w:rPr/>
              <w:t>$</w:t>
            </w:r>
          </w:p>
        </w:tc>
        <w:tc>
          <w:tcPr>
            <w:tcW w:w="1311" w:type="dxa"/>
            <w:tcBorders/>
            <w:shd w:fill="CCEEFF" w:val="clear"/>
            <w:vAlign w:val="bottom"/>
          </w:tcPr>
          <w:p>
            <w:pPr>
              <w:pStyle w:val="TableContents"/>
              <w:spacing w:before="0" w:after="283"/>
              <w:jc w:val="right"/>
              <w:rPr/>
            </w:pPr>
            <w:r>
              <w:rPr/>
              <w:t>7,200</w:t>
            </w:r>
          </w:p>
        </w:tc>
        <w:tc>
          <w:tcPr>
            <w:tcW w:w="275" w:type="dxa"/>
            <w:tcBorders/>
            <w:shd w:fill="CCEEFF" w:val="clear"/>
            <w:vAlign w:val="bottom"/>
          </w:tcPr>
          <w:p>
            <w:pPr>
              <w:pStyle w:val="TableContents"/>
              <w:spacing w:before="0" w:after="283"/>
              <w:rPr/>
            </w:pPr>
            <w:r>
              <w:rPr/>
              <w:t> </w:t>
            </w:r>
          </w:p>
        </w:tc>
        <w:tc>
          <w:tcPr>
            <w:tcW w:w="517"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jc w:val="right"/>
              <w:rPr/>
            </w:pPr>
            <w:r>
              <w:rPr/>
              <w:t>$</w:t>
            </w:r>
          </w:p>
        </w:tc>
        <w:tc>
          <w:tcPr>
            <w:tcW w:w="819" w:type="dxa"/>
            <w:tcBorders/>
            <w:shd w:fill="CCEEFF" w:val="clear"/>
            <w:vAlign w:val="bottom"/>
          </w:tcPr>
          <w:p>
            <w:pPr>
              <w:pStyle w:val="TableContents"/>
              <w:spacing w:before="0" w:after="283"/>
              <w:jc w:val="right"/>
              <w:rPr/>
            </w:pPr>
            <w:r>
              <w:rPr/>
              <w:t>6,126</w:t>
            </w:r>
          </w:p>
        </w:tc>
        <w:tc>
          <w:tcPr>
            <w:tcW w:w="222" w:type="dxa"/>
            <w:tcBorders/>
            <w:shd w:fill="CCEEFF" w:val="clear"/>
            <w:vAlign w:val="bottom"/>
          </w:tcPr>
          <w:p>
            <w:pPr>
              <w:pStyle w:val="TableContents"/>
              <w:spacing w:before="0" w:after="283"/>
              <w:rPr/>
            </w:pPr>
            <w:r>
              <w:rPr/>
              <w:t> </w:t>
            </w:r>
          </w:p>
        </w:tc>
        <w:tc>
          <w:tcPr>
            <w:tcW w:w="517" w:type="dxa"/>
            <w:tcBorders/>
            <w:shd w:fill="CCEEFF" w:val="clear"/>
            <w:vAlign w:val="bottom"/>
          </w:tcPr>
          <w:p>
            <w:pPr>
              <w:pStyle w:val="TableContents"/>
              <w:spacing w:before="0" w:after="283"/>
              <w:rPr/>
            </w:pPr>
            <w:r>
              <w:rPr/>
              <w:t> </w:t>
            </w:r>
          </w:p>
        </w:tc>
        <w:tc>
          <w:tcPr>
            <w:tcW w:w="2729" w:type="dxa"/>
            <w:gridSpan w:val="3"/>
            <w:tcBorders/>
            <w:shd w:fill="CCEEFF" w:val="clear"/>
            <w:vAlign w:val="bottom"/>
          </w:tcPr>
          <w:p>
            <w:pPr>
              <w:pStyle w:val="TableContents"/>
              <w:spacing w:before="0" w:after="283"/>
              <w:jc w:val="center"/>
              <w:rPr/>
            </w:pPr>
            <w:r>
              <w:rPr/>
              <w:t>Cdn $1.18 to U.S. $1.00</w:t>
            </w:r>
          </w:p>
        </w:tc>
      </w:tr>
      <w:tr>
        <w:trPr/>
        <w:tc>
          <w:tcPr>
            <w:tcW w:w="2745" w:type="dxa"/>
            <w:tcBorders/>
            <w:shd w:fill="auto" w:val="clear"/>
            <w:vAlign w:val="bottom"/>
          </w:tcPr>
          <w:p>
            <w:pPr>
              <w:pStyle w:val="TableContents"/>
              <w:spacing w:before="0" w:after="0"/>
              <w:ind w:left="225" w:right="0" w:hanging="225"/>
              <w:rPr/>
            </w:pPr>
            <w:r>
              <w:rPr/>
              <w:t>2007</w:t>
            </w:r>
          </w:p>
        </w:tc>
        <w:tc>
          <w:tcPr>
            <w:tcW w:w="287"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311" w:type="dxa"/>
            <w:tcBorders/>
            <w:shd w:fill="auto" w:val="clear"/>
            <w:vAlign w:val="bottom"/>
          </w:tcPr>
          <w:p>
            <w:pPr>
              <w:pStyle w:val="TableContents"/>
              <w:spacing w:before="0" w:after="283"/>
              <w:jc w:val="right"/>
              <w:rPr/>
            </w:pPr>
            <w:r>
              <w:rPr/>
              <w:t>6,600</w:t>
            </w:r>
          </w:p>
        </w:tc>
        <w:tc>
          <w:tcPr>
            <w:tcW w:w="275" w:type="dxa"/>
            <w:tcBorders/>
            <w:shd w:fill="auto" w:val="clear"/>
            <w:vAlign w:val="bottom"/>
          </w:tcPr>
          <w:p>
            <w:pPr>
              <w:pStyle w:val="TableContents"/>
              <w:spacing w:before="0" w:after="283"/>
              <w:rPr/>
            </w:pPr>
            <w:r>
              <w:rPr/>
              <w:t> </w:t>
            </w:r>
          </w:p>
        </w:tc>
        <w:tc>
          <w:tcPr>
            <w:tcW w:w="517"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pPr>
            <w:r>
              <w:rPr/>
              <w:t>5,662</w:t>
            </w:r>
          </w:p>
        </w:tc>
        <w:tc>
          <w:tcPr>
            <w:tcW w:w="222" w:type="dxa"/>
            <w:tcBorders/>
            <w:shd w:fill="auto" w:val="clear"/>
            <w:vAlign w:val="bottom"/>
          </w:tcPr>
          <w:p>
            <w:pPr>
              <w:pStyle w:val="TableContents"/>
              <w:spacing w:before="0" w:after="283"/>
              <w:rPr/>
            </w:pPr>
            <w:r>
              <w:rPr/>
              <w:t> </w:t>
            </w:r>
          </w:p>
        </w:tc>
        <w:tc>
          <w:tcPr>
            <w:tcW w:w="517" w:type="dxa"/>
            <w:tcBorders/>
            <w:shd w:fill="auto" w:val="clear"/>
            <w:vAlign w:val="bottom"/>
          </w:tcPr>
          <w:p>
            <w:pPr>
              <w:pStyle w:val="TableContents"/>
              <w:spacing w:before="0" w:after="283"/>
              <w:rPr/>
            </w:pPr>
            <w:r>
              <w:rPr/>
              <w:t> </w:t>
            </w:r>
          </w:p>
        </w:tc>
        <w:tc>
          <w:tcPr>
            <w:tcW w:w="2729" w:type="dxa"/>
            <w:gridSpan w:val="3"/>
            <w:tcBorders/>
            <w:shd w:fill="auto" w:val="clear"/>
            <w:vAlign w:val="bottom"/>
          </w:tcPr>
          <w:p>
            <w:pPr>
              <w:pStyle w:val="TableContents"/>
              <w:spacing w:before="0" w:after="283"/>
              <w:jc w:val="center"/>
              <w:rPr/>
            </w:pPr>
            <w:r>
              <w:rPr/>
              <w:t>Cdn $1.17 to U.S. $1.00</w:t>
            </w:r>
          </w:p>
        </w:tc>
      </w:tr>
      <w:tr>
        <w:trPr/>
        <w:tc>
          <w:tcPr>
            <w:tcW w:w="2745" w:type="dxa"/>
            <w:tcBorders/>
            <w:shd w:fill="CCEEFF" w:val="clear"/>
            <w:vAlign w:val="bottom"/>
          </w:tcPr>
          <w:p>
            <w:pPr>
              <w:pStyle w:val="TableContents"/>
              <w:spacing w:before="0" w:after="0"/>
              <w:ind w:left="225" w:right="0" w:hanging="225"/>
              <w:rPr/>
            </w:pPr>
            <w:r>
              <w:rPr/>
              <w:t>2008</w:t>
            </w:r>
          </w:p>
        </w:tc>
        <w:tc>
          <w:tcPr>
            <w:tcW w:w="287"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1311" w:type="dxa"/>
            <w:tcBorders/>
            <w:shd w:fill="CCEEFF" w:val="clear"/>
            <w:vAlign w:val="bottom"/>
          </w:tcPr>
          <w:p>
            <w:pPr>
              <w:pStyle w:val="TableContents"/>
              <w:spacing w:before="0" w:after="283"/>
              <w:jc w:val="right"/>
              <w:rPr/>
            </w:pPr>
            <w:r>
              <w:rPr/>
              <w:t>3,193</w:t>
            </w:r>
          </w:p>
        </w:tc>
        <w:tc>
          <w:tcPr>
            <w:tcW w:w="275" w:type="dxa"/>
            <w:tcBorders/>
            <w:shd w:fill="CCEEFF" w:val="clear"/>
            <w:vAlign w:val="bottom"/>
          </w:tcPr>
          <w:p>
            <w:pPr>
              <w:pStyle w:val="TableContents"/>
              <w:spacing w:before="0" w:after="283"/>
              <w:rPr/>
            </w:pPr>
            <w:r>
              <w:rPr/>
              <w:t> </w:t>
            </w:r>
          </w:p>
        </w:tc>
        <w:tc>
          <w:tcPr>
            <w:tcW w:w="517"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pPr>
            <w:r>
              <w:rPr/>
              <w:t>2,754</w:t>
            </w:r>
          </w:p>
        </w:tc>
        <w:tc>
          <w:tcPr>
            <w:tcW w:w="222" w:type="dxa"/>
            <w:tcBorders/>
            <w:shd w:fill="CCEEFF" w:val="clear"/>
            <w:vAlign w:val="bottom"/>
          </w:tcPr>
          <w:p>
            <w:pPr>
              <w:pStyle w:val="TableContents"/>
              <w:spacing w:before="0" w:after="283"/>
              <w:rPr/>
            </w:pPr>
            <w:r>
              <w:rPr/>
              <w:t> </w:t>
            </w:r>
          </w:p>
        </w:tc>
        <w:tc>
          <w:tcPr>
            <w:tcW w:w="517" w:type="dxa"/>
            <w:tcBorders/>
            <w:shd w:fill="CCEEFF" w:val="clear"/>
            <w:vAlign w:val="bottom"/>
          </w:tcPr>
          <w:p>
            <w:pPr>
              <w:pStyle w:val="TableContents"/>
              <w:spacing w:before="0" w:after="283"/>
              <w:rPr/>
            </w:pPr>
            <w:r>
              <w:rPr/>
              <w:t> </w:t>
            </w:r>
          </w:p>
        </w:tc>
        <w:tc>
          <w:tcPr>
            <w:tcW w:w="2729" w:type="dxa"/>
            <w:gridSpan w:val="3"/>
            <w:tcBorders/>
            <w:shd w:fill="CCEEFF" w:val="clear"/>
            <w:vAlign w:val="bottom"/>
          </w:tcPr>
          <w:p>
            <w:pPr>
              <w:pStyle w:val="TableContents"/>
              <w:spacing w:before="0" w:after="283"/>
              <w:jc w:val="center"/>
              <w:rPr/>
            </w:pPr>
            <w:r>
              <w:rPr/>
              <w:t>Cdn $1.16 to U.S. $1.00</w:t>
            </w:r>
          </w:p>
        </w:tc>
      </w:tr>
    </w:tbl>
    <w:p>
      <w:pPr>
        <w:pStyle w:val="TextBody"/>
        <w:spacing w:before="120" w:after="283"/>
        <w:jc w:val="left"/>
        <w:rPr/>
      </w:pPr>
      <w:r>
        <w:rPr/>
        <w:t>     </w:t>
      </w:r>
      <w:r>
        <w:rPr>
          <w:rFonts w:ascii="Times New Roman;Times;serif" w:hAnsi="Times New Roman;Times;serif"/>
          <w:sz w:val="17"/>
        </w:rPr>
        <w:t xml:space="preserve">As of December 31, 2005, a $0.2 million loss relating to foreign exchange contracts was deferred and included in accumulated other comprehensive income and is expected to be reclassified into earnings in 2006. For the year ended December 31, 2005, no gains or losses were recognized in the income statement for these foreign exchange contracts. </w:t>
      </w:r>
    </w:p>
    <w:p>
      <w:pPr>
        <w:pStyle w:val="TextBody"/>
        <w:spacing w:before="120" w:after="283"/>
        <w:jc w:val="left"/>
        <w:rPr/>
      </w:pPr>
      <w:r>
        <w:rPr/>
        <w:t>          </w:t>
      </w:r>
      <w:r>
        <w:rPr>
          <w:rFonts w:ascii="Times New Roman;Times;serif" w:hAnsi="Times New Roman;Times;serif"/>
          <w:b/>
          <w:sz w:val="17"/>
        </w:rPr>
        <w:t>Credit Risks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By using derivative financial instruments to hedge exposures related to changes in commodity prices, interest rates and currency exchange rates, the Partnership exposes itself to market risk and credit risk. Market risk is the risk of loss arising from the adverse effect on the value of a financial instrument that results from changes in commodity prices, interest rates or currency exchange rates. The market risk associated with price volatility is managed by established parameters that limit the types and degree of market risk that may be undertaken. </w:t>
      </w:r>
    </w:p>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F-36 </w:t>
      </w:r>
    </w:p>
    <w:p>
      <w:pPr>
        <w:pStyle w:val="TextBody"/>
        <w:spacing w:before="320" w:after="283"/>
        <w:jc w:val="center"/>
        <w:rPr>
          <w:bdr w:val="single" w:sz="2" w:space="1" w:color="000000"/>
        </w:rPr>
      </w:pPr>
      <w:r>
        <w:rPr>
          <w:bdr w:val="single" w:sz="2" w:space="1" w:color="000000"/>
        </w:rPr>
        <w:t>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Credit risk is the risk of loss arising from the failure of the derivative agreement counterparty to perform under the terms of the derivative agreement. When the fair value of a derivative agreement is positive, the counterparty is liable to the Partnership, which creates credit risk for the Partnership. When the fair value of a derivative agreement is negative, the Partnership is liable to the counterparty and, therefore, it creates credit risk for the counterparty. The counterparties the Partnership transacts with are large, well known companies in the industry or large creditworthy financial institutions. As such, the Partnership believes its exposure to counterparty credit risk is low. Nonetheless, there can be no assurance as to the performance of a counterparty. </w:t>
      </w:r>
    </w:p>
    <w:p>
      <w:pPr>
        <w:pStyle w:val="TextBody"/>
        <w:spacing w:before="120" w:after="283"/>
        <w:jc w:val="left"/>
        <w:rPr/>
      </w:pPr>
      <w:r>
        <w:rPr/>
        <w:t>          </w:t>
      </w:r>
      <w:r>
        <w:rPr>
          <w:rFonts w:ascii="Times New Roman;Times;serif" w:hAnsi="Times New Roman;Times;serif"/>
          <w:b/>
          <w:sz w:val="17"/>
        </w:rPr>
        <w:t>Fair Value of Financial Instruments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carrying amount and fair values of financial instruments are as follows: </w:t>
      </w:r>
    </w:p>
    <w:tbl>
      <w:tblPr>
        <w:tblW w:w="5000" w:type="pct"/>
        <w:jc w:val="center"/>
        <w:tblInd w:w="0" w:type="dxa"/>
        <w:tblCellMar>
          <w:top w:w="0" w:type="dxa"/>
          <w:left w:w="0" w:type="dxa"/>
          <w:bottom w:w="0" w:type="dxa"/>
          <w:right w:w="0" w:type="dxa"/>
        </w:tblCellMar>
      </w:tblPr>
      <w:tblGrid>
        <w:gridCol w:w="2792"/>
        <w:gridCol w:w="252"/>
        <w:gridCol w:w="336"/>
        <w:gridCol w:w="1300"/>
        <w:gridCol w:w="211"/>
        <w:gridCol w:w="252"/>
        <w:gridCol w:w="267"/>
        <w:gridCol w:w="904"/>
        <w:gridCol w:w="181"/>
        <w:gridCol w:w="252"/>
        <w:gridCol w:w="336"/>
        <w:gridCol w:w="1300"/>
        <w:gridCol w:w="211"/>
        <w:gridCol w:w="252"/>
        <w:gridCol w:w="267"/>
        <w:gridCol w:w="904"/>
        <w:gridCol w:w="188"/>
      </w:tblGrid>
      <w:tr>
        <w:trPr/>
        <w:tc>
          <w:tcPr>
            <w:tcW w:w="2792"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30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9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30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904"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r>
      <w:tr>
        <w:trPr/>
        <w:tc>
          <w:tcPr>
            <w:tcW w:w="2792"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7161" w:type="dxa"/>
            <w:gridSpan w:val="15"/>
            <w:tcBorders>
              <w:bottom w:val="single" w:sz="2" w:space="0" w:color="000000"/>
            </w:tcBorders>
            <w:shd w:fill="auto" w:val="clear"/>
            <w:tcMar>
              <w:bottom w:w="28" w:type="dxa"/>
            </w:tcMar>
            <w:vAlign w:val="bottom"/>
          </w:tcPr>
          <w:p>
            <w:pPr>
              <w:pStyle w:val="TableContents"/>
              <w:spacing w:before="0" w:after="283"/>
              <w:jc w:val="center"/>
              <w:rPr>
                <w:b/>
              </w:rPr>
            </w:pPr>
            <w:r>
              <w:rPr>
                <w:b/>
              </w:rPr>
              <w:t>December 31,</w:t>
            </w:r>
          </w:p>
        </w:tc>
      </w:tr>
      <w:tr>
        <w:trPr/>
        <w:tc>
          <w:tcPr>
            <w:tcW w:w="2792"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3451" w:type="dxa"/>
            <w:gridSpan w:val="7"/>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252" w:type="dxa"/>
            <w:tcBorders/>
            <w:shd w:fill="auto" w:val="clear"/>
            <w:vAlign w:val="bottom"/>
          </w:tcPr>
          <w:p>
            <w:pPr>
              <w:pStyle w:val="TableContents"/>
              <w:spacing w:before="0" w:after="283"/>
              <w:rPr/>
            </w:pPr>
            <w:r>
              <w:rPr/>
              <w:t> </w:t>
            </w:r>
          </w:p>
        </w:tc>
        <w:tc>
          <w:tcPr>
            <w:tcW w:w="3458" w:type="dxa"/>
            <w:gridSpan w:val="7"/>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r>
      <w:tr>
        <w:trPr/>
        <w:tc>
          <w:tcPr>
            <w:tcW w:w="2792"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847"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Carrying Value</w:t>
            </w:r>
          </w:p>
        </w:tc>
        <w:tc>
          <w:tcPr>
            <w:tcW w:w="252" w:type="dxa"/>
            <w:tcBorders/>
            <w:shd w:fill="auto" w:val="clear"/>
            <w:vAlign w:val="bottom"/>
          </w:tcPr>
          <w:p>
            <w:pPr>
              <w:pStyle w:val="TableContents"/>
              <w:spacing w:before="0" w:after="283"/>
              <w:rPr/>
            </w:pPr>
            <w:r>
              <w:rPr/>
              <w:t> </w:t>
            </w:r>
          </w:p>
        </w:tc>
        <w:tc>
          <w:tcPr>
            <w:tcW w:w="1352"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Fair Value</w:t>
            </w:r>
          </w:p>
        </w:tc>
        <w:tc>
          <w:tcPr>
            <w:tcW w:w="252" w:type="dxa"/>
            <w:tcBorders/>
            <w:shd w:fill="auto" w:val="clear"/>
            <w:vAlign w:val="bottom"/>
          </w:tcPr>
          <w:p>
            <w:pPr>
              <w:pStyle w:val="TableContents"/>
              <w:spacing w:before="0" w:after="283"/>
              <w:rPr/>
            </w:pPr>
            <w:r>
              <w:rPr/>
              <w:t> </w:t>
            </w:r>
          </w:p>
        </w:tc>
        <w:tc>
          <w:tcPr>
            <w:tcW w:w="1847"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Carrying Value</w:t>
            </w:r>
          </w:p>
        </w:tc>
        <w:tc>
          <w:tcPr>
            <w:tcW w:w="252" w:type="dxa"/>
            <w:tcBorders/>
            <w:shd w:fill="auto" w:val="clear"/>
            <w:vAlign w:val="bottom"/>
          </w:tcPr>
          <w:p>
            <w:pPr>
              <w:pStyle w:val="TableContents"/>
              <w:spacing w:before="0" w:after="283"/>
              <w:rPr/>
            </w:pPr>
            <w:r>
              <w:rPr/>
              <w:t> </w:t>
            </w:r>
          </w:p>
        </w:tc>
        <w:tc>
          <w:tcPr>
            <w:tcW w:w="1359"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Fair Value</w:t>
            </w:r>
          </w:p>
        </w:tc>
      </w:tr>
      <w:tr>
        <w:trPr/>
        <w:tc>
          <w:tcPr>
            <w:tcW w:w="2792"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7161" w:type="dxa"/>
            <w:gridSpan w:val="15"/>
            <w:tcBorders/>
            <w:shd w:fill="auto" w:val="clear"/>
            <w:vAlign w:val="bottom"/>
          </w:tcPr>
          <w:p>
            <w:pPr>
              <w:pStyle w:val="TableContents"/>
              <w:spacing w:before="0" w:after="283"/>
              <w:jc w:val="center"/>
              <w:rPr>
                <w:b/>
              </w:rPr>
            </w:pPr>
            <w:r>
              <w:rPr>
                <w:b/>
              </w:rPr>
              <w:t>(in thousands)</w:t>
            </w:r>
          </w:p>
        </w:tc>
      </w:tr>
      <w:tr>
        <w:trPr/>
        <w:tc>
          <w:tcPr>
            <w:tcW w:w="2792" w:type="dxa"/>
            <w:tcBorders/>
            <w:shd w:fill="CCEEFF" w:val="clear"/>
            <w:vAlign w:val="bottom"/>
          </w:tcPr>
          <w:p>
            <w:pPr>
              <w:pStyle w:val="TableContents"/>
              <w:spacing w:before="0" w:after="0"/>
              <w:ind w:left="225" w:right="0" w:hanging="225"/>
              <w:rPr/>
            </w:pPr>
            <w:r>
              <w:rPr/>
              <w:t>Crude oil hedging futures</w:t>
            </w:r>
          </w:p>
        </w:tc>
        <w:tc>
          <w:tcPr>
            <w:tcW w:w="252"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jc w:val="right"/>
              <w:rPr/>
            </w:pPr>
            <w:r>
              <w:rPr/>
              <w:t>$</w:t>
            </w:r>
          </w:p>
        </w:tc>
        <w:tc>
          <w:tcPr>
            <w:tcW w:w="1300" w:type="dxa"/>
            <w:tcBorders/>
            <w:shd w:fill="CCEEFF" w:val="clear"/>
            <w:vAlign w:val="bottom"/>
          </w:tcPr>
          <w:p>
            <w:pPr>
              <w:pStyle w:val="TableContents"/>
              <w:spacing w:before="0" w:after="283"/>
              <w:jc w:val="right"/>
              <w:rPr/>
            </w:pPr>
            <w:r>
              <w:rPr/>
              <w:t>161</w:t>
            </w:r>
          </w:p>
        </w:tc>
        <w:tc>
          <w:tcPr>
            <w:tcW w:w="211"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jc w:val="right"/>
              <w:rPr/>
            </w:pPr>
            <w:r>
              <w:rPr/>
              <w:t>$</w:t>
            </w:r>
          </w:p>
        </w:tc>
        <w:tc>
          <w:tcPr>
            <w:tcW w:w="904" w:type="dxa"/>
            <w:tcBorders/>
            <w:shd w:fill="CCEEFF" w:val="clear"/>
            <w:vAlign w:val="bottom"/>
          </w:tcPr>
          <w:p>
            <w:pPr>
              <w:pStyle w:val="TableContents"/>
              <w:spacing w:before="0" w:after="283"/>
              <w:jc w:val="right"/>
              <w:rPr/>
            </w:pPr>
            <w:r>
              <w:rPr/>
              <w:t>161</w:t>
            </w:r>
          </w:p>
        </w:tc>
        <w:tc>
          <w:tcPr>
            <w:tcW w:w="181"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jc w:val="right"/>
              <w:rPr/>
            </w:pPr>
            <w:r>
              <w:rPr/>
              <w:t>$</w:t>
            </w:r>
          </w:p>
        </w:tc>
        <w:tc>
          <w:tcPr>
            <w:tcW w:w="1300" w:type="dxa"/>
            <w:tcBorders/>
            <w:shd w:fill="CCEEFF" w:val="clear"/>
            <w:vAlign w:val="bottom"/>
          </w:tcPr>
          <w:p>
            <w:pPr>
              <w:pStyle w:val="TableContents"/>
              <w:spacing w:before="0" w:after="283"/>
              <w:jc w:val="right"/>
              <w:rPr/>
            </w:pPr>
            <w:r>
              <w:rPr/>
              <w:t>400</w:t>
            </w:r>
          </w:p>
        </w:tc>
        <w:tc>
          <w:tcPr>
            <w:tcW w:w="211"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jc w:val="right"/>
              <w:rPr/>
            </w:pPr>
            <w:r>
              <w:rPr/>
              <w:t>$</w:t>
            </w:r>
          </w:p>
        </w:tc>
        <w:tc>
          <w:tcPr>
            <w:tcW w:w="904" w:type="dxa"/>
            <w:tcBorders/>
            <w:shd w:fill="CCEEFF" w:val="clear"/>
            <w:vAlign w:val="bottom"/>
          </w:tcPr>
          <w:p>
            <w:pPr>
              <w:pStyle w:val="TableContents"/>
              <w:spacing w:before="0" w:after="283"/>
              <w:jc w:val="right"/>
              <w:rPr/>
            </w:pPr>
            <w:r>
              <w:rPr/>
              <w:t>400</w:t>
            </w:r>
          </w:p>
        </w:tc>
        <w:tc>
          <w:tcPr>
            <w:tcW w:w="188" w:type="dxa"/>
            <w:tcBorders/>
            <w:shd w:fill="CCEEFF" w:val="clear"/>
            <w:vAlign w:val="bottom"/>
          </w:tcPr>
          <w:p>
            <w:pPr>
              <w:pStyle w:val="TableContents"/>
              <w:spacing w:before="0" w:after="283"/>
              <w:rPr/>
            </w:pPr>
            <w:r>
              <w:rPr/>
              <w:t> </w:t>
            </w:r>
          </w:p>
        </w:tc>
      </w:tr>
      <w:tr>
        <w:trPr/>
        <w:tc>
          <w:tcPr>
            <w:tcW w:w="2792" w:type="dxa"/>
            <w:tcBorders/>
            <w:shd w:fill="auto" w:val="clear"/>
            <w:vAlign w:val="bottom"/>
          </w:tcPr>
          <w:p>
            <w:pPr>
              <w:pStyle w:val="TableContents"/>
              <w:spacing w:before="0" w:after="0"/>
              <w:ind w:left="225" w:right="0" w:hanging="225"/>
              <w:rPr/>
            </w:pPr>
            <w:r>
              <w:rPr/>
              <w:t>Fair value interest rate swaps</w:t>
            </w:r>
          </w:p>
        </w:tc>
        <w:tc>
          <w:tcPr>
            <w:tcW w:w="252"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300" w:type="dxa"/>
            <w:tcBorders/>
            <w:shd w:fill="auto" w:val="clear"/>
            <w:vAlign w:val="bottom"/>
          </w:tcPr>
          <w:p>
            <w:pPr>
              <w:pStyle w:val="TableContents"/>
              <w:spacing w:before="0" w:after="283"/>
              <w:jc w:val="right"/>
              <w:rPr/>
            </w:pPr>
            <w:r>
              <w:rPr/>
              <w:t>567</w:t>
            </w:r>
          </w:p>
        </w:tc>
        <w:tc>
          <w:tcPr>
            <w:tcW w:w="211"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904" w:type="dxa"/>
            <w:tcBorders/>
            <w:shd w:fill="auto" w:val="clear"/>
            <w:vAlign w:val="bottom"/>
          </w:tcPr>
          <w:p>
            <w:pPr>
              <w:pStyle w:val="TableContents"/>
              <w:spacing w:before="0" w:after="283"/>
              <w:jc w:val="right"/>
              <w:rPr/>
            </w:pPr>
            <w:r>
              <w:rPr/>
              <w:t>567</w:t>
            </w:r>
          </w:p>
        </w:tc>
        <w:tc>
          <w:tcPr>
            <w:tcW w:w="181"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300" w:type="dxa"/>
            <w:tcBorders/>
            <w:shd w:fill="auto" w:val="clear"/>
            <w:vAlign w:val="bottom"/>
          </w:tcPr>
          <w:p>
            <w:pPr>
              <w:pStyle w:val="TableContents"/>
              <w:spacing w:before="0" w:after="283"/>
              <w:jc w:val="right"/>
              <w:rPr/>
            </w:pPr>
            <w:r>
              <w:rPr/>
              <w:t>2,693</w:t>
            </w:r>
          </w:p>
        </w:tc>
        <w:tc>
          <w:tcPr>
            <w:tcW w:w="211"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904" w:type="dxa"/>
            <w:tcBorders/>
            <w:shd w:fill="auto" w:val="clear"/>
            <w:vAlign w:val="bottom"/>
          </w:tcPr>
          <w:p>
            <w:pPr>
              <w:pStyle w:val="TableContents"/>
              <w:spacing w:before="0" w:after="283"/>
              <w:jc w:val="right"/>
              <w:rPr/>
            </w:pPr>
            <w:r>
              <w:rPr/>
              <w:t>2,693</w:t>
            </w:r>
          </w:p>
        </w:tc>
        <w:tc>
          <w:tcPr>
            <w:tcW w:w="188" w:type="dxa"/>
            <w:tcBorders/>
            <w:shd w:fill="auto" w:val="clear"/>
            <w:vAlign w:val="bottom"/>
          </w:tcPr>
          <w:p>
            <w:pPr>
              <w:pStyle w:val="TableContents"/>
              <w:spacing w:before="0" w:after="283"/>
              <w:rPr/>
            </w:pPr>
            <w:r>
              <w:rPr/>
              <w:t> </w:t>
            </w:r>
          </w:p>
        </w:tc>
      </w:tr>
      <w:tr>
        <w:trPr/>
        <w:tc>
          <w:tcPr>
            <w:tcW w:w="2792" w:type="dxa"/>
            <w:tcBorders/>
            <w:shd w:fill="CCEEFF" w:val="clear"/>
            <w:vAlign w:val="bottom"/>
          </w:tcPr>
          <w:p>
            <w:pPr>
              <w:pStyle w:val="TableContents"/>
              <w:spacing w:before="0" w:after="0"/>
              <w:ind w:left="225" w:right="0" w:hanging="225"/>
              <w:rPr/>
            </w:pPr>
            <w:r>
              <w:rPr/>
              <w:t>Foreign exchange contracts</w:t>
            </w:r>
          </w:p>
        </w:tc>
        <w:tc>
          <w:tcPr>
            <w:tcW w:w="252"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300" w:type="dxa"/>
            <w:tcBorders/>
            <w:shd w:fill="CCEEFF" w:val="clear"/>
            <w:vAlign w:val="bottom"/>
          </w:tcPr>
          <w:p>
            <w:pPr>
              <w:pStyle w:val="TableContents"/>
              <w:spacing w:before="0" w:after="283"/>
              <w:jc w:val="right"/>
              <w:rPr/>
            </w:pPr>
            <w:r>
              <w:rPr/>
              <w:t>195</w:t>
            </w:r>
          </w:p>
        </w:tc>
        <w:tc>
          <w:tcPr>
            <w:tcW w:w="211"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904" w:type="dxa"/>
            <w:tcBorders/>
            <w:shd w:fill="CCEEFF" w:val="clear"/>
            <w:vAlign w:val="bottom"/>
          </w:tcPr>
          <w:p>
            <w:pPr>
              <w:pStyle w:val="TableContents"/>
              <w:spacing w:before="0" w:after="283"/>
              <w:jc w:val="right"/>
              <w:rPr/>
            </w:pPr>
            <w:r>
              <w:rPr/>
              <w:t>195</w:t>
            </w:r>
          </w:p>
        </w:tc>
        <w:tc>
          <w:tcPr>
            <w:tcW w:w="181"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300" w:type="dxa"/>
            <w:tcBorders/>
            <w:shd w:fill="CCEEFF" w:val="clear"/>
            <w:vAlign w:val="bottom"/>
          </w:tcPr>
          <w:p>
            <w:pPr>
              <w:pStyle w:val="TableContents"/>
              <w:spacing w:before="0" w:after="283"/>
              <w:jc w:val="right"/>
              <w:rPr/>
            </w:pPr>
            <w:r>
              <w:rPr/>
              <w:t></w:t>
            </w:r>
          </w:p>
        </w:tc>
        <w:tc>
          <w:tcPr>
            <w:tcW w:w="211"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904" w:type="dxa"/>
            <w:tcBorders/>
            <w:shd w:fill="CCEEFF" w:val="clear"/>
            <w:vAlign w:val="bottom"/>
          </w:tcPr>
          <w:p>
            <w:pPr>
              <w:pStyle w:val="TableContents"/>
              <w:spacing w:before="0" w:after="283"/>
              <w:jc w:val="right"/>
              <w:rPr/>
            </w:pPr>
            <w:r>
              <w:rPr/>
              <w:t></w:t>
            </w:r>
          </w:p>
        </w:tc>
        <w:tc>
          <w:tcPr>
            <w:tcW w:w="188" w:type="dxa"/>
            <w:tcBorders/>
            <w:shd w:fill="CCEEFF" w:val="clear"/>
            <w:vAlign w:val="bottom"/>
          </w:tcPr>
          <w:p>
            <w:pPr>
              <w:pStyle w:val="TableContents"/>
              <w:spacing w:before="0" w:after="283"/>
              <w:rPr/>
            </w:pPr>
            <w:r>
              <w:rPr/>
              <w:t> </w:t>
            </w:r>
          </w:p>
        </w:tc>
      </w:tr>
      <w:tr>
        <w:trPr/>
        <w:tc>
          <w:tcPr>
            <w:tcW w:w="2792" w:type="dxa"/>
            <w:tcBorders/>
            <w:shd w:fill="auto" w:val="clear"/>
            <w:vAlign w:val="bottom"/>
          </w:tcPr>
          <w:p>
            <w:pPr>
              <w:pStyle w:val="TableContents"/>
              <w:spacing w:before="0" w:after="0"/>
              <w:ind w:left="225" w:right="0" w:hanging="225"/>
              <w:rPr/>
            </w:pPr>
            <w:r>
              <w:rPr/>
              <w:t>Long-term debt</w:t>
            </w:r>
          </w:p>
        </w:tc>
        <w:tc>
          <w:tcPr>
            <w:tcW w:w="252"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300" w:type="dxa"/>
            <w:tcBorders/>
            <w:shd w:fill="auto" w:val="clear"/>
            <w:vAlign w:val="bottom"/>
          </w:tcPr>
          <w:p>
            <w:pPr>
              <w:pStyle w:val="TableContents"/>
              <w:spacing w:before="0" w:after="283"/>
              <w:jc w:val="right"/>
              <w:rPr/>
            </w:pPr>
            <w:r>
              <w:rPr/>
              <w:t>565,632</w:t>
            </w:r>
          </w:p>
        </w:tc>
        <w:tc>
          <w:tcPr>
            <w:tcW w:w="211"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904" w:type="dxa"/>
            <w:tcBorders/>
            <w:shd w:fill="auto" w:val="clear"/>
            <w:vAlign w:val="bottom"/>
          </w:tcPr>
          <w:p>
            <w:pPr>
              <w:pStyle w:val="TableContents"/>
              <w:spacing w:before="0" w:after="283"/>
              <w:jc w:val="right"/>
              <w:rPr/>
            </w:pPr>
            <w:r>
              <w:rPr/>
              <w:t>576,015</w:t>
            </w:r>
          </w:p>
        </w:tc>
        <w:tc>
          <w:tcPr>
            <w:tcW w:w="181"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300" w:type="dxa"/>
            <w:tcBorders/>
            <w:shd w:fill="auto" w:val="clear"/>
            <w:vAlign w:val="bottom"/>
          </w:tcPr>
          <w:p>
            <w:pPr>
              <w:pStyle w:val="TableContents"/>
              <w:spacing w:before="0" w:after="283"/>
              <w:jc w:val="right"/>
              <w:rPr/>
            </w:pPr>
            <w:r>
              <w:rPr/>
              <w:t>357,163</w:t>
            </w:r>
          </w:p>
        </w:tc>
        <w:tc>
          <w:tcPr>
            <w:tcW w:w="211"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904" w:type="dxa"/>
            <w:tcBorders/>
            <w:shd w:fill="auto" w:val="clear"/>
            <w:vAlign w:val="bottom"/>
          </w:tcPr>
          <w:p>
            <w:pPr>
              <w:pStyle w:val="TableContents"/>
              <w:spacing w:before="0" w:after="283"/>
              <w:jc w:val="right"/>
              <w:rPr/>
            </w:pPr>
            <w:r>
              <w:rPr/>
              <w:t>373,265</w:t>
            </w:r>
          </w:p>
        </w:tc>
        <w:tc>
          <w:tcPr>
            <w:tcW w:w="188" w:type="dxa"/>
            <w:tcBorders/>
            <w:shd w:fill="auto" w:val="clear"/>
            <w:vAlign w:val="bottom"/>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As of December 31, 2005 and 2004, the carrying amounts of items comprising current assets and current liabilities approximate fair value due to the short-term maturities of these instruments. The carrying amounts of the revolving credit facilities approximate fair value primarily because the interest rates fluctuate with prevailing market rates. The interest rates on the 71/8% senior notes due 2014 and the 61/4% senior notes due 2015 are fixed and the fair value is determined from a brokers price quote at December 31, 2005. </w:t>
      </w:r>
    </w:p>
    <w:p>
      <w:pPr>
        <w:pStyle w:val="TextBody"/>
        <w:spacing w:before="120" w:after="283"/>
        <w:jc w:val="left"/>
        <w:rPr/>
      </w:pPr>
      <w:r>
        <w:rPr/>
        <w:t>     </w:t>
      </w:r>
      <w:r>
        <w:rPr>
          <w:rFonts w:ascii="Times New Roman;Times;serif" w:hAnsi="Times New Roman;Times;serif"/>
          <w:sz w:val="17"/>
        </w:rPr>
        <w:t xml:space="preserve">The carrying amount of derivative financial instruments represents fair value as these instruments are recorded on the balance sheet at their fair value under SFAS 133. The Partnerships fair values of crude oil hedging futures are based on Reuters quoted market prices on the NYMEX. Interest rate swaps and foreign exchange contracts fair values are based on the prevailing market price at which the positions could be liquidated. </w:t>
      </w:r>
    </w:p>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F-37 </w:t>
      </w:r>
    </w:p>
    <w:p>
      <w:pPr>
        <w:pStyle w:val="TextBody"/>
        <w:spacing w:before="320" w:after="283"/>
        <w:jc w:val="center"/>
        <w:rPr>
          <w:bdr w:val="single" w:sz="2" w:space="1" w:color="000000"/>
        </w:rPr>
      </w:pPr>
      <w:r>
        <w:rPr>
          <w:bdr w:val="single" w:sz="2" w:space="1" w:color="000000"/>
        </w:rPr>
        <w:t>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17. ALLOCATION OF NET INCOME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allocation of net income between the Partnerships General Partner and limited partners is as follows. </w:t>
      </w:r>
    </w:p>
    <w:tbl>
      <w:tblPr>
        <w:tblW w:w="5000" w:type="pct"/>
        <w:jc w:val="center"/>
        <w:tblInd w:w="0" w:type="dxa"/>
        <w:tblCellMar>
          <w:top w:w="0" w:type="dxa"/>
          <w:left w:w="0" w:type="dxa"/>
          <w:bottom w:w="0" w:type="dxa"/>
          <w:right w:w="0" w:type="dxa"/>
        </w:tblCellMar>
      </w:tblPr>
      <w:tblGrid>
        <w:gridCol w:w="5393"/>
        <w:gridCol w:w="398"/>
        <w:gridCol w:w="166"/>
        <w:gridCol w:w="820"/>
        <w:gridCol w:w="217"/>
        <w:gridCol w:w="398"/>
        <w:gridCol w:w="166"/>
        <w:gridCol w:w="820"/>
        <w:gridCol w:w="217"/>
        <w:gridCol w:w="398"/>
        <w:gridCol w:w="166"/>
        <w:gridCol w:w="819"/>
        <w:gridCol w:w="227"/>
      </w:tblGrid>
      <w:tr>
        <w:trPr/>
        <w:tc>
          <w:tcPr>
            <w:tcW w:w="5393"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r>
      <w:tr>
        <w:trPr/>
        <w:tc>
          <w:tcPr>
            <w:tcW w:w="5393"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4187"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Year Ended December 31,</w:t>
            </w:r>
          </w:p>
        </w:tc>
        <w:tc>
          <w:tcPr>
            <w:tcW w:w="227" w:type="dxa"/>
            <w:tcBorders/>
            <w:shd w:fill="auto" w:val="clear"/>
            <w:vAlign w:val="bottom"/>
          </w:tcPr>
          <w:p>
            <w:pPr>
              <w:pStyle w:val="TableContents"/>
              <w:spacing w:before="0" w:after="283"/>
              <w:rPr/>
            </w:pPr>
            <w:r>
              <w:rPr/>
              <w:t> </w:t>
            </w:r>
          </w:p>
        </w:tc>
      </w:tr>
      <w:tr>
        <w:trPr/>
        <w:tc>
          <w:tcPr>
            <w:tcW w:w="5393"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98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217"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98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217"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98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2003</w:t>
            </w:r>
          </w:p>
        </w:tc>
        <w:tc>
          <w:tcPr>
            <w:tcW w:w="227" w:type="dxa"/>
            <w:tcBorders/>
            <w:shd w:fill="auto" w:val="clear"/>
            <w:vAlign w:val="bottom"/>
          </w:tcPr>
          <w:p>
            <w:pPr>
              <w:pStyle w:val="TableContents"/>
              <w:spacing w:before="0" w:after="283"/>
              <w:rPr/>
            </w:pPr>
            <w:r>
              <w:rPr/>
              <w:t> </w:t>
            </w:r>
          </w:p>
        </w:tc>
      </w:tr>
      <w:tr>
        <w:trPr/>
        <w:tc>
          <w:tcPr>
            <w:tcW w:w="5393"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4187" w:type="dxa"/>
            <w:gridSpan w:val="10"/>
            <w:tcBorders/>
            <w:shd w:fill="auto" w:val="clear"/>
            <w:vAlign w:val="bottom"/>
          </w:tcPr>
          <w:p>
            <w:pPr>
              <w:pStyle w:val="TableContents"/>
              <w:spacing w:before="0" w:after="283"/>
              <w:jc w:val="center"/>
              <w:rPr>
                <w:b/>
              </w:rPr>
            </w:pPr>
            <w:r>
              <w:rPr>
                <w:b/>
              </w:rPr>
              <w:t>(in thousands)</w:t>
            </w:r>
          </w:p>
        </w:tc>
        <w:tc>
          <w:tcPr>
            <w:tcW w:w="227" w:type="dxa"/>
            <w:tcBorders/>
            <w:shd w:fill="auto" w:val="clear"/>
            <w:vAlign w:val="bottom"/>
          </w:tcPr>
          <w:p>
            <w:pPr>
              <w:pStyle w:val="TableContents"/>
              <w:spacing w:before="0" w:after="283"/>
              <w:rPr/>
            </w:pPr>
            <w:r>
              <w:rPr/>
              <w:t> </w:t>
            </w:r>
          </w:p>
        </w:tc>
      </w:tr>
      <w:tr>
        <w:trPr/>
        <w:tc>
          <w:tcPr>
            <w:tcW w:w="5393" w:type="dxa"/>
            <w:tcBorders/>
            <w:shd w:fill="CCEEFF" w:val="clear"/>
            <w:vAlign w:val="bottom"/>
          </w:tcPr>
          <w:p>
            <w:pPr>
              <w:pStyle w:val="TableContents"/>
              <w:spacing w:before="0" w:after="0"/>
              <w:ind w:left="225" w:right="0" w:hanging="225"/>
              <w:rPr/>
            </w:pPr>
            <w:r>
              <w:rPr/>
              <w:t>Net income</w:t>
            </w:r>
          </w:p>
        </w:tc>
        <w:tc>
          <w:tcPr>
            <w:tcW w:w="39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0" w:type="dxa"/>
            <w:tcBorders/>
            <w:shd w:fill="CCEEFF" w:val="clear"/>
            <w:vAlign w:val="bottom"/>
          </w:tcPr>
          <w:p>
            <w:pPr>
              <w:pStyle w:val="TableContents"/>
              <w:spacing w:before="0" w:after="283"/>
              <w:jc w:val="right"/>
              <w:rPr/>
            </w:pPr>
            <w:r>
              <w:rPr/>
              <w:t>39,648</w:t>
            </w:r>
          </w:p>
        </w:tc>
        <w:tc>
          <w:tcPr>
            <w:tcW w:w="217"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0" w:type="dxa"/>
            <w:tcBorders/>
            <w:shd w:fill="CCEEFF" w:val="clear"/>
            <w:vAlign w:val="bottom"/>
          </w:tcPr>
          <w:p>
            <w:pPr>
              <w:pStyle w:val="TableContents"/>
              <w:spacing w:before="0" w:after="283"/>
              <w:jc w:val="right"/>
              <w:rPr/>
            </w:pPr>
            <w:r>
              <w:rPr/>
              <w:t>35,729</w:t>
            </w:r>
          </w:p>
        </w:tc>
        <w:tc>
          <w:tcPr>
            <w:tcW w:w="217"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19" w:type="dxa"/>
            <w:tcBorders/>
            <w:shd w:fill="CCEEFF" w:val="clear"/>
            <w:vAlign w:val="bottom"/>
          </w:tcPr>
          <w:p>
            <w:pPr>
              <w:pStyle w:val="TableContents"/>
              <w:spacing w:before="0" w:after="283"/>
              <w:jc w:val="right"/>
              <w:rPr/>
            </w:pPr>
            <w:r>
              <w:rPr/>
              <w:t>25,029</w:t>
            </w:r>
          </w:p>
        </w:tc>
        <w:tc>
          <w:tcPr>
            <w:tcW w:w="227" w:type="dxa"/>
            <w:tcBorders/>
            <w:shd w:fill="CCEEFF" w:val="clear"/>
            <w:vAlign w:val="bottom"/>
          </w:tcPr>
          <w:p>
            <w:pPr>
              <w:pStyle w:val="TableContents"/>
              <w:spacing w:before="0" w:after="283"/>
              <w:rPr/>
            </w:pPr>
            <w:r>
              <w:rPr/>
              <w:t> </w:t>
            </w:r>
          </w:p>
        </w:tc>
      </w:tr>
      <w:tr>
        <w:trPr/>
        <w:tc>
          <w:tcPr>
            <w:tcW w:w="5393" w:type="dxa"/>
            <w:tcBorders/>
            <w:shd w:fill="auto" w:val="clear"/>
            <w:vAlign w:val="center"/>
          </w:tcPr>
          <w:p>
            <w:pPr>
              <w:pStyle w:val="TableContents"/>
              <w:spacing w:before="0" w:after="0"/>
              <w:ind w:left="225" w:right="0" w:hanging="225"/>
              <w:rPr/>
            </w:pPr>
            <w:r>
              <w:rPr/>
              <w:t> </w:t>
            </w:r>
          </w:p>
        </w:tc>
        <w:tc>
          <w:tcPr>
            <w:tcW w:w="398" w:type="dxa"/>
            <w:tcBorders/>
            <w:shd w:fill="auto" w:val="clear"/>
            <w:vAlign w:val="center"/>
          </w:tcPr>
          <w:p>
            <w:pPr>
              <w:pStyle w:val="TableContents"/>
              <w:spacing w:before="0" w:after="283"/>
              <w:rPr/>
            </w:pPr>
            <w:r>
              <w:rPr/>
              <w:t> </w:t>
            </w:r>
          </w:p>
        </w:tc>
        <w:tc>
          <w:tcPr>
            <w:tcW w:w="9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17" w:type="dxa"/>
            <w:tcBorders/>
            <w:shd w:fill="auto" w:val="clear"/>
            <w:vAlign w:val="cente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9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17" w:type="dxa"/>
            <w:tcBorders/>
            <w:shd w:fill="auto" w:val="clear"/>
            <w:vAlign w:val="cente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9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7" w:type="dxa"/>
            <w:tcBorders/>
            <w:shd w:fill="auto" w:val="clear"/>
            <w:vAlign w:val="center"/>
          </w:tcPr>
          <w:p>
            <w:pPr>
              <w:pStyle w:val="TableContents"/>
              <w:spacing w:before="0" w:after="283"/>
              <w:rPr/>
            </w:pPr>
            <w:r>
              <w:rPr/>
              <w:t> </w:t>
            </w:r>
          </w:p>
        </w:tc>
      </w:tr>
      <w:tr>
        <w:trPr/>
        <w:tc>
          <w:tcPr>
            <w:tcW w:w="5393" w:type="dxa"/>
            <w:tcBorders/>
            <w:shd w:fill="auto" w:val="clear"/>
            <w:vAlign w:val="bottom"/>
          </w:tcPr>
          <w:p>
            <w:pPr>
              <w:pStyle w:val="TableContents"/>
              <w:spacing w:before="0" w:after="0"/>
              <w:ind w:left="225" w:right="0" w:hanging="225"/>
              <w:rPr/>
            </w:pPr>
            <w:r>
              <w:rPr/>
              <w:t>Transaction costs reimbursed by general partner:</w:t>
            </w:r>
          </w:p>
        </w:tc>
        <w:tc>
          <w:tcPr>
            <w:tcW w:w="39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r>
      <w:tr>
        <w:trPr/>
        <w:tc>
          <w:tcPr>
            <w:tcW w:w="5393" w:type="dxa"/>
            <w:tcBorders/>
            <w:shd w:fill="CCEEFF" w:val="clear"/>
            <w:vAlign w:val="bottom"/>
          </w:tcPr>
          <w:p>
            <w:pPr>
              <w:pStyle w:val="TableContents"/>
              <w:spacing w:before="0" w:after="0"/>
              <w:ind w:left="450" w:right="0" w:hanging="225"/>
              <w:rPr/>
            </w:pPr>
            <w:r>
              <w:rPr/>
              <w:t>71/8% senior notes consent solicitation and other costs</w:t>
            </w:r>
          </w:p>
        </w:tc>
        <w:tc>
          <w:tcPr>
            <w:tcW w:w="39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893</w:t>
            </w:r>
          </w:p>
        </w:tc>
        <w:tc>
          <w:tcPr>
            <w:tcW w:w="217"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w:t>
            </w:r>
          </w:p>
        </w:tc>
        <w:tc>
          <w:tcPr>
            <w:tcW w:w="217"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pPr>
            <w:r>
              <w:rPr/>
              <w:t></w:t>
            </w:r>
          </w:p>
        </w:tc>
        <w:tc>
          <w:tcPr>
            <w:tcW w:w="227" w:type="dxa"/>
            <w:tcBorders/>
            <w:shd w:fill="CCEEFF" w:val="clear"/>
            <w:vAlign w:val="bottom"/>
          </w:tcPr>
          <w:p>
            <w:pPr>
              <w:pStyle w:val="TableContents"/>
              <w:spacing w:before="0" w:after="283"/>
              <w:rPr/>
            </w:pPr>
            <w:r>
              <w:rPr/>
              <w:t> </w:t>
            </w:r>
          </w:p>
        </w:tc>
      </w:tr>
      <w:tr>
        <w:trPr/>
        <w:tc>
          <w:tcPr>
            <w:tcW w:w="5393" w:type="dxa"/>
            <w:tcBorders/>
            <w:shd w:fill="auto" w:val="clear"/>
            <w:vAlign w:val="bottom"/>
          </w:tcPr>
          <w:p>
            <w:pPr>
              <w:pStyle w:val="TableContents"/>
              <w:spacing w:before="0" w:after="0"/>
              <w:ind w:left="450" w:right="0" w:hanging="225"/>
              <w:rPr/>
            </w:pPr>
            <w:r>
              <w:rPr/>
              <w:t>Severance and other costs</w:t>
            </w:r>
          </w:p>
        </w:tc>
        <w:tc>
          <w:tcPr>
            <w:tcW w:w="39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914</w:t>
            </w:r>
          </w:p>
        </w:tc>
        <w:tc>
          <w:tcPr>
            <w:tcW w:w="217"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w:t>
            </w:r>
          </w:p>
        </w:tc>
        <w:tc>
          <w:tcPr>
            <w:tcW w:w="217"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pPr>
            <w:r>
              <w:rPr/>
              <w:t></w:t>
            </w:r>
          </w:p>
        </w:tc>
        <w:tc>
          <w:tcPr>
            <w:tcW w:w="227" w:type="dxa"/>
            <w:tcBorders/>
            <w:shd w:fill="auto" w:val="clear"/>
            <w:vAlign w:val="bottom"/>
          </w:tcPr>
          <w:p>
            <w:pPr>
              <w:pStyle w:val="TableContents"/>
              <w:spacing w:before="0" w:after="283"/>
              <w:rPr/>
            </w:pPr>
            <w:r>
              <w:rPr/>
              <w:t> </w:t>
            </w:r>
          </w:p>
        </w:tc>
      </w:tr>
      <w:tr>
        <w:trPr/>
        <w:tc>
          <w:tcPr>
            <w:tcW w:w="5393" w:type="dxa"/>
            <w:tcBorders/>
            <w:shd w:fill="auto" w:val="clear"/>
            <w:vAlign w:val="center"/>
          </w:tcPr>
          <w:p>
            <w:pPr>
              <w:pStyle w:val="TableContents"/>
              <w:spacing w:before="0" w:after="0"/>
              <w:ind w:left="225" w:right="0" w:hanging="225"/>
              <w:rPr/>
            </w:pPr>
            <w:r>
              <w:rPr/>
              <w:t> </w:t>
            </w:r>
          </w:p>
        </w:tc>
        <w:tc>
          <w:tcPr>
            <w:tcW w:w="398" w:type="dxa"/>
            <w:tcBorders/>
            <w:shd w:fill="auto" w:val="clear"/>
            <w:vAlign w:val="center"/>
          </w:tcPr>
          <w:p>
            <w:pPr>
              <w:pStyle w:val="TableContents"/>
              <w:spacing w:before="0" w:after="283"/>
              <w:rPr/>
            </w:pPr>
            <w:r>
              <w:rPr/>
              <w:t> </w:t>
            </w:r>
          </w:p>
        </w:tc>
        <w:tc>
          <w:tcPr>
            <w:tcW w:w="9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17" w:type="dxa"/>
            <w:tcBorders/>
            <w:shd w:fill="auto" w:val="clear"/>
            <w:vAlign w:val="cente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9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17" w:type="dxa"/>
            <w:tcBorders/>
            <w:shd w:fill="auto" w:val="clear"/>
            <w:vAlign w:val="cente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9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7" w:type="dxa"/>
            <w:tcBorders/>
            <w:shd w:fill="auto" w:val="clear"/>
            <w:vAlign w:val="center"/>
          </w:tcPr>
          <w:p>
            <w:pPr>
              <w:pStyle w:val="TableContents"/>
              <w:spacing w:before="0" w:after="283"/>
              <w:rPr/>
            </w:pPr>
            <w:r>
              <w:rPr/>
              <w:t> </w:t>
            </w:r>
          </w:p>
        </w:tc>
      </w:tr>
      <w:tr>
        <w:trPr/>
        <w:tc>
          <w:tcPr>
            <w:tcW w:w="5393" w:type="dxa"/>
            <w:tcBorders/>
            <w:shd w:fill="CCEEFF" w:val="clear"/>
            <w:vAlign w:val="bottom"/>
          </w:tcPr>
          <w:p>
            <w:pPr>
              <w:pStyle w:val="TableContents"/>
              <w:spacing w:before="0" w:after="0"/>
              <w:ind w:left="450" w:right="0" w:hanging="225"/>
              <w:rPr/>
            </w:pPr>
            <w:r>
              <w:rPr/>
              <w:t>Total transaction costs reimbursed by general partner</w:t>
            </w:r>
          </w:p>
        </w:tc>
        <w:tc>
          <w:tcPr>
            <w:tcW w:w="39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1,807</w:t>
            </w:r>
          </w:p>
        </w:tc>
        <w:tc>
          <w:tcPr>
            <w:tcW w:w="217"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w:t>
            </w:r>
          </w:p>
        </w:tc>
        <w:tc>
          <w:tcPr>
            <w:tcW w:w="217"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pPr>
            <w:r>
              <w:rPr/>
              <w:t></w:t>
            </w:r>
          </w:p>
        </w:tc>
        <w:tc>
          <w:tcPr>
            <w:tcW w:w="227" w:type="dxa"/>
            <w:tcBorders/>
            <w:shd w:fill="CCEEFF" w:val="clear"/>
            <w:vAlign w:val="bottom"/>
          </w:tcPr>
          <w:p>
            <w:pPr>
              <w:pStyle w:val="TableContents"/>
              <w:spacing w:before="0" w:after="283"/>
              <w:rPr/>
            </w:pPr>
            <w:r>
              <w:rPr/>
              <w:t> </w:t>
            </w:r>
          </w:p>
        </w:tc>
      </w:tr>
      <w:tr>
        <w:trPr/>
        <w:tc>
          <w:tcPr>
            <w:tcW w:w="5393" w:type="dxa"/>
            <w:tcBorders/>
            <w:shd w:fill="auto" w:val="clear"/>
            <w:vAlign w:val="center"/>
          </w:tcPr>
          <w:p>
            <w:pPr>
              <w:pStyle w:val="TableContents"/>
              <w:spacing w:before="0" w:after="0"/>
              <w:ind w:left="225" w:right="0" w:hanging="225"/>
              <w:rPr/>
            </w:pPr>
            <w:r>
              <w:rPr/>
              <w:t> </w:t>
            </w:r>
          </w:p>
        </w:tc>
        <w:tc>
          <w:tcPr>
            <w:tcW w:w="398" w:type="dxa"/>
            <w:tcBorders/>
            <w:shd w:fill="auto" w:val="clear"/>
            <w:vAlign w:val="center"/>
          </w:tcPr>
          <w:p>
            <w:pPr>
              <w:pStyle w:val="TableContents"/>
              <w:spacing w:before="0" w:after="283"/>
              <w:rPr/>
            </w:pPr>
            <w:r>
              <w:rPr/>
              <w:t> </w:t>
            </w:r>
          </w:p>
        </w:tc>
        <w:tc>
          <w:tcPr>
            <w:tcW w:w="9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17" w:type="dxa"/>
            <w:tcBorders/>
            <w:shd w:fill="auto" w:val="clear"/>
            <w:vAlign w:val="cente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9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17" w:type="dxa"/>
            <w:tcBorders/>
            <w:shd w:fill="auto" w:val="clear"/>
            <w:vAlign w:val="cente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9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7" w:type="dxa"/>
            <w:tcBorders/>
            <w:shd w:fill="auto" w:val="clear"/>
            <w:vAlign w:val="center"/>
          </w:tcPr>
          <w:p>
            <w:pPr>
              <w:pStyle w:val="TableContents"/>
              <w:spacing w:before="0" w:after="283"/>
              <w:rPr/>
            </w:pPr>
            <w:r>
              <w:rPr/>
              <w:t> </w:t>
            </w:r>
          </w:p>
        </w:tc>
      </w:tr>
      <w:tr>
        <w:trPr/>
        <w:tc>
          <w:tcPr>
            <w:tcW w:w="5393" w:type="dxa"/>
            <w:tcBorders/>
            <w:shd w:fill="auto" w:val="clear"/>
            <w:vAlign w:val="bottom"/>
          </w:tcPr>
          <w:p>
            <w:pPr>
              <w:pStyle w:val="TableContents"/>
              <w:spacing w:before="0" w:after="0"/>
              <w:ind w:left="225" w:right="0" w:hanging="225"/>
              <w:rPr/>
            </w:pPr>
            <w:r>
              <w:rPr/>
              <w:t>Income before transaction costs reimbursed by general partner</w:t>
            </w:r>
          </w:p>
        </w:tc>
        <w:tc>
          <w:tcPr>
            <w:tcW w:w="39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41,455</w:t>
            </w:r>
          </w:p>
        </w:tc>
        <w:tc>
          <w:tcPr>
            <w:tcW w:w="217"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35,729</w:t>
            </w:r>
          </w:p>
        </w:tc>
        <w:tc>
          <w:tcPr>
            <w:tcW w:w="217"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pPr>
            <w:r>
              <w:rPr/>
              <w:t>25,029</w:t>
            </w:r>
          </w:p>
        </w:tc>
        <w:tc>
          <w:tcPr>
            <w:tcW w:w="227" w:type="dxa"/>
            <w:tcBorders/>
            <w:shd w:fill="auto" w:val="clear"/>
            <w:vAlign w:val="bottom"/>
          </w:tcPr>
          <w:p>
            <w:pPr>
              <w:pStyle w:val="TableContents"/>
              <w:spacing w:before="0" w:after="283"/>
              <w:rPr/>
            </w:pPr>
            <w:r>
              <w:rPr/>
              <w:t> </w:t>
            </w:r>
          </w:p>
        </w:tc>
      </w:tr>
      <w:tr>
        <w:trPr/>
        <w:tc>
          <w:tcPr>
            <w:tcW w:w="5393" w:type="dxa"/>
            <w:tcBorders/>
            <w:shd w:fill="auto" w:val="clear"/>
            <w:vAlign w:val="center"/>
          </w:tcPr>
          <w:p>
            <w:pPr>
              <w:pStyle w:val="TableContents"/>
              <w:spacing w:before="0" w:after="0"/>
              <w:ind w:left="225" w:right="0" w:hanging="225"/>
              <w:rPr/>
            </w:pPr>
            <w:r>
              <w:rPr/>
              <w:t> </w:t>
            </w:r>
          </w:p>
        </w:tc>
        <w:tc>
          <w:tcPr>
            <w:tcW w:w="398" w:type="dxa"/>
            <w:tcBorders/>
            <w:shd w:fill="auto" w:val="clear"/>
            <w:vAlign w:val="center"/>
          </w:tcPr>
          <w:p>
            <w:pPr>
              <w:pStyle w:val="TableContents"/>
              <w:spacing w:before="0" w:after="283"/>
              <w:rPr/>
            </w:pPr>
            <w:r>
              <w:rPr/>
              <w:t> </w:t>
            </w:r>
          </w:p>
        </w:tc>
        <w:tc>
          <w:tcPr>
            <w:tcW w:w="9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17" w:type="dxa"/>
            <w:tcBorders/>
            <w:shd w:fill="auto" w:val="clear"/>
            <w:vAlign w:val="cente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9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17" w:type="dxa"/>
            <w:tcBorders/>
            <w:shd w:fill="auto" w:val="clear"/>
            <w:vAlign w:val="cente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9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7" w:type="dxa"/>
            <w:tcBorders/>
            <w:shd w:fill="auto" w:val="clear"/>
            <w:vAlign w:val="center"/>
          </w:tcPr>
          <w:p>
            <w:pPr>
              <w:pStyle w:val="TableContents"/>
              <w:spacing w:before="0" w:after="283"/>
              <w:rPr/>
            </w:pPr>
            <w:r>
              <w:rPr/>
              <w:t> </w:t>
            </w:r>
          </w:p>
        </w:tc>
      </w:tr>
      <w:tr>
        <w:trPr/>
        <w:tc>
          <w:tcPr>
            <w:tcW w:w="5393" w:type="dxa"/>
            <w:tcBorders/>
            <w:shd w:fill="CCEEFF" w:val="clear"/>
            <w:vAlign w:val="bottom"/>
          </w:tcPr>
          <w:p>
            <w:pPr>
              <w:pStyle w:val="TableContents"/>
              <w:spacing w:before="0" w:after="0"/>
              <w:ind w:left="225" w:right="0" w:hanging="225"/>
              <w:rPr/>
            </w:pPr>
            <w:r>
              <w:rPr/>
              <w:t>General partners share of income</w:t>
            </w:r>
          </w:p>
        </w:tc>
        <w:tc>
          <w:tcPr>
            <w:tcW w:w="39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820" w:type="dxa"/>
            <w:tcBorders/>
            <w:shd w:fill="CCEEFF" w:val="clear"/>
            <w:vAlign w:val="bottom"/>
          </w:tcPr>
          <w:p>
            <w:pPr>
              <w:pStyle w:val="TableContents"/>
              <w:spacing w:before="0" w:after="283"/>
              <w:jc w:val="right"/>
              <w:rPr/>
            </w:pPr>
            <w:r>
              <w:rPr/>
              <w:t>2</w:t>
            </w:r>
          </w:p>
        </w:tc>
        <w:tc>
          <w:tcPr>
            <w:tcW w:w="217" w:type="dxa"/>
            <w:tcBorders/>
            <w:shd w:fill="CCEEFF" w:val="clear"/>
            <w:vAlign w:val="bottom"/>
          </w:tcPr>
          <w:p>
            <w:pPr>
              <w:pStyle w:val="TableContents"/>
              <w:spacing w:before="0" w:after="283"/>
              <w:rPr/>
            </w:pPr>
            <w:r>
              <w:rPr/>
              <w:t>%</w:t>
            </w:r>
          </w:p>
        </w:tc>
        <w:tc>
          <w:tcPr>
            <w:tcW w:w="39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820" w:type="dxa"/>
            <w:tcBorders/>
            <w:shd w:fill="CCEEFF" w:val="clear"/>
            <w:vAlign w:val="bottom"/>
          </w:tcPr>
          <w:p>
            <w:pPr>
              <w:pStyle w:val="TableContents"/>
              <w:spacing w:before="0" w:after="283"/>
              <w:jc w:val="right"/>
              <w:rPr/>
            </w:pPr>
            <w:r>
              <w:rPr/>
              <w:t>2</w:t>
            </w:r>
          </w:p>
        </w:tc>
        <w:tc>
          <w:tcPr>
            <w:tcW w:w="217" w:type="dxa"/>
            <w:tcBorders/>
            <w:shd w:fill="CCEEFF" w:val="clear"/>
            <w:vAlign w:val="bottom"/>
          </w:tcPr>
          <w:p>
            <w:pPr>
              <w:pStyle w:val="TableContents"/>
              <w:spacing w:before="0" w:after="283"/>
              <w:rPr/>
            </w:pPr>
            <w:r>
              <w:rPr/>
              <w:t>%</w:t>
            </w:r>
          </w:p>
        </w:tc>
        <w:tc>
          <w:tcPr>
            <w:tcW w:w="39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819" w:type="dxa"/>
            <w:tcBorders/>
            <w:shd w:fill="CCEEFF" w:val="clear"/>
            <w:vAlign w:val="bottom"/>
          </w:tcPr>
          <w:p>
            <w:pPr>
              <w:pStyle w:val="TableContents"/>
              <w:spacing w:before="0" w:after="283"/>
              <w:jc w:val="right"/>
              <w:rPr/>
            </w:pPr>
            <w:r>
              <w:rPr/>
              <w:t>2</w:t>
            </w:r>
          </w:p>
        </w:tc>
        <w:tc>
          <w:tcPr>
            <w:tcW w:w="227" w:type="dxa"/>
            <w:tcBorders/>
            <w:shd w:fill="CCEEFF" w:val="clear"/>
            <w:vAlign w:val="bottom"/>
          </w:tcPr>
          <w:p>
            <w:pPr>
              <w:pStyle w:val="TableContents"/>
              <w:spacing w:before="0" w:after="283"/>
              <w:rPr/>
            </w:pPr>
            <w:r>
              <w:rPr/>
              <w:t>%</w:t>
            </w:r>
          </w:p>
        </w:tc>
      </w:tr>
      <w:tr>
        <w:trPr/>
        <w:tc>
          <w:tcPr>
            <w:tcW w:w="5393" w:type="dxa"/>
            <w:tcBorders/>
            <w:shd w:fill="auto" w:val="clear"/>
            <w:vAlign w:val="bottom"/>
          </w:tcPr>
          <w:p>
            <w:pPr>
              <w:pStyle w:val="TableContents"/>
              <w:spacing w:before="0" w:after="0"/>
              <w:ind w:left="225" w:right="0" w:hanging="225"/>
              <w:rPr/>
            </w:pPr>
            <w:r>
              <w:rPr/>
              <w:t>General partner allocated share of net income before transaction costs</w:t>
            </w:r>
          </w:p>
        </w:tc>
        <w:tc>
          <w:tcPr>
            <w:tcW w:w="39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829</w:t>
            </w:r>
          </w:p>
        </w:tc>
        <w:tc>
          <w:tcPr>
            <w:tcW w:w="217"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715</w:t>
            </w:r>
          </w:p>
        </w:tc>
        <w:tc>
          <w:tcPr>
            <w:tcW w:w="217"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pPr>
            <w:r>
              <w:rPr/>
              <w:t>501</w:t>
            </w:r>
          </w:p>
        </w:tc>
        <w:tc>
          <w:tcPr>
            <w:tcW w:w="227" w:type="dxa"/>
            <w:tcBorders/>
            <w:shd w:fill="auto" w:val="clear"/>
            <w:vAlign w:val="bottom"/>
          </w:tcPr>
          <w:p>
            <w:pPr>
              <w:pStyle w:val="TableContents"/>
              <w:spacing w:before="0" w:after="283"/>
              <w:rPr/>
            </w:pPr>
            <w:r>
              <w:rPr/>
              <w:t> </w:t>
            </w:r>
          </w:p>
        </w:tc>
      </w:tr>
      <w:tr>
        <w:trPr/>
        <w:tc>
          <w:tcPr>
            <w:tcW w:w="5393" w:type="dxa"/>
            <w:tcBorders/>
            <w:shd w:fill="CCEEFF" w:val="clear"/>
            <w:vAlign w:val="bottom"/>
          </w:tcPr>
          <w:p>
            <w:pPr>
              <w:pStyle w:val="TableContents"/>
              <w:spacing w:before="0" w:after="0"/>
              <w:ind w:left="225" w:right="0" w:hanging="225"/>
              <w:rPr/>
            </w:pPr>
            <w:r>
              <w:rPr/>
              <w:t>Transaction costs reimbursed by general partner</w:t>
            </w:r>
          </w:p>
        </w:tc>
        <w:tc>
          <w:tcPr>
            <w:tcW w:w="39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820" w:type="dxa"/>
            <w:tcBorders/>
            <w:shd w:fill="CCEEFF" w:val="clear"/>
            <w:vAlign w:val="bottom"/>
          </w:tcPr>
          <w:p>
            <w:pPr>
              <w:pStyle w:val="TableContents"/>
              <w:spacing w:before="0" w:after="283"/>
              <w:jc w:val="right"/>
              <w:rPr/>
            </w:pPr>
            <w:r>
              <w:rPr/>
              <w:t>(1,807</w:t>
            </w:r>
          </w:p>
        </w:tc>
        <w:tc>
          <w:tcPr>
            <w:tcW w:w="217" w:type="dxa"/>
            <w:tcBorders/>
            <w:shd w:fill="CCEEFF" w:val="clear"/>
            <w:vAlign w:val="bottom"/>
          </w:tcPr>
          <w:p>
            <w:pPr>
              <w:pStyle w:val="TableContents"/>
              <w:spacing w:before="0" w:after="283"/>
              <w:rPr/>
            </w:pPr>
            <w:r>
              <w:rPr/>
              <w:t>)</w:t>
            </w:r>
          </w:p>
        </w:tc>
        <w:tc>
          <w:tcPr>
            <w:tcW w:w="39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w:t>
            </w:r>
          </w:p>
        </w:tc>
        <w:tc>
          <w:tcPr>
            <w:tcW w:w="217"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pPr>
            <w:r>
              <w:rPr/>
              <w:t></w:t>
            </w:r>
          </w:p>
        </w:tc>
        <w:tc>
          <w:tcPr>
            <w:tcW w:w="227" w:type="dxa"/>
            <w:tcBorders/>
            <w:shd w:fill="CCEEFF" w:val="clear"/>
            <w:vAlign w:val="bottom"/>
          </w:tcPr>
          <w:p>
            <w:pPr>
              <w:pStyle w:val="TableContents"/>
              <w:spacing w:before="0" w:after="283"/>
              <w:rPr/>
            </w:pPr>
            <w:r>
              <w:rPr/>
              <w:t> </w:t>
            </w:r>
          </w:p>
        </w:tc>
      </w:tr>
      <w:tr>
        <w:trPr/>
        <w:tc>
          <w:tcPr>
            <w:tcW w:w="5393" w:type="dxa"/>
            <w:tcBorders/>
            <w:shd w:fill="auto" w:val="clear"/>
            <w:vAlign w:val="center"/>
          </w:tcPr>
          <w:p>
            <w:pPr>
              <w:pStyle w:val="TableContents"/>
              <w:spacing w:before="0" w:after="0"/>
              <w:ind w:left="225" w:right="0" w:hanging="225"/>
              <w:rPr/>
            </w:pPr>
            <w:r>
              <w:rPr/>
              <w:t> </w:t>
            </w:r>
          </w:p>
        </w:tc>
        <w:tc>
          <w:tcPr>
            <w:tcW w:w="398" w:type="dxa"/>
            <w:tcBorders/>
            <w:shd w:fill="auto" w:val="clear"/>
            <w:vAlign w:val="center"/>
          </w:tcPr>
          <w:p>
            <w:pPr>
              <w:pStyle w:val="TableContents"/>
              <w:spacing w:before="0" w:after="283"/>
              <w:rPr/>
            </w:pPr>
            <w:r>
              <w:rPr/>
              <w:t> </w:t>
            </w:r>
          </w:p>
        </w:tc>
        <w:tc>
          <w:tcPr>
            <w:tcW w:w="9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17" w:type="dxa"/>
            <w:tcBorders/>
            <w:shd w:fill="auto" w:val="clear"/>
            <w:vAlign w:val="cente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9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17" w:type="dxa"/>
            <w:tcBorders/>
            <w:shd w:fill="auto" w:val="clear"/>
            <w:vAlign w:val="cente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9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7" w:type="dxa"/>
            <w:tcBorders/>
            <w:shd w:fill="auto" w:val="clear"/>
            <w:vAlign w:val="center"/>
          </w:tcPr>
          <w:p>
            <w:pPr>
              <w:pStyle w:val="TableContents"/>
              <w:spacing w:before="0" w:after="283"/>
              <w:rPr/>
            </w:pPr>
            <w:r>
              <w:rPr/>
              <w:t> </w:t>
            </w:r>
          </w:p>
        </w:tc>
      </w:tr>
      <w:tr>
        <w:trPr/>
        <w:tc>
          <w:tcPr>
            <w:tcW w:w="5393" w:type="dxa"/>
            <w:tcBorders/>
            <w:shd w:fill="auto" w:val="clear"/>
            <w:vAlign w:val="bottom"/>
          </w:tcPr>
          <w:p>
            <w:pPr>
              <w:pStyle w:val="TableContents"/>
              <w:spacing w:before="0" w:after="0"/>
              <w:ind w:left="225" w:right="0" w:hanging="225"/>
              <w:rPr/>
            </w:pPr>
            <w:r>
              <w:rPr/>
              <w:t>Net income (loss) allocated to general partner</w:t>
            </w:r>
          </w:p>
        </w:tc>
        <w:tc>
          <w:tcPr>
            <w:tcW w:w="39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20" w:type="dxa"/>
            <w:tcBorders/>
            <w:shd w:fill="auto" w:val="clear"/>
            <w:vAlign w:val="bottom"/>
          </w:tcPr>
          <w:p>
            <w:pPr>
              <w:pStyle w:val="TableContents"/>
              <w:spacing w:before="0" w:after="283"/>
              <w:jc w:val="right"/>
              <w:rPr/>
            </w:pPr>
            <w:r>
              <w:rPr/>
              <w:t>(978</w:t>
            </w:r>
          </w:p>
        </w:tc>
        <w:tc>
          <w:tcPr>
            <w:tcW w:w="217" w:type="dxa"/>
            <w:tcBorders/>
            <w:shd w:fill="auto" w:val="clear"/>
            <w:vAlign w:val="bottom"/>
          </w:tcPr>
          <w:p>
            <w:pPr>
              <w:pStyle w:val="TableContents"/>
              <w:spacing w:before="0" w:after="283"/>
              <w:rPr/>
            </w:pPr>
            <w:r>
              <w:rPr/>
              <w:t>)</w:t>
            </w:r>
          </w:p>
        </w:tc>
        <w:tc>
          <w:tcPr>
            <w:tcW w:w="39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20" w:type="dxa"/>
            <w:tcBorders/>
            <w:shd w:fill="auto" w:val="clear"/>
            <w:vAlign w:val="bottom"/>
          </w:tcPr>
          <w:p>
            <w:pPr>
              <w:pStyle w:val="TableContents"/>
              <w:spacing w:before="0" w:after="283"/>
              <w:jc w:val="right"/>
              <w:rPr/>
            </w:pPr>
            <w:r>
              <w:rPr/>
              <w:t>715</w:t>
            </w:r>
          </w:p>
        </w:tc>
        <w:tc>
          <w:tcPr>
            <w:tcW w:w="217"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19" w:type="dxa"/>
            <w:tcBorders/>
            <w:shd w:fill="auto" w:val="clear"/>
            <w:vAlign w:val="bottom"/>
          </w:tcPr>
          <w:p>
            <w:pPr>
              <w:pStyle w:val="TableContents"/>
              <w:spacing w:before="0" w:after="283"/>
              <w:jc w:val="right"/>
              <w:rPr/>
            </w:pPr>
            <w:r>
              <w:rPr/>
              <w:t>501</w:t>
            </w:r>
          </w:p>
        </w:tc>
        <w:tc>
          <w:tcPr>
            <w:tcW w:w="227" w:type="dxa"/>
            <w:tcBorders/>
            <w:shd w:fill="auto" w:val="clear"/>
            <w:vAlign w:val="bottom"/>
          </w:tcPr>
          <w:p>
            <w:pPr>
              <w:pStyle w:val="TableContents"/>
              <w:spacing w:before="0" w:after="283"/>
              <w:rPr/>
            </w:pPr>
            <w:r>
              <w:rPr/>
              <w:t> </w:t>
            </w:r>
          </w:p>
        </w:tc>
      </w:tr>
      <w:tr>
        <w:trPr/>
        <w:tc>
          <w:tcPr>
            <w:tcW w:w="5393" w:type="dxa"/>
            <w:tcBorders/>
            <w:shd w:fill="auto" w:val="clear"/>
            <w:vAlign w:val="center"/>
          </w:tcPr>
          <w:p>
            <w:pPr>
              <w:pStyle w:val="TableContents"/>
              <w:spacing w:before="0" w:after="0"/>
              <w:ind w:left="225" w:right="0" w:hanging="225"/>
              <w:rPr/>
            </w:pPr>
            <w:r>
              <w:rPr/>
              <w:t> </w:t>
            </w:r>
          </w:p>
        </w:tc>
        <w:tc>
          <w:tcPr>
            <w:tcW w:w="398" w:type="dxa"/>
            <w:tcBorders/>
            <w:shd w:fill="auto" w:val="clear"/>
            <w:vAlign w:val="center"/>
          </w:tcPr>
          <w:p>
            <w:pPr>
              <w:pStyle w:val="TableContents"/>
              <w:spacing w:before="0" w:after="283"/>
              <w:rPr/>
            </w:pPr>
            <w:r>
              <w:rPr/>
              <w:t> </w:t>
            </w:r>
          </w:p>
        </w:tc>
        <w:tc>
          <w:tcPr>
            <w:tcW w:w="98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17" w:type="dxa"/>
            <w:tcBorders/>
            <w:shd w:fill="auto" w:val="clear"/>
            <w:vAlign w:val="cente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98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17" w:type="dxa"/>
            <w:tcBorders/>
            <w:shd w:fill="auto" w:val="clear"/>
            <w:vAlign w:val="cente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98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7" w:type="dxa"/>
            <w:tcBorders/>
            <w:shd w:fill="auto" w:val="clear"/>
            <w:vAlign w:val="center"/>
          </w:tcPr>
          <w:p>
            <w:pPr>
              <w:pStyle w:val="TableContents"/>
              <w:spacing w:before="0" w:after="283"/>
              <w:rPr/>
            </w:pPr>
            <w:r>
              <w:rPr/>
              <w:t> </w:t>
            </w:r>
          </w:p>
        </w:tc>
      </w:tr>
      <w:tr>
        <w:trPr/>
        <w:tc>
          <w:tcPr>
            <w:tcW w:w="5393" w:type="dxa"/>
            <w:tcBorders/>
            <w:shd w:fill="CCEEFF" w:val="clear"/>
            <w:vAlign w:val="bottom"/>
          </w:tcPr>
          <w:p>
            <w:pPr>
              <w:pStyle w:val="TableContents"/>
              <w:spacing w:before="0" w:after="0"/>
              <w:ind w:left="225" w:right="0" w:hanging="225"/>
              <w:rPr/>
            </w:pPr>
            <w:r>
              <w:rPr/>
              <w:t>Income before transaction costs reimbursed by general partner</w:t>
            </w:r>
          </w:p>
        </w:tc>
        <w:tc>
          <w:tcPr>
            <w:tcW w:w="39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0" w:type="dxa"/>
            <w:tcBorders/>
            <w:shd w:fill="CCEEFF" w:val="clear"/>
            <w:vAlign w:val="bottom"/>
          </w:tcPr>
          <w:p>
            <w:pPr>
              <w:pStyle w:val="TableContents"/>
              <w:spacing w:before="0" w:after="283"/>
              <w:jc w:val="right"/>
              <w:rPr/>
            </w:pPr>
            <w:r>
              <w:rPr/>
              <w:t>41,455</w:t>
            </w:r>
          </w:p>
        </w:tc>
        <w:tc>
          <w:tcPr>
            <w:tcW w:w="217"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0" w:type="dxa"/>
            <w:tcBorders/>
            <w:shd w:fill="CCEEFF" w:val="clear"/>
            <w:vAlign w:val="bottom"/>
          </w:tcPr>
          <w:p>
            <w:pPr>
              <w:pStyle w:val="TableContents"/>
              <w:spacing w:before="0" w:after="283"/>
              <w:jc w:val="right"/>
              <w:rPr/>
            </w:pPr>
            <w:r>
              <w:rPr/>
              <w:t>35,729</w:t>
            </w:r>
          </w:p>
        </w:tc>
        <w:tc>
          <w:tcPr>
            <w:tcW w:w="217"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19" w:type="dxa"/>
            <w:tcBorders/>
            <w:shd w:fill="CCEEFF" w:val="clear"/>
            <w:vAlign w:val="bottom"/>
          </w:tcPr>
          <w:p>
            <w:pPr>
              <w:pStyle w:val="TableContents"/>
              <w:spacing w:before="0" w:after="283"/>
              <w:jc w:val="right"/>
              <w:rPr/>
            </w:pPr>
            <w:r>
              <w:rPr/>
              <w:t>25,029</w:t>
            </w:r>
          </w:p>
        </w:tc>
        <w:tc>
          <w:tcPr>
            <w:tcW w:w="227" w:type="dxa"/>
            <w:tcBorders/>
            <w:shd w:fill="CCEEFF" w:val="clear"/>
            <w:vAlign w:val="bottom"/>
          </w:tcPr>
          <w:p>
            <w:pPr>
              <w:pStyle w:val="TableContents"/>
              <w:spacing w:before="0" w:after="283"/>
              <w:rPr/>
            </w:pPr>
            <w:r>
              <w:rPr/>
              <w:t> </w:t>
            </w:r>
          </w:p>
        </w:tc>
      </w:tr>
      <w:tr>
        <w:trPr/>
        <w:tc>
          <w:tcPr>
            <w:tcW w:w="5393" w:type="dxa"/>
            <w:tcBorders/>
            <w:shd w:fill="auto" w:val="clear"/>
            <w:vAlign w:val="bottom"/>
          </w:tcPr>
          <w:p>
            <w:pPr>
              <w:pStyle w:val="TableContents"/>
              <w:spacing w:before="0" w:after="0"/>
              <w:ind w:left="225" w:right="0" w:hanging="225"/>
              <w:rPr/>
            </w:pPr>
            <w:r>
              <w:rPr/>
              <w:t>Limited partners share of income</w:t>
            </w:r>
          </w:p>
        </w:tc>
        <w:tc>
          <w:tcPr>
            <w:tcW w:w="39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820" w:type="dxa"/>
            <w:tcBorders/>
            <w:shd w:fill="auto" w:val="clear"/>
            <w:vAlign w:val="bottom"/>
          </w:tcPr>
          <w:p>
            <w:pPr>
              <w:pStyle w:val="TableContents"/>
              <w:spacing w:before="0" w:after="283"/>
              <w:jc w:val="right"/>
              <w:rPr/>
            </w:pPr>
            <w:r>
              <w:rPr/>
              <w:t>98</w:t>
            </w:r>
          </w:p>
        </w:tc>
        <w:tc>
          <w:tcPr>
            <w:tcW w:w="217" w:type="dxa"/>
            <w:tcBorders/>
            <w:shd w:fill="auto" w:val="clear"/>
            <w:vAlign w:val="bottom"/>
          </w:tcPr>
          <w:p>
            <w:pPr>
              <w:pStyle w:val="TableContents"/>
              <w:spacing w:before="0" w:after="283"/>
              <w:rPr/>
            </w:pPr>
            <w:r>
              <w:rPr/>
              <w:t>%</w:t>
            </w:r>
          </w:p>
        </w:tc>
        <w:tc>
          <w:tcPr>
            <w:tcW w:w="39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820" w:type="dxa"/>
            <w:tcBorders/>
            <w:shd w:fill="auto" w:val="clear"/>
            <w:vAlign w:val="bottom"/>
          </w:tcPr>
          <w:p>
            <w:pPr>
              <w:pStyle w:val="TableContents"/>
              <w:spacing w:before="0" w:after="283"/>
              <w:jc w:val="right"/>
              <w:rPr/>
            </w:pPr>
            <w:r>
              <w:rPr/>
              <w:t>98</w:t>
            </w:r>
          </w:p>
        </w:tc>
        <w:tc>
          <w:tcPr>
            <w:tcW w:w="217" w:type="dxa"/>
            <w:tcBorders/>
            <w:shd w:fill="auto" w:val="clear"/>
            <w:vAlign w:val="bottom"/>
          </w:tcPr>
          <w:p>
            <w:pPr>
              <w:pStyle w:val="TableContents"/>
              <w:spacing w:before="0" w:after="283"/>
              <w:rPr/>
            </w:pPr>
            <w:r>
              <w:rPr/>
              <w:t>%</w:t>
            </w:r>
          </w:p>
        </w:tc>
        <w:tc>
          <w:tcPr>
            <w:tcW w:w="39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819" w:type="dxa"/>
            <w:tcBorders/>
            <w:shd w:fill="auto" w:val="clear"/>
            <w:vAlign w:val="bottom"/>
          </w:tcPr>
          <w:p>
            <w:pPr>
              <w:pStyle w:val="TableContents"/>
              <w:spacing w:before="0" w:after="283"/>
              <w:jc w:val="right"/>
              <w:rPr/>
            </w:pPr>
            <w:r>
              <w:rPr/>
              <w:t>98</w:t>
            </w:r>
          </w:p>
        </w:tc>
        <w:tc>
          <w:tcPr>
            <w:tcW w:w="227" w:type="dxa"/>
            <w:tcBorders/>
            <w:shd w:fill="auto" w:val="clear"/>
            <w:vAlign w:val="bottom"/>
          </w:tcPr>
          <w:p>
            <w:pPr>
              <w:pStyle w:val="TableContents"/>
              <w:spacing w:before="0" w:after="283"/>
              <w:rPr/>
            </w:pPr>
            <w:r>
              <w:rPr/>
              <w:t>%</w:t>
            </w:r>
          </w:p>
        </w:tc>
      </w:tr>
      <w:tr>
        <w:trPr/>
        <w:tc>
          <w:tcPr>
            <w:tcW w:w="5393" w:type="dxa"/>
            <w:tcBorders/>
            <w:shd w:fill="auto" w:val="clear"/>
            <w:vAlign w:val="center"/>
          </w:tcPr>
          <w:p>
            <w:pPr>
              <w:pStyle w:val="TableContents"/>
              <w:spacing w:before="0" w:after="0"/>
              <w:ind w:left="225" w:right="0" w:hanging="225"/>
              <w:rPr/>
            </w:pPr>
            <w:r>
              <w:rPr/>
              <w:t> </w:t>
            </w:r>
          </w:p>
        </w:tc>
        <w:tc>
          <w:tcPr>
            <w:tcW w:w="398" w:type="dxa"/>
            <w:tcBorders/>
            <w:shd w:fill="auto" w:val="clear"/>
            <w:vAlign w:val="center"/>
          </w:tcPr>
          <w:p>
            <w:pPr>
              <w:pStyle w:val="TableContents"/>
              <w:spacing w:before="0" w:after="283"/>
              <w:rPr/>
            </w:pPr>
            <w:r>
              <w:rPr/>
              <w:t> </w:t>
            </w:r>
          </w:p>
        </w:tc>
        <w:tc>
          <w:tcPr>
            <w:tcW w:w="9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17" w:type="dxa"/>
            <w:tcBorders/>
            <w:shd w:fill="auto" w:val="clear"/>
            <w:vAlign w:val="cente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9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17" w:type="dxa"/>
            <w:tcBorders/>
            <w:shd w:fill="auto" w:val="clear"/>
            <w:vAlign w:val="cente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9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7" w:type="dxa"/>
            <w:tcBorders/>
            <w:shd w:fill="auto" w:val="clear"/>
            <w:vAlign w:val="center"/>
          </w:tcPr>
          <w:p>
            <w:pPr>
              <w:pStyle w:val="TableContents"/>
              <w:spacing w:before="0" w:after="283"/>
              <w:rPr/>
            </w:pPr>
            <w:r>
              <w:rPr/>
              <w:t> </w:t>
            </w:r>
          </w:p>
        </w:tc>
      </w:tr>
      <w:tr>
        <w:trPr/>
        <w:tc>
          <w:tcPr>
            <w:tcW w:w="5393" w:type="dxa"/>
            <w:tcBorders/>
            <w:shd w:fill="CCEEFF" w:val="clear"/>
            <w:vAlign w:val="bottom"/>
          </w:tcPr>
          <w:p>
            <w:pPr>
              <w:pStyle w:val="TableContents"/>
              <w:spacing w:before="0" w:after="0"/>
              <w:ind w:left="225" w:right="0" w:hanging="225"/>
              <w:rPr/>
            </w:pPr>
            <w:r>
              <w:rPr/>
              <w:t>Limited partners share of net income</w:t>
            </w:r>
          </w:p>
        </w:tc>
        <w:tc>
          <w:tcPr>
            <w:tcW w:w="39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0" w:type="dxa"/>
            <w:tcBorders/>
            <w:shd w:fill="CCEEFF" w:val="clear"/>
            <w:vAlign w:val="bottom"/>
          </w:tcPr>
          <w:p>
            <w:pPr>
              <w:pStyle w:val="TableContents"/>
              <w:spacing w:before="0" w:after="283"/>
              <w:jc w:val="right"/>
              <w:rPr/>
            </w:pPr>
            <w:r>
              <w:rPr/>
              <w:t>40,626</w:t>
            </w:r>
          </w:p>
        </w:tc>
        <w:tc>
          <w:tcPr>
            <w:tcW w:w="217"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0" w:type="dxa"/>
            <w:tcBorders/>
            <w:shd w:fill="CCEEFF" w:val="clear"/>
            <w:vAlign w:val="bottom"/>
          </w:tcPr>
          <w:p>
            <w:pPr>
              <w:pStyle w:val="TableContents"/>
              <w:spacing w:before="0" w:after="283"/>
              <w:jc w:val="right"/>
              <w:rPr/>
            </w:pPr>
            <w:r>
              <w:rPr/>
              <w:t>35,014</w:t>
            </w:r>
          </w:p>
        </w:tc>
        <w:tc>
          <w:tcPr>
            <w:tcW w:w="217"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19" w:type="dxa"/>
            <w:tcBorders/>
            <w:shd w:fill="CCEEFF" w:val="clear"/>
            <w:vAlign w:val="bottom"/>
          </w:tcPr>
          <w:p>
            <w:pPr>
              <w:pStyle w:val="TableContents"/>
              <w:spacing w:before="0" w:after="283"/>
              <w:jc w:val="right"/>
              <w:rPr/>
            </w:pPr>
            <w:r>
              <w:rPr/>
              <w:t>24,528</w:t>
            </w:r>
          </w:p>
        </w:tc>
        <w:tc>
          <w:tcPr>
            <w:tcW w:w="227" w:type="dxa"/>
            <w:tcBorders/>
            <w:shd w:fill="CCEEFF" w:val="clear"/>
            <w:vAlign w:val="bottom"/>
          </w:tcPr>
          <w:p>
            <w:pPr>
              <w:pStyle w:val="TableContents"/>
              <w:spacing w:before="0" w:after="283"/>
              <w:rPr/>
            </w:pPr>
            <w:r>
              <w:rPr/>
              <w:t> </w:t>
            </w:r>
          </w:p>
        </w:tc>
      </w:tr>
      <w:tr>
        <w:trPr/>
        <w:tc>
          <w:tcPr>
            <w:tcW w:w="5393" w:type="dxa"/>
            <w:tcBorders/>
            <w:shd w:fill="auto" w:val="clear"/>
            <w:vAlign w:val="center"/>
          </w:tcPr>
          <w:p>
            <w:pPr>
              <w:pStyle w:val="TableContents"/>
              <w:spacing w:before="0" w:after="0"/>
              <w:ind w:left="225" w:right="0" w:hanging="225"/>
              <w:rPr/>
            </w:pPr>
            <w:r>
              <w:rPr/>
              <w:t> </w:t>
            </w:r>
          </w:p>
        </w:tc>
        <w:tc>
          <w:tcPr>
            <w:tcW w:w="398" w:type="dxa"/>
            <w:tcBorders/>
            <w:shd w:fill="auto" w:val="clear"/>
            <w:vAlign w:val="center"/>
          </w:tcPr>
          <w:p>
            <w:pPr>
              <w:pStyle w:val="TableContents"/>
              <w:spacing w:before="0" w:after="283"/>
              <w:rPr/>
            </w:pPr>
            <w:r>
              <w:rPr/>
              <w:t> </w:t>
            </w:r>
          </w:p>
        </w:tc>
        <w:tc>
          <w:tcPr>
            <w:tcW w:w="98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17" w:type="dxa"/>
            <w:tcBorders/>
            <w:shd w:fill="auto" w:val="clear"/>
            <w:vAlign w:val="cente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98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17" w:type="dxa"/>
            <w:tcBorders/>
            <w:shd w:fill="auto" w:val="clear"/>
            <w:vAlign w:val="cente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98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7" w:type="dxa"/>
            <w:tcBorders/>
            <w:shd w:fill="auto" w:val="clear"/>
            <w:vAlign w:val="center"/>
          </w:tcPr>
          <w:p>
            <w:pPr>
              <w:pStyle w:val="TableContents"/>
              <w:spacing w:before="0" w:after="283"/>
              <w:rPr/>
            </w:pPr>
            <w:r>
              <w:rPr/>
              <w:t> </w:t>
            </w:r>
          </w:p>
        </w:tc>
      </w:tr>
      <w:tr>
        <w:trPr/>
        <w:tc>
          <w:tcPr>
            <w:tcW w:w="5393" w:type="dxa"/>
            <w:tcBorders/>
            <w:shd w:fill="auto" w:val="clear"/>
            <w:vAlign w:val="bottom"/>
          </w:tcPr>
          <w:p>
            <w:pPr>
              <w:pStyle w:val="TableContents"/>
              <w:spacing w:before="0" w:after="0"/>
              <w:ind w:left="225" w:right="0" w:hanging="225"/>
              <w:rPr/>
            </w:pPr>
            <w:r>
              <w:rPr/>
              <w:t>Net income (loss) allocated to general partner</w:t>
            </w:r>
          </w:p>
        </w:tc>
        <w:tc>
          <w:tcPr>
            <w:tcW w:w="39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20" w:type="dxa"/>
            <w:tcBorders/>
            <w:shd w:fill="auto" w:val="clear"/>
            <w:vAlign w:val="bottom"/>
          </w:tcPr>
          <w:p>
            <w:pPr>
              <w:pStyle w:val="TableContents"/>
              <w:spacing w:before="0" w:after="283"/>
              <w:jc w:val="right"/>
              <w:rPr/>
            </w:pPr>
            <w:r>
              <w:rPr/>
              <w:t>(978</w:t>
            </w:r>
          </w:p>
        </w:tc>
        <w:tc>
          <w:tcPr>
            <w:tcW w:w="217" w:type="dxa"/>
            <w:tcBorders/>
            <w:shd w:fill="auto" w:val="clear"/>
            <w:vAlign w:val="bottom"/>
          </w:tcPr>
          <w:p>
            <w:pPr>
              <w:pStyle w:val="TableContents"/>
              <w:spacing w:before="0" w:after="283"/>
              <w:rPr/>
            </w:pPr>
            <w:r>
              <w:rPr/>
              <w:t>)</w:t>
            </w:r>
          </w:p>
        </w:tc>
        <w:tc>
          <w:tcPr>
            <w:tcW w:w="39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20" w:type="dxa"/>
            <w:tcBorders/>
            <w:shd w:fill="auto" w:val="clear"/>
            <w:vAlign w:val="bottom"/>
          </w:tcPr>
          <w:p>
            <w:pPr>
              <w:pStyle w:val="TableContents"/>
              <w:spacing w:before="0" w:after="283"/>
              <w:jc w:val="right"/>
              <w:rPr/>
            </w:pPr>
            <w:r>
              <w:rPr/>
              <w:t>715</w:t>
            </w:r>
          </w:p>
        </w:tc>
        <w:tc>
          <w:tcPr>
            <w:tcW w:w="217"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19" w:type="dxa"/>
            <w:tcBorders/>
            <w:shd w:fill="auto" w:val="clear"/>
            <w:vAlign w:val="bottom"/>
          </w:tcPr>
          <w:p>
            <w:pPr>
              <w:pStyle w:val="TableContents"/>
              <w:spacing w:before="0" w:after="283"/>
              <w:jc w:val="right"/>
              <w:rPr/>
            </w:pPr>
            <w:r>
              <w:rPr/>
              <w:t>501</w:t>
            </w:r>
          </w:p>
        </w:tc>
        <w:tc>
          <w:tcPr>
            <w:tcW w:w="227" w:type="dxa"/>
            <w:tcBorders/>
            <w:shd w:fill="auto" w:val="clear"/>
            <w:vAlign w:val="bottom"/>
          </w:tcPr>
          <w:p>
            <w:pPr>
              <w:pStyle w:val="TableContents"/>
              <w:spacing w:before="0" w:after="283"/>
              <w:rPr/>
            </w:pPr>
            <w:r>
              <w:rPr/>
              <w:t> </w:t>
            </w:r>
          </w:p>
        </w:tc>
      </w:tr>
      <w:tr>
        <w:trPr/>
        <w:tc>
          <w:tcPr>
            <w:tcW w:w="5393" w:type="dxa"/>
            <w:tcBorders/>
            <w:shd w:fill="CCEEFF" w:val="clear"/>
            <w:vAlign w:val="bottom"/>
          </w:tcPr>
          <w:p>
            <w:pPr>
              <w:pStyle w:val="TableContents"/>
              <w:spacing w:before="0" w:after="0"/>
              <w:ind w:left="225" w:right="0" w:hanging="225"/>
              <w:rPr/>
            </w:pPr>
            <w:r>
              <w:rPr/>
              <w:t>Net income allocated to limited partners</w:t>
            </w:r>
          </w:p>
        </w:tc>
        <w:tc>
          <w:tcPr>
            <w:tcW w:w="39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40,626</w:t>
            </w:r>
          </w:p>
        </w:tc>
        <w:tc>
          <w:tcPr>
            <w:tcW w:w="217"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35,014</w:t>
            </w:r>
          </w:p>
        </w:tc>
        <w:tc>
          <w:tcPr>
            <w:tcW w:w="217"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pPr>
            <w:r>
              <w:rPr/>
              <w:t>24,528</w:t>
            </w:r>
          </w:p>
        </w:tc>
        <w:tc>
          <w:tcPr>
            <w:tcW w:w="227" w:type="dxa"/>
            <w:tcBorders/>
            <w:shd w:fill="CCEEFF" w:val="clear"/>
            <w:vAlign w:val="bottom"/>
          </w:tcPr>
          <w:p>
            <w:pPr>
              <w:pStyle w:val="TableContents"/>
              <w:spacing w:before="0" w:after="283"/>
              <w:rPr/>
            </w:pPr>
            <w:r>
              <w:rPr/>
              <w:t> </w:t>
            </w:r>
          </w:p>
        </w:tc>
      </w:tr>
      <w:tr>
        <w:trPr/>
        <w:tc>
          <w:tcPr>
            <w:tcW w:w="5393" w:type="dxa"/>
            <w:tcBorders/>
            <w:shd w:fill="auto" w:val="clear"/>
            <w:vAlign w:val="center"/>
          </w:tcPr>
          <w:p>
            <w:pPr>
              <w:pStyle w:val="TableContents"/>
              <w:spacing w:before="0" w:after="0"/>
              <w:ind w:left="225" w:right="0" w:hanging="225"/>
              <w:rPr/>
            </w:pPr>
            <w:r>
              <w:rPr/>
              <w:t> </w:t>
            </w:r>
          </w:p>
        </w:tc>
        <w:tc>
          <w:tcPr>
            <w:tcW w:w="398" w:type="dxa"/>
            <w:tcBorders/>
            <w:shd w:fill="auto" w:val="clear"/>
            <w:vAlign w:val="center"/>
          </w:tcPr>
          <w:p>
            <w:pPr>
              <w:pStyle w:val="TableContents"/>
              <w:spacing w:before="0" w:after="283"/>
              <w:rPr/>
            </w:pPr>
            <w:r>
              <w:rPr/>
              <w:t> </w:t>
            </w:r>
          </w:p>
        </w:tc>
        <w:tc>
          <w:tcPr>
            <w:tcW w:w="9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17" w:type="dxa"/>
            <w:tcBorders/>
            <w:shd w:fill="auto" w:val="clear"/>
            <w:vAlign w:val="cente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9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17" w:type="dxa"/>
            <w:tcBorders/>
            <w:shd w:fill="auto" w:val="clear"/>
            <w:vAlign w:val="cente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9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7" w:type="dxa"/>
            <w:tcBorders/>
            <w:shd w:fill="auto" w:val="clear"/>
            <w:vAlign w:val="center"/>
          </w:tcPr>
          <w:p>
            <w:pPr>
              <w:pStyle w:val="TableContents"/>
              <w:spacing w:before="0" w:after="283"/>
              <w:rPr/>
            </w:pPr>
            <w:r>
              <w:rPr/>
              <w:t> </w:t>
            </w:r>
          </w:p>
        </w:tc>
      </w:tr>
      <w:tr>
        <w:trPr/>
        <w:tc>
          <w:tcPr>
            <w:tcW w:w="5393" w:type="dxa"/>
            <w:tcBorders/>
            <w:shd w:fill="auto" w:val="clear"/>
            <w:vAlign w:val="bottom"/>
          </w:tcPr>
          <w:p>
            <w:pPr>
              <w:pStyle w:val="TableContents"/>
              <w:spacing w:before="0" w:after="0"/>
              <w:ind w:left="225" w:right="0" w:hanging="225"/>
              <w:rPr/>
            </w:pPr>
            <w:r>
              <w:rPr/>
              <w:t>Net income</w:t>
            </w:r>
          </w:p>
        </w:tc>
        <w:tc>
          <w:tcPr>
            <w:tcW w:w="39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20" w:type="dxa"/>
            <w:tcBorders/>
            <w:shd w:fill="auto" w:val="clear"/>
            <w:vAlign w:val="bottom"/>
          </w:tcPr>
          <w:p>
            <w:pPr>
              <w:pStyle w:val="TableContents"/>
              <w:spacing w:before="0" w:after="283"/>
              <w:jc w:val="right"/>
              <w:rPr/>
            </w:pPr>
            <w:r>
              <w:rPr/>
              <w:t>39,648</w:t>
            </w:r>
          </w:p>
        </w:tc>
        <w:tc>
          <w:tcPr>
            <w:tcW w:w="217"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20" w:type="dxa"/>
            <w:tcBorders/>
            <w:shd w:fill="auto" w:val="clear"/>
            <w:vAlign w:val="bottom"/>
          </w:tcPr>
          <w:p>
            <w:pPr>
              <w:pStyle w:val="TableContents"/>
              <w:spacing w:before="0" w:after="283"/>
              <w:jc w:val="right"/>
              <w:rPr/>
            </w:pPr>
            <w:r>
              <w:rPr/>
              <w:t>35,729</w:t>
            </w:r>
          </w:p>
        </w:tc>
        <w:tc>
          <w:tcPr>
            <w:tcW w:w="217"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19" w:type="dxa"/>
            <w:tcBorders/>
            <w:shd w:fill="auto" w:val="clear"/>
            <w:vAlign w:val="bottom"/>
          </w:tcPr>
          <w:p>
            <w:pPr>
              <w:pStyle w:val="TableContents"/>
              <w:spacing w:before="0" w:after="283"/>
              <w:jc w:val="right"/>
              <w:rPr/>
            </w:pPr>
            <w:r>
              <w:rPr/>
              <w:t>25,029</w:t>
            </w:r>
          </w:p>
        </w:tc>
        <w:tc>
          <w:tcPr>
            <w:tcW w:w="227" w:type="dxa"/>
            <w:tcBorders/>
            <w:shd w:fill="auto" w:val="clear"/>
            <w:vAlign w:val="bottom"/>
          </w:tcPr>
          <w:p>
            <w:pPr>
              <w:pStyle w:val="TableContents"/>
              <w:spacing w:before="0" w:after="283"/>
              <w:rPr/>
            </w:pPr>
            <w:r>
              <w:rPr/>
              <w:t> </w:t>
            </w:r>
          </w:p>
        </w:tc>
      </w:tr>
      <w:tr>
        <w:trPr/>
        <w:tc>
          <w:tcPr>
            <w:tcW w:w="5393" w:type="dxa"/>
            <w:tcBorders/>
            <w:shd w:fill="auto" w:val="clear"/>
            <w:vAlign w:val="center"/>
          </w:tcPr>
          <w:p>
            <w:pPr>
              <w:pStyle w:val="TableContents"/>
              <w:spacing w:before="0" w:after="0"/>
              <w:ind w:left="225" w:right="0" w:hanging="225"/>
              <w:rPr/>
            </w:pPr>
            <w:r>
              <w:rPr/>
              <w:t> </w:t>
            </w:r>
          </w:p>
        </w:tc>
        <w:tc>
          <w:tcPr>
            <w:tcW w:w="398" w:type="dxa"/>
            <w:tcBorders/>
            <w:shd w:fill="auto" w:val="clear"/>
            <w:vAlign w:val="center"/>
          </w:tcPr>
          <w:p>
            <w:pPr>
              <w:pStyle w:val="TableContents"/>
              <w:spacing w:before="0" w:after="283"/>
              <w:rPr/>
            </w:pPr>
            <w:r>
              <w:rPr/>
              <w:t> </w:t>
            </w:r>
          </w:p>
        </w:tc>
        <w:tc>
          <w:tcPr>
            <w:tcW w:w="98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17" w:type="dxa"/>
            <w:tcBorders/>
            <w:shd w:fill="auto" w:val="clear"/>
            <w:vAlign w:val="cente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98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17" w:type="dxa"/>
            <w:tcBorders/>
            <w:shd w:fill="auto" w:val="clear"/>
            <w:vAlign w:val="cente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98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7"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LBP and Anschutz reimbursed the Partnership for certain costs incurred in connection with the LB Acquisition. The Partnership was reimbursed $1.2 million for costs incurred in connection with the Consent Solicitation, $0.3 million of legal and other costs and $0.9 million relating to severance costs (see Note 8Related Party Transactions), for a total of $2.4 million. Of the $1.2 million incurred for the consent solicitation, $0.6 million was capitalized as deferred financing costs (and did not affect the income allocation) and $0.6 million was expensed.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18. LONG-TERM INCENTIVE PLAN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2002, the General Partner adopted the Long-Term Incentive Plan (the Plan) for employees and affiliates who perform services for the Partnership. The Plan consists of two components, a restricted unit plan and a unit option plan. The Plan was amended in 2006. The Plan currently permits the granting of an aggregate of 1,750,000 restricted units and unit options and is administered by the Compensation Committee of the Managing General Partner, subject to approval by the Managing General Partners Board of Directors. The Managing General Partners Board of Directors in its discretion may terminate the Plan at any time with respect to any restricted units for which a grant has not yet been made. The Managing General Partners Board of Directors also reserves the right to alter or amend the Plan from time to time, including increasing the number of common units with respect to which awards may be granted; provided, however, that no change in any outstanding grant may be made which would materially impair the rights of the participant without the consent of such participant. As the restricted units vest, the Managing General Partner has the option to acquire common units in the open market for delivery to the recipient or distribute newly issued common units from the Partnership. In all cases, the Managing General Partner is reimbursed by the Partnership for such expenditures. </w:t>
      </w:r>
    </w:p>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F-38 </w:t>
      </w:r>
    </w:p>
    <w:p>
      <w:pPr>
        <w:pStyle w:val="TextBody"/>
        <w:spacing w:before="320" w:after="283"/>
        <w:jc w:val="center"/>
        <w:rPr>
          <w:bdr w:val="single" w:sz="2" w:space="1" w:color="000000"/>
        </w:rPr>
      </w:pPr>
      <w:r>
        <w:rPr>
          <w:bdr w:val="single" w:sz="2" w:space="1" w:color="000000"/>
        </w:rPr>
        <w:t>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Restricted unit activity during the years ended December 31, 2005, 2004 and 2003 was as follows: </w:t>
      </w:r>
    </w:p>
    <w:tbl>
      <w:tblPr>
        <w:tblW w:w="5000" w:type="pct"/>
        <w:jc w:val="center"/>
        <w:tblInd w:w="0" w:type="dxa"/>
        <w:tblCellMar>
          <w:top w:w="0" w:type="dxa"/>
          <w:left w:w="0" w:type="dxa"/>
          <w:bottom w:w="0" w:type="dxa"/>
          <w:right w:w="0" w:type="dxa"/>
        </w:tblCellMar>
      </w:tblPr>
      <w:tblGrid>
        <w:gridCol w:w="7678"/>
        <w:gridCol w:w="432"/>
        <w:gridCol w:w="315"/>
        <w:gridCol w:w="1404"/>
        <w:gridCol w:w="376"/>
      </w:tblGrid>
      <w:tr>
        <w:trPr/>
        <w:tc>
          <w:tcPr>
            <w:tcW w:w="7678"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404"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r>
      <w:tr>
        <w:trPr/>
        <w:tc>
          <w:tcPr>
            <w:tcW w:w="7678"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rPr/>
            </w:pPr>
            <w:r>
              <w:rPr/>
              <w:t> </w:t>
            </w:r>
          </w:p>
        </w:tc>
        <w:tc>
          <w:tcPr>
            <w:tcW w:w="2095" w:type="dxa"/>
            <w:gridSpan w:val="3"/>
            <w:tcBorders/>
            <w:shd w:fill="auto" w:val="clear"/>
            <w:vAlign w:val="bottom"/>
          </w:tcPr>
          <w:p>
            <w:pPr>
              <w:pStyle w:val="TableContents"/>
              <w:spacing w:before="0" w:after="283"/>
              <w:jc w:val="center"/>
              <w:rPr>
                <w:b/>
              </w:rPr>
            </w:pPr>
            <w:r>
              <w:rPr>
                <w:b/>
              </w:rPr>
              <w:t>Number of</w:t>
            </w:r>
          </w:p>
        </w:tc>
      </w:tr>
      <w:tr>
        <w:trPr/>
        <w:tc>
          <w:tcPr>
            <w:tcW w:w="7678"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rPr/>
            </w:pPr>
            <w:r>
              <w:rPr/>
              <w:t> </w:t>
            </w:r>
          </w:p>
        </w:tc>
        <w:tc>
          <w:tcPr>
            <w:tcW w:w="2095"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Restricted Units</w:t>
            </w:r>
          </w:p>
        </w:tc>
      </w:tr>
      <w:tr>
        <w:trPr/>
        <w:tc>
          <w:tcPr>
            <w:tcW w:w="7678" w:type="dxa"/>
            <w:tcBorders/>
            <w:shd w:fill="CCEEFF" w:val="clear"/>
            <w:vAlign w:val="bottom"/>
          </w:tcPr>
          <w:p>
            <w:pPr>
              <w:pStyle w:val="TableContents"/>
              <w:spacing w:before="0" w:after="0"/>
              <w:ind w:left="225" w:right="0" w:hanging="225"/>
              <w:rPr/>
            </w:pPr>
            <w:r>
              <w:rPr/>
              <w:t>Balance at December 31, 2002</w:t>
            </w:r>
          </w:p>
        </w:tc>
        <w:tc>
          <w:tcPr>
            <w:tcW w:w="432"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1404" w:type="dxa"/>
            <w:tcBorders/>
            <w:shd w:fill="CCEEFF" w:val="clear"/>
            <w:vAlign w:val="bottom"/>
          </w:tcPr>
          <w:p>
            <w:pPr>
              <w:pStyle w:val="TableContents"/>
              <w:spacing w:before="0" w:after="283"/>
              <w:jc w:val="right"/>
              <w:rPr/>
            </w:pPr>
            <w:r>
              <w:rPr/>
              <w:t>381,250</w:t>
            </w:r>
          </w:p>
        </w:tc>
        <w:tc>
          <w:tcPr>
            <w:tcW w:w="376" w:type="dxa"/>
            <w:tcBorders/>
            <w:shd w:fill="CCEEFF" w:val="clear"/>
            <w:vAlign w:val="bottom"/>
          </w:tcPr>
          <w:p>
            <w:pPr>
              <w:pStyle w:val="TableContents"/>
              <w:spacing w:before="0" w:after="283"/>
              <w:rPr/>
            </w:pPr>
            <w:r>
              <w:rPr/>
              <w:t> </w:t>
            </w:r>
          </w:p>
        </w:tc>
      </w:tr>
      <w:tr>
        <w:trPr/>
        <w:tc>
          <w:tcPr>
            <w:tcW w:w="7678" w:type="dxa"/>
            <w:tcBorders/>
            <w:shd w:fill="auto" w:val="clear"/>
            <w:vAlign w:val="bottom"/>
          </w:tcPr>
          <w:p>
            <w:pPr>
              <w:pStyle w:val="TableContents"/>
              <w:spacing w:before="0" w:after="0"/>
              <w:ind w:left="450" w:right="0" w:hanging="225"/>
              <w:rPr/>
            </w:pPr>
            <w:r>
              <w:rPr/>
              <w:t>Granted</w:t>
            </w:r>
          </w:p>
        </w:tc>
        <w:tc>
          <w:tcPr>
            <w:tcW w:w="432"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404" w:type="dxa"/>
            <w:tcBorders/>
            <w:shd w:fill="auto" w:val="clear"/>
            <w:vAlign w:val="bottom"/>
          </w:tcPr>
          <w:p>
            <w:pPr>
              <w:pStyle w:val="TableContents"/>
              <w:spacing w:before="0" w:after="283"/>
              <w:jc w:val="right"/>
              <w:rPr/>
            </w:pPr>
            <w:r>
              <w:rPr/>
              <w:t>34,000</w:t>
            </w:r>
          </w:p>
        </w:tc>
        <w:tc>
          <w:tcPr>
            <w:tcW w:w="376" w:type="dxa"/>
            <w:tcBorders/>
            <w:shd w:fill="auto" w:val="clear"/>
            <w:vAlign w:val="bottom"/>
          </w:tcPr>
          <w:p>
            <w:pPr>
              <w:pStyle w:val="TableContents"/>
              <w:spacing w:before="0" w:after="283"/>
              <w:rPr/>
            </w:pPr>
            <w:r>
              <w:rPr/>
              <w:t> </w:t>
            </w:r>
          </w:p>
        </w:tc>
      </w:tr>
      <w:tr>
        <w:trPr/>
        <w:tc>
          <w:tcPr>
            <w:tcW w:w="7678" w:type="dxa"/>
            <w:tcBorders/>
            <w:shd w:fill="CCEEFF" w:val="clear"/>
            <w:vAlign w:val="bottom"/>
          </w:tcPr>
          <w:p>
            <w:pPr>
              <w:pStyle w:val="TableContents"/>
              <w:spacing w:before="0" w:after="0"/>
              <w:ind w:left="450" w:right="0" w:hanging="225"/>
              <w:rPr/>
            </w:pPr>
            <w:r>
              <w:rPr/>
              <w:t>Vested(1)</w:t>
            </w:r>
          </w:p>
        </w:tc>
        <w:tc>
          <w:tcPr>
            <w:tcW w:w="432"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jc w:val="right"/>
              <w:rPr/>
            </w:pPr>
            <w:r>
              <w:rPr/>
              <w:t> </w:t>
            </w:r>
          </w:p>
        </w:tc>
        <w:tc>
          <w:tcPr>
            <w:tcW w:w="1404" w:type="dxa"/>
            <w:tcBorders/>
            <w:shd w:fill="CCEEFF" w:val="clear"/>
            <w:vAlign w:val="bottom"/>
          </w:tcPr>
          <w:p>
            <w:pPr>
              <w:pStyle w:val="TableContents"/>
              <w:spacing w:before="0" w:after="283"/>
              <w:jc w:val="right"/>
              <w:rPr/>
            </w:pPr>
            <w:r>
              <w:rPr/>
              <w:t>(130,750</w:t>
            </w:r>
          </w:p>
        </w:tc>
        <w:tc>
          <w:tcPr>
            <w:tcW w:w="376" w:type="dxa"/>
            <w:tcBorders/>
            <w:shd w:fill="CCEEFF" w:val="clear"/>
            <w:vAlign w:val="bottom"/>
          </w:tcPr>
          <w:p>
            <w:pPr>
              <w:pStyle w:val="TableContents"/>
              <w:spacing w:before="0" w:after="283"/>
              <w:rPr/>
            </w:pPr>
            <w:r>
              <w:rPr/>
              <w:t>)</w:t>
            </w:r>
          </w:p>
        </w:tc>
      </w:tr>
      <w:tr>
        <w:trPr/>
        <w:tc>
          <w:tcPr>
            <w:tcW w:w="7678" w:type="dxa"/>
            <w:tcBorders/>
            <w:shd w:fill="auto" w:val="clear"/>
            <w:vAlign w:val="bottom"/>
          </w:tcPr>
          <w:p>
            <w:pPr>
              <w:pStyle w:val="TableContents"/>
              <w:spacing w:before="0" w:after="0"/>
              <w:ind w:left="450" w:right="0" w:hanging="225"/>
              <w:rPr/>
            </w:pPr>
            <w:r>
              <w:rPr/>
              <w:t>Forfeited</w:t>
            </w:r>
          </w:p>
        </w:tc>
        <w:tc>
          <w:tcPr>
            <w:tcW w:w="432"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jc w:val="right"/>
              <w:rPr/>
            </w:pPr>
            <w:r>
              <w:rPr/>
              <w:t> </w:t>
            </w:r>
          </w:p>
        </w:tc>
        <w:tc>
          <w:tcPr>
            <w:tcW w:w="1404" w:type="dxa"/>
            <w:tcBorders/>
            <w:shd w:fill="auto" w:val="clear"/>
            <w:vAlign w:val="bottom"/>
          </w:tcPr>
          <w:p>
            <w:pPr>
              <w:pStyle w:val="TableContents"/>
              <w:spacing w:before="0" w:after="283"/>
              <w:jc w:val="right"/>
              <w:rPr/>
            </w:pPr>
            <w:r>
              <w:rPr/>
              <w:t>(12,500</w:t>
            </w:r>
          </w:p>
        </w:tc>
        <w:tc>
          <w:tcPr>
            <w:tcW w:w="376" w:type="dxa"/>
            <w:tcBorders/>
            <w:shd w:fill="auto" w:val="clear"/>
            <w:vAlign w:val="bottom"/>
          </w:tcPr>
          <w:p>
            <w:pPr>
              <w:pStyle w:val="TableContents"/>
              <w:spacing w:before="0" w:after="283"/>
              <w:rPr/>
            </w:pPr>
            <w:r>
              <w:rPr/>
              <w:t>)</w:t>
            </w:r>
          </w:p>
        </w:tc>
      </w:tr>
      <w:tr>
        <w:trPr/>
        <w:tc>
          <w:tcPr>
            <w:tcW w:w="7678" w:type="dxa"/>
            <w:tcBorders/>
            <w:shd w:fill="auto" w:val="clear"/>
            <w:vAlign w:val="center"/>
          </w:tcPr>
          <w:p>
            <w:pPr>
              <w:pStyle w:val="TableContents"/>
              <w:spacing w:before="0" w:after="0"/>
              <w:ind w:left="225" w:right="0" w:hanging="225"/>
              <w:rPr/>
            </w:pPr>
            <w:r>
              <w:rPr/>
              <w:t> </w:t>
            </w:r>
          </w:p>
        </w:tc>
        <w:tc>
          <w:tcPr>
            <w:tcW w:w="432" w:type="dxa"/>
            <w:tcBorders/>
            <w:shd w:fill="auto" w:val="clear"/>
            <w:vAlign w:val="center"/>
          </w:tcPr>
          <w:p>
            <w:pPr>
              <w:pStyle w:val="TableContents"/>
              <w:spacing w:before="0" w:after="283"/>
              <w:rPr/>
            </w:pPr>
            <w:r>
              <w:rPr/>
              <w:t> </w:t>
            </w:r>
          </w:p>
        </w:tc>
        <w:tc>
          <w:tcPr>
            <w:tcW w:w="315" w:type="dxa"/>
            <w:tcBorders/>
            <w:shd w:fill="auto" w:val="clear"/>
            <w:vAlign w:val="center"/>
          </w:tcPr>
          <w:p>
            <w:pPr>
              <w:pStyle w:val="TableContents"/>
              <w:spacing w:before="0" w:after="283"/>
              <w:rPr/>
            </w:pPr>
            <w:r>
              <w:rPr/>
              <w:t> </w:t>
            </w:r>
          </w:p>
        </w:tc>
        <w:tc>
          <w:tcPr>
            <w:tcW w:w="1404"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376" w:type="dxa"/>
            <w:tcBorders/>
            <w:shd w:fill="auto" w:val="clear"/>
            <w:vAlign w:val="center"/>
          </w:tcPr>
          <w:p>
            <w:pPr>
              <w:pStyle w:val="TableContents"/>
              <w:spacing w:before="0" w:after="283"/>
              <w:rPr/>
            </w:pPr>
            <w:r>
              <w:rPr/>
              <w:t> </w:t>
            </w:r>
          </w:p>
        </w:tc>
      </w:tr>
      <w:tr>
        <w:trPr/>
        <w:tc>
          <w:tcPr>
            <w:tcW w:w="7678" w:type="dxa"/>
            <w:tcBorders/>
            <w:shd w:fill="CCEEFF" w:val="clear"/>
            <w:vAlign w:val="bottom"/>
          </w:tcPr>
          <w:p>
            <w:pPr>
              <w:pStyle w:val="TableContents"/>
              <w:spacing w:before="0" w:after="0"/>
              <w:ind w:left="225" w:right="0" w:hanging="225"/>
              <w:rPr/>
            </w:pPr>
            <w:r>
              <w:rPr/>
              <w:t>Balance at December 31, 2003</w:t>
            </w:r>
          </w:p>
        </w:tc>
        <w:tc>
          <w:tcPr>
            <w:tcW w:w="432"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1404" w:type="dxa"/>
            <w:tcBorders/>
            <w:shd w:fill="CCEEFF" w:val="clear"/>
            <w:vAlign w:val="bottom"/>
          </w:tcPr>
          <w:p>
            <w:pPr>
              <w:pStyle w:val="TableContents"/>
              <w:spacing w:before="0" w:after="283"/>
              <w:jc w:val="right"/>
              <w:rPr/>
            </w:pPr>
            <w:r>
              <w:rPr/>
              <w:t>272,000</w:t>
            </w:r>
          </w:p>
        </w:tc>
        <w:tc>
          <w:tcPr>
            <w:tcW w:w="376" w:type="dxa"/>
            <w:tcBorders/>
            <w:shd w:fill="CCEEFF" w:val="clear"/>
            <w:vAlign w:val="bottom"/>
          </w:tcPr>
          <w:p>
            <w:pPr>
              <w:pStyle w:val="TableContents"/>
              <w:spacing w:before="0" w:after="283"/>
              <w:rPr/>
            </w:pPr>
            <w:r>
              <w:rPr/>
              <w:t> </w:t>
            </w:r>
          </w:p>
        </w:tc>
      </w:tr>
      <w:tr>
        <w:trPr/>
        <w:tc>
          <w:tcPr>
            <w:tcW w:w="7678" w:type="dxa"/>
            <w:tcBorders/>
            <w:shd w:fill="auto" w:val="clear"/>
            <w:vAlign w:val="bottom"/>
          </w:tcPr>
          <w:p>
            <w:pPr>
              <w:pStyle w:val="TableContents"/>
              <w:spacing w:before="0" w:after="0"/>
              <w:ind w:left="450" w:right="0" w:hanging="225"/>
              <w:rPr/>
            </w:pPr>
            <w:r>
              <w:rPr/>
              <w:t>Granted</w:t>
            </w:r>
          </w:p>
        </w:tc>
        <w:tc>
          <w:tcPr>
            <w:tcW w:w="432"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404" w:type="dxa"/>
            <w:tcBorders/>
            <w:shd w:fill="auto" w:val="clear"/>
            <w:vAlign w:val="bottom"/>
          </w:tcPr>
          <w:p>
            <w:pPr>
              <w:pStyle w:val="TableContents"/>
              <w:spacing w:before="0" w:after="283"/>
              <w:jc w:val="right"/>
              <w:rPr/>
            </w:pPr>
            <w:r>
              <w:rPr/>
              <w:t>11,500</w:t>
            </w:r>
          </w:p>
        </w:tc>
        <w:tc>
          <w:tcPr>
            <w:tcW w:w="376" w:type="dxa"/>
            <w:tcBorders/>
            <w:shd w:fill="auto" w:val="clear"/>
            <w:vAlign w:val="bottom"/>
          </w:tcPr>
          <w:p>
            <w:pPr>
              <w:pStyle w:val="TableContents"/>
              <w:spacing w:before="0" w:after="283"/>
              <w:rPr/>
            </w:pPr>
            <w:r>
              <w:rPr/>
              <w:t> </w:t>
            </w:r>
          </w:p>
        </w:tc>
      </w:tr>
      <w:tr>
        <w:trPr/>
        <w:tc>
          <w:tcPr>
            <w:tcW w:w="7678" w:type="dxa"/>
            <w:tcBorders/>
            <w:shd w:fill="CCEEFF" w:val="clear"/>
            <w:vAlign w:val="bottom"/>
          </w:tcPr>
          <w:p>
            <w:pPr>
              <w:pStyle w:val="TableContents"/>
              <w:spacing w:before="0" w:after="0"/>
              <w:ind w:left="450" w:right="0" w:hanging="225"/>
              <w:rPr/>
            </w:pPr>
            <w:r>
              <w:rPr/>
              <w:t>Vested(1)</w:t>
            </w:r>
          </w:p>
        </w:tc>
        <w:tc>
          <w:tcPr>
            <w:tcW w:w="432"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jc w:val="right"/>
              <w:rPr/>
            </w:pPr>
            <w:r>
              <w:rPr/>
              <w:t> </w:t>
            </w:r>
          </w:p>
        </w:tc>
        <w:tc>
          <w:tcPr>
            <w:tcW w:w="1404" w:type="dxa"/>
            <w:tcBorders/>
            <w:shd w:fill="CCEEFF" w:val="clear"/>
            <w:vAlign w:val="bottom"/>
          </w:tcPr>
          <w:p>
            <w:pPr>
              <w:pStyle w:val="TableContents"/>
              <w:spacing w:before="0" w:after="283"/>
              <w:jc w:val="right"/>
              <w:rPr/>
            </w:pPr>
            <w:r>
              <w:rPr/>
              <w:t>(135,750</w:t>
            </w:r>
          </w:p>
        </w:tc>
        <w:tc>
          <w:tcPr>
            <w:tcW w:w="376" w:type="dxa"/>
            <w:tcBorders/>
            <w:shd w:fill="CCEEFF" w:val="clear"/>
            <w:vAlign w:val="bottom"/>
          </w:tcPr>
          <w:p>
            <w:pPr>
              <w:pStyle w:val="TableContents"/>
              <w:spacing w:before="0" w:after="283"/>
              <w:rPr/>
            </w:pPr>
            <w:r>
              <w:rPr/>
              <w:t>)</w:t>
            </w:r>
          </w:p>
        </w:tc>
      </w:tr>
      <w:tr>
        <w:trPr/>
        <w:tc>
          <w:tcPr>
            <w:tcW w:w="7678" w:type="dxa"/>
            <w:tcBorders/>
            <w:shd w:fill="auto" w:val="clear"/>
            <w:vAlign w:val="bottom"/>
          </w:tcPr>
          <w:p>
            <w:pPr>
              <w:pStyle w:val="TableContents"/>
              <w:spacing w:before="0" w:after="0"/>
              <w:ind w:left="450" w:right="0" w:hanging="225"/>
              <w:rPr/>
            </w:pPr>
            <w:r>
              <w:rPr/>
              <w:t>Forfeited</w:t>
            </w:r>
          </w:p>
        </w:tc>
        <w:tc>
          <w:tcPr>
            <w:tcW w:w="432"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jc w:val="right"/>
              <w:rPr/>
            </w:pPr>
            <w:r>
              <w:rPr/>
              <w:t> </w:t>
            </w:r>
          </w:p>
        </w:tc>
        <w:tc>
          <w:tcPr>
            <w:tcW w:w="1404" w:type="dxa"/>
            <w:tcBorders/>
            <w:shd w:fill="auto" w:val="clear"/>
            <w:vAlign w:val="bottom"/>
          </w:tcPr>
          <w:p>
            <w:pPr>
              <w:pStyle w:val="TableContents"/>
              <w:spacing w:before="0" w:after="283"/>
              <w:jc w:val="right"/>
              <w:rPr/>
            </w:pPr>
            <w:r>
              <w:rPr/>
              <w:t>(3,000</w:t>
            </w:r>
          </w:p>
        </w:tc>
        <w:tc>
          <w:tcPr>
            <w:tcW w:w="376" w:type="dxa"/>
            <w:tcBorders/>
            <w:shd w:fill="auto" w:val="clear"/>
            <w:vAlign w:val="bottom"/>
          </w:tcPr>
          <w:p>
            <w:pPr>
              <w:pStyle w:val="TableContents"/>
              <w:spacing w:before="0" w:after="283"/>
              <w:rPr/>
            </w:pPr>
            <w:r>
              <w:rPr/>
              <w:t>)</w:t>
            </w:r>
          </w:p>
        </w:tc>
      </w:tr>
      <w:tr>
        <w:trPr/>
        <w:tc>
          <w:tcPr>
            <w:tcW w:w="7678" w:type="dxa"/>
            <w:tcBorders/>
            <w:shd w:fill="auto" w:val="clear"/>
            <w:vAlign w:val="center"/>
          </w:tcPr>
          <w:p>
            <w:pPr>
              <w:pStyle w:val="TableContents"/>
              <w:spacing w:before="0" w:after="0"/>
              <w:ind w:left="225" w:right="0" w:hanging="225"/>
              <w:rPr/>
            </w:pPr>
            <w:r>
              <w:rPr/>
              <w:t> </w:t>
            </w:r>
          </w:p>
        </w:tc>
        <w:tc>
          <w:tcPr>
            <w:tcW w:w="432" w:type="dxa"/>
            <w:tcBorders/>
            <w:shd w:fill="auto" w:val="clear"/>
            <w:vAlign w:val="center"/>
          </w:tcPr>
          <w:p>
            <w:pPr>
              <w:pStyle w:val="TableContents"/>
              <w:spacing w:before="0" w:after="283"/>
              <w:rPr/>
            </w:pPr>
            <w:r>
              <w:rPr/>
              <w:t> </w:t>
            </w:r>
          </w:p>
        </w:tc>
        <w:tc>
          <w:tcPr>
            <w:tcW w:w="315" w:type="dxa"/>
            <w:tcBorders/>
            <w:shd w:fill="auto" w:val="clear"/>
            <w:vAlign w:val="center"/>
          </w:tcPr>
          <w:p>
            <w:pPr>
              <w:pStyle w:val="TableContents"/>
              <w:spacing w:before="0" w:after="283"/>
              <w:rPr/>
            </w:pPr>
            <w:r>
              <w:rPr/>
              <w:t> </w:t>
            </w:r>
          </w:p>
        </w:tc>
        <w:tc>
          <w:tcPr>
            <w:tcW w:w="1404"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376" w:type="dxa"/>
            <w:tcBorders/>
            <w:shd w:fill="auto" w:val="clear"/>
            <w:vAlign w:val="center"/>
          </w:tcPr>
          <w:p>
            <w:pPr>
              <w:pStyle w:val="TableContents"/>
              <w:spacing w:before="0" w:after="283"/>
              <w:rPr/>
            </w:pPr>
            <w:r>
              <w:rPr/>
              <w:t> </w:t>
            </w:r>
          </w:p>
        </w:tc>
      </w:tr>
      <w:tr>
        <w:trPr/>
        <w:tc>
          <w:tcPr>
            <w:tcW w:w="7678" w:type="dxa"/>
            <w:tcBorders/>
            <w:shd w:fill="CCEEFF" w:val="clear"/>
            <w:vAlign w:val="bottom"/>
          </w:tcPr>
          <w:p>
            <w:pPr>
              <w:pStyle w:val="TableContents"/>
              <w:spacing w:before="0" w:after="0"/>
              <w:ind w:left="225" w:right="0" w:hanging="225"/>
              <w:rPr/>
            </w:pPr>
            <w:r>
              <w:rPr/>
              <w:t>Balance at December 31, 2004</w:t>
            </w:r>
          </w:p>
        </w:tc>
        <w:tc>
          <w:tcPr>
            <w:tcW w:w="432"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1404" w:type="dxa"/>
            <w:tcBorders/>
            <w:shd w:fill="CCEEFF" w:val="clear"/>
            <w:vAlign w:val="bottom"/>
          </w:tcPr>
          <w:p>
            <w:pPr>
              <w:pStyle w:val="TableContents"/>
              <w:spacing w:before="0" w:after="283"/>
              <w:jc w:val="right"/>
              <w:rPr/>
            </w:pPr>
            <w:r>
              <w:rPr/>
              <w:t>144,750</w:t>
            </w:r>
          </w:p>
        </w:tc>
        <w:tc>
          <w:tcPr>
            <w:tcW w:w="376" w:type="dxa"/>
            <w:tcBorders/>
            <w:shd w:fill="CCEEFF" w:val="clear"/>
            <w:vAlign w:val="bottom"/>
          </w:tcPr>
          <w:p>
            <w:pPr>
              <w:pStyle w:val="TableContents"/>
              <w:spacing w:before="0" w:after="283"/>
              <w:rPr/>
            </w:pPr>
            <w:r>
              <w:rPr/>
              <w:t> </w:t>
            </w:r>
          </w:p>
        </w:tc>
      </w:tr>
      <w:tr>
        <w:trPr/>
        <w:tc>
          <w:tcPr>
            <w:tcW w:w="7678" w:type="dxa"/>
            <w:tcBorders/>
            <w:shd w:fill="auto" w:val="clear"/>
            <w:vAlign w:val="bottom"/>
          </w:tcPr>
          <w:p>
            <w:pPr>
              <w:pStyle w:val="TableContents"/>
              <w:spacing w:before="0" w:after="0"/>
              <w:ind w:left="450" w:right="0" w:hanging="225"/>
              <w:rPr/>
            </w:pPr>
            <w:r>
              <w:rPr/>
              <w:t>Vested(1)</w:t>
            </w:r>
          </w:p>
        </w:tc>
        <w:tc>
          <w:tcPr>
            <w:tcW w:w="432"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jc w:val="right"/>
              <w:rPr/>
            </w:pPr>
            <w:r>
              <w:rPr/>
              <w:t> </w:t>
            </w:r>
          </w:p>
        </w:tc>
        <w:tc>
          <w:tcPr>
            <w:tcW w:w="1404" w:type="dxa"/>
            <w:tcBorders/>
            <w:shd w:fill="auto" w:val="clear"/>
            <w:vAlign w:val="bottom"/>
          </w:tcPr>
          <w:p>
            <w:pPr>
              <w:pStyle w:val="TableContents"/>
              <w:spacing w:before="0" w:after="283"/>
              <w:jc w:val="right"/>
              <w:rPr/>
            </w:pPr>
            <w:r>
              <w:rPr/>
              <w:t>(144,750</w:t>
            </w:r>
          </w:p>
        </w:tc>
        <w:tc>
          <w:tcPr>
            <w:tcW w:w="376" w:type="dxa"/>
            <w:tcBorders/>
            <w:shd w:fill="auto" w:val="clear"/>
            <w:vAlign w:val="bottom"/>
          </w:tcPr>
          <w:p>
            <w:pPr>
              <w:pStyle w:val="TableContents"/>
              <w:spacing w:before="0" w:after="283"/>
              <w:rPr/>
            </w:pPr>
            <w:r>
              <w:rPr/>
              <w:t>)</w:t>
            </w:r>
          </w:p>
        </w:tc>
      </w:tr>
      <w:tr>
        <w:trPr/>
        <w:tc>
          <w:tcPr>
            <w:tcW w:w="7678" w:type="dxa"/>
            <w:tcBorders/>
            <w:shd w:fill="auto" w:val="clear"/>
            <w:vAlign w:val="center"/>
          </w:tcPr>
          <w:p>
            <w:pPr>
              <w:pStyle w:val="TableContents"/>
              <w:spacing w:before="0" w:after="0"/>
              <w:ind w:left="225" w:right="0" w:hanging="225"/>
              <w:rPr/>
            </w:pPr>
            <w:r>
              <w:rPr/>
              <w:t> </w:t>
            </w:r>
          </w:p>
        </w:tc>
        <w:tc>
          <w:tcPr>
            <w:tcW w:w="432" w:type="dxa"/>
            <w:tcBorders/>
            <w:shd w:fill="auto" w:val="clear"/>
            <w:vAlign w:val="center"/>
          </w:tcPr>
          <w:p>
            <w:pPr>
              <w:pStyle w:val="TableContents"/>
              <w:spacing w:before="0" w:after="283"/>
              <w:rPr/>
            </w:pPr>
            <w:r>
              <w:rPr/>
              <w:t> </w:t>
            </w:r>
          </w:p>
        </w:tc>
        <w:tc>
          <w:tcPr>
            <w:tcW w:w="315" w:type="dxa"/>
            <w:tcBorders/>
            <w:shd w:fill="auto" w:val="clear"/>
            <w:vAlign w:val="center"/>
          </w:tcPr>
          <w:p>
            <w:pPr>
              <w:pStyle w:val="TableContents"/>
              <w:spacing w:before="0" w:after="283"/>
              <w:rPr/>
            </w:pPr>
            <w:r>
              <w:rPr/>
              <w:t> </w:t>
            </w:r>
          </w:p>
        </w:tc>
        <w:tc>
          <w:tcPr>
            <w:tcW w:w="1404"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376" w:type="dxa"/>
            <w:tcBorders/>
            <w:shd w:fill="auto" w:val="clear"/>
            <w:vAlign w:val="center"/>
          </w:tcPr>
          <w:p>
            <w:pPr>
              <w:pStyle w:val="TableContents"/>
              <w:spacing w:before="0" w:after="283"/>
              <w:rPr/>
            </w:pPr>
            <w:r>
              <w:rPr/>
              <w:t> </w:t>
            </w:r>
          </w:p>
        </w:tc>
      </w:tr>
      <w:tr>
        <w:trPr/>
        <w:tc>
          <w:tcPr>
            <w:tcW w:w="7678" w:type="dxa"/>
            <w:tcBorders/>
            <w:shd w:fill="CCEEFF" w:val="clear"/>
            <w:vAlign w:val="bottom"/>
          </w:tcPr>
          <w:p>
            <w:pPr>
              <w:pStyle w:val="TableContents"/>
              <w:spacing w:before="0" w:after="0"/>
              <w:ind w:left="225" w:right="0" w:hanging="225"/>
              <w:rPr/>
            </w:pPr>
            <w:r>
              <w:rPr/>
              <w:t>Balance at December 31, 2005</w:t>
            </w:r>
          </w:p>
        </w:tc>
        <w:tc>
          <w:tcPr>
            <w:tcW w:w="432"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1404" w:type="dxa"/>
            <w:tcBorders/>
            <w:shd w:fill="CCEEFF" w:val="clear"/>
            <w:vAlign w:val="bottom"/>
          </w:tcPr>
          <w:p>
            <w:pPr>
              <w:pStyle w:val="TableContents"/>
              <w:spacing w:before="0" w:after="283"/>
              <w:jc w:val="right"/>
              <w:rPr/>
            </w:pPr>
            <w:r>
              <w:rPr/>
              <w:t></w:t>
            </w:r>
          </w:p>
        </w:tc>
        <w:tc>
          <w:tcPr>
            <w:tcW w:w="376" w:type="dxa"/>
            <w:tcBorders/>
            <w:shd w:fill="CCEEFF" w:val="clear"/>
            <w:vAlign w:val="bottom"/>
          </w:tcPr>
          <w:p>
            <w:pPr>
              <w:pStyle w:val="TableContents"/>
              <w:spacing w:before="0" w:after="283"/>
              <w:rPr/>
            </w:pPr>
            <w:r>
              <w:rPr/>
              <w:t> </w:t>
            </w:r>
          </w:p>
        </w:tc>
      </w:tr>
      <w:tr>
        <w:trPr/>
        <w:tc>
          <w:tcPr>
            <w:tcW w:w="7678" w:type="dxa"/>
            <w:tcBorders/>
            <w:shd w:fill="auto" w:val="clear"/>
            <w:vAlign w:val="center"/>
          </w:tcPr>
          <w:p>
            <w:pPr>
              <w:pStyle w:val="TableContents"/>
              <w:spacing w:before="0" w:after="0"/>
              <w:ind w:left="225" w:right="0" w:hanging="225"/>
              <w:rPr/>
            </w:pPr>
            <w:r>
              <w:rPr/>
              <w:t> </w:t>
            </w:r>
          </w:p>
        </w:tc>
        <w:tc>
          <w:tcPr>
            <w:tcW w:w="432" w:type="dxa"/>
            <w:tcBorders/>
            <w:shd w:fill="auto" w:val="clear"/>
            <w:vAlign w:val="center"/>
          </w:tcPr>
          <w:p>
            <w:pPr>
              <w:pStyle w:val="TableContents"/>
              <w:spacing w:before="0" w:after="283"/>
              <w:rPr/>
            </w:pPr>
            <w:r>
              <w:rPr/>
              <w:t> </w:t>
            </w:r>
          </w:p>
        </w:tc>
        <w:tc>
          <w:tcPr>
            <w:tcW w:w="315" w:type="dxa"/>
            <w:tcBorders/>
            <w:shd w:fill="auto" w:val="clear"/>
            <w:vAlign w:val="center"/>
          </w:tcPr>
          <w:p>
            <w:pPr>
              <w:pStyle w:val="TableContents"/>
              <w:spacing w:before="0" w:after="283"/>
              <w:rPr/>
            </w:pPr>
            <w:r>
              <w:rPr/>
              <w:t> </w:t>
            </w:r>
          </w:p>
        </w:tc>
        <w:tc>
          <w:tcPr>
            <w:tcW w:w="1404"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376"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783"/>
        <w:gridCol w:w="2246"/>
        <w:gridCol w:w="1176"/>
      </w:tblGrid>
      <w:tr>
        <w:trPr/>
        <w:tc>
          <w:tcPr>
            <w:tcW w:w="6783" w:type="dxa"/>
            <w:tcBorders/>
            <w:shd w:fill="auto" w:val="clear"/>
            <w:vAlign w:val="center"/>
          </w:tcPr>
          <w:p>
            <w:pPr>
              <w:pStyle w:val="TableContents"/>
              <w:spacing w:before="0" w:after="283"/>
              <w:rPr>
                <w:sz w:val="4"/>
                <w:szCs w:val="4"/>
              </w:rPr>
            </w:pPr>
            <w:r>
              <w:rPr>
                <w:sz w:val="4"/>
                <w:szCs w:val="4"/>
              </w:rPr>
            </w:r>
          </w:p>
        </w:tc>
        <w:tc>
          <w:tcPr>
            <w:tcW w:w="2246"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r>
      <w:tr>
        <w:trPr/>
        <w:tc>
          <w:tcPr>
            <w:tcW w:w="6783" w:type="dxa"/>
            <w:tcBorders/>
            <w:shd w:fill="auto" w:val="clear"/>
          </w:tcPr>
          <w:p>
            <w:pPr>
              <w:pStyle w:val="TableContents"/>
              <w:spacing w:before="0" w:after="283"/>
              <w:jc w:val="left"/>
              <w:rPr/>
            </w:pPr>
            <w:r>
              <w:rPr/>
              <w:t>(1)</w:t>
            </w:r>
          </w:p>
        </w:tc>
        <w:tc>
          <w:tcPr>
            <w:tcW w:w="2246" w:type="dxa"/>
            <w:tcBorders/>
            <w:shd w:fill="auto" w:val="clear"/>
          </w:tcPr>
          <w:p>
            <w:pPr>
              <w:pStyle w:val="TableContents"/>
              <w:spacing w:before="0" w:after="283"/>
              <w:rPr/>
            </w:pPr>
            <w:r>
              <w:rPr/>
              <w:t> </w:t>
            </w:r>
          </w:p>
        </w:tc>
        <w:tc>
          <w:tcPr>
            <w:tcW w:w="1176" w:type="dxa"/>
            <w:tcBorders/>
            <w:shd w:fill="auto" w:val="clear"/>
          </w:tcPr>
          <w:p>
            <w:pPr>
              <w:pStyle w:val="TableContents"/>
              <w:spacing w:before="0" w:after="283"/>
              <w:rPr/>
            </w:pPr>
            <w:r>
              <w:rPr/>
              <w:t>Includes units relinquished in satisfaction of withholding taxes.</w:t>
            </w:r>
          </w:p>
        </w:tc>
      </w:tr>
    </w:tbl>
    <w:p>
      <w:pPr>
        <w:pStyle w:val="TextBody"/>
        <w:spacing w:before="120" w:after="283"/>
        <w:jc w:val="left"/>
        <w:rPr/>
      </w:pPr>
      <w:r>
        <w:rPr/>
        <w:t>     </w:t>
      </w:r>
      <w:r>
        <w:rPr>
          <w:rFonts w:ascii="Times New Roman;Times;serif" w:hAnsi="Times New Roman;Times;serif"/>
          <w:sz w:val="17"/>
        </w:rPr>
        <w:t xml:space="preserve">The Partnership recognized $0.2 million, $2.1 million and $3.2 million of compensation expense associated with these grants in 2005, 2004 and 2003. </w:t>
      </w:r>
    </w:p>
    <w:p>
      <w:pPr>
        <w:pStyle w:val="TextBody"/>
        <w:spacing w:before="120" w:after="283"/>
        <w:jc w:val="left"/>
        <w:rPr/>
      </w:pPr>
      <w:r>
        <w:rPr/>
        <w:t>     </w:t>
      </w:r>
      <w:r>
        <w:rPr>
          <w:rFonts w:ascii="Times New Roman;Times;serif" w:hAnsi="Times New Roman;Times;serif"/>
          <w:sz w:val="17"/>
        </w:rPr>
        <w:t xml:space="preserve">On March 3, 2005, in connection with the LB Acquisition and the change in control of the Partnerships General Partner, all restricted units outstanding under the Partnerships Long-Term Incentive Plan immediately vested pursuant to the terms of the grants. The Partnership issued 99,583 common units and recognized a compensation expense of $3.1 million, which is included in Accelerated long-term incentive plan compensation expense in the accompanying condensed consolidated statements of income. </w:t>
      </w:r>
    </w:p>
    <w:p>
      <w:pPr>
        <w:pStyle w:val="TextBody"/>
        <w:spacing w:before="120" w:after="283"/>
        <w:jc w:val="left"/>
        <w:rPr/>
      </w:pPr>
      <w:r>
        <w:rPr/>
        <w:t>     </w:t>
      </w:r>
      <w:r>
        <w:rPr>
          <w:rFonts w:ascii="Times New Roman;Times;serif" w:hAnsi="Times New Roman;Times;serif"/>
          <w:sz w:val="17"/>
        </w:rPr>
        <w:t xml:space="preserve">In addition, Canadian employees of the Partnership participate in a separate Phantom Unit Plan, which upon vesting provides for payment in cash for the equivalent of the Partnerships unit on the vesting date. In 2004, the General partner granted 15,000 phantom units to certain key employees which were to vest over five years from the date of grant. These phantom units also became immediately vested with the change in control of the Partnerships General Partner. </w:t>
      </w:r>
    </w:p>
    <w:p>
      <w:pPr>
        <w:pStyle w:val="TextBody"/>
        <w:spacing w:before="120" w:after="283"/>
        <w:jc w:val="left"/>
        <w:rPr/>
      </w:pPr>
      <w:r>
        <w:rPr/>
        <w:t>     </w:t>
      </w:r>
      <w:r>
        <w:rPr>
          <w:rFonts w:ascii="Times New Roman;Times;serif" w:hAnsi="Times New Roman;Times;serif"/>
          <w:sz w:val="17"/>
        </w:rPr>
        <w:t xml:space="preserve">In December 2002, the General Partner granted 50,000 common unit options with a 10-year term. The unit options were granted with an exercise price of $19.50 per unit, which was equal to the fair market value at the date of grant and vested in 2003 and 2004. On July 8, 2005, these options were exercised, 8,149 common units were withheld to cover withholding taxes and the Partnership issued 41,851 new common units. </w:t>
      </w:r>
    </w:p>
    <w:p>
      <w:pPr>
        <w:pStyle w:val="TextBody"/>
        <w:spacing w:before="120" w:after="283"/>
        <w:jc w:val="left"/>
        <w:rPr/>
      </w:pPr>
      <w:r>
        <w:rPr/>
        <w:t>     </w:t>
      </w:r>
      <w:r>
        <w:rPr>
          <w:rFonts w:ascii="Times New Roman;Times;serif" w:hAnsi="Times New Roman;Times;serif"/>
          <w:sz w:val="17"/>
        </w:rPr>
        <w:t xml:space="preserve">The Partnership applied APB Opinion No. 25, Accounting for Stock Issued to Employees, and, accordingly, no compensation expense was recognized for its unit options in the financial statements. </w:t>
      </w:r>
    </w:p>
    <w:p>
      <w:pPr>
        <w:pStyle w:val="TextBody"/>
        <w:spacing w:before="120" w:after="283"/>
        <w:jc w:val="left"/>
        <w:rPr/>
      </w:pPr>
      <w:r>
        <w:rPr/>
        <w:t>     </w:t>
      </w:r>
      <w:r>
        <w:rPr>
          <w:rFonts w:ascii="Times New Roman;Times;serif" w:hAnsi="Times New Roman;Times;serif"/>
          <w:sz w:val="17"/>
        </w:rPr>
        <w:t xml:space="preserve">In January 2006, the General Partner awarded restricted units to key employees that vest over a three-year period, beginning on March 1, 2006, and that are also subject to meeting annual financial performance objectives. The financial measure used is the Partnerships distributable cash flow per unit, as determined by the Compensation Committee, for the calendar year preceding each of the three annual vesting dates. The number of units to be delivered in any year, if any, will be a portion of the number vested on March 1 of that year based on accomplishment of performance targets for the previous calendar year. The Partnership will apply the accounting treatment under FAS 123R to these restricted units awards beginning on January 1, 2006. </w:t>
      </w:r>
    </w:p>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F-39 </w:t>
      </w:r>
    </w:p>
    <w:p>
      <w:pPr>
        <w:pStyle w:val="TextBody"/>
        <w:spacing w:before="320" w:after="283"/>
        <w:jc w:val="center"/>
        <w:rPr>
          <w:bdr w:val="single" w:sz="2" w:space="1" w:color="000000"/>
        </w:rPr>
      </w:pPr>
      <w:r>
        <w:rPr>
          <w:bdr w:val="single" w:sz="2" w:space="1" w:color="000000"/>
        </w:rPr>
        <w:t>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19. EMPLOYEE BENEFIT PLANS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General Partner sponsors a defined contribution 401(k) plan for its U.S. based employees whereby eligible employees may contribute up to 18% of their annual compensation to the plan, subject to certain defined limits. The General Partner matches employee contributions up to 6% to 12%, depending on years of service, of the employees annual compensation. Total employer contributions to the plan were $1.0 million, $0.9 million and $1.0 million, for 2005, 2004 and 2003 respectively. </w:t>
      </w:r>
    </w:p>
    <w:p>
      <w:pPr>
        <w:pStyle w:val="TextBody"/>
        <w:spacing w:before="120" w:after="283"/>
        <w:jc w:val="left"/>
        <w:rPr/>
      </w:pPr>
      <w:r>
        <w:rPr/>
        <w:t>     </w:t>
      </w:r>
      <w:r>
        <w:rPr>
          <w:rFonts w:ascii="Times New Roman;Times;serif" w:hAnsi="Times New Roman;Times;serif"/>
          <w:sz w:val="17"/>
        </w:rPr>
        <w:t xml:space="preserve">The Partnerships Canadian subsidiaries sponsor an employee savings plan (the Savings Plan) and a defined contribution plan. Under the Savings Plan eligible employees may contribute a percentage of their salary to the Savings Plan. The Partnerships Canadian subsidiaries provide matching contributions between 1% and 6% depending on years of service. The defined contribution plan requires the Canadian subsidiaries to make a contribution to a tax-deferred account established in an employees name. Employee contributions to the defined contribution plan are not required nor permitted. The Canadian subsidiaries make contributions of between 2% and 6% of an employees annual compensation depending on years of service. Contributions are limited by the Canada Customs and Revenue Agency to Cdn$18,000 in 2006 for any employee. Total employer contributions to the plan for 2005 and 2004 were Cdn$0.4 million and Cdn$0.2 million.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20. SEGMENT INFORMATION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Partnerships business and operations are organized into two business segments: the West Coast Business Unit and the Rocky Mountain Business Unit. The West Coast Business Unit includes: (i) Pacific Pipeline System LLC, owner of Line 2000 and Line 63, (ii) Pacific Marketing and Transportation LLC, owner of the PMT gathering system, (iii) Pacific Terminals LLC, owner of the Pacific Terminals storage and distribution system, which was acquired on July 31, 2003, and (iv) Pacific Atlantic Terminals LLC, which was formed for the purpose of holding the California and East Coast terminal assets the Partnership acquired in the Valero Acquisition on September 30, 2005. The Rocky Mountain Business Unit includes: (i) Rocky Mountain Pipeline System LLC, owner of the Partnerships interest in various pipelines that make up the Western Corridor and Salt Lake City Core systems and the Rocky Mountain Products Pipeline, which was acquired in the Valero Acquisition on September 30, 2005, (ii) Ranch Pipeline LLC, the owner of a 22.22% partnership interest in Frontier Pipeline Company, and (iii) PEG Canada, L.P. and its Canadian subsidiaries, which own and operate the Rangeland system (which was acquired on May 11, 2004). General and administrative costs, which consist of executive management, accounting and finance, human resources, information technology, investor relations, legal, and business development, are not allocated to the individual business units. Information regarding these two business units is summarized below: </w:t>
      </w:r>
    </w:p>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F-40 </w:t>
      </w:r>
    </w:p>
    <w:p>
      <w:pPr>
        <w:pStyle w:val="TextBody"/>
        <w:spacing w:before="320" w:after="283"/>
        <w:jc w:val="center"/>
        <w:rPr>
          <w:bdr w:val="single" w:sz="2" w:space="1" w:color="000000"/>
        </w:rPr>
      </w:pPr>
      <w:r>
        <w:rPr>
          <w:bdr w:val="single" w:sz="2" w:space="1" w:color="000000"/>
        </w:rPr>
        <w:t>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2814"/>
        <w:gridCol w:w="221"/>
        <w:gridCol w:w="190"/>
        <w:gridCol w:w="1066"/>
        <w:gridCol w:w="118"/>
        <w:gridCol w:w="221"/>
        <w:gridCol w:w="266"/>
        <w:gridCol w:w="1503"/>
        <w:gridCol w:w="87"/>
        <w:gridCol w:w="221"/>
        <w:gridCol w:w="326"/>
        <w:gridCol w:w="1496"/>
        <w:gridCol w:w="118"/>
        <w:gridCol w:w="221"/>
        <w:gridCol w:w="159"/>
        <w:gridCol w:w="1048"/>
        <w:gridCol w:w="130"/>
      </w:tblGrid>
      <w:tr>
        <w:trPr/>
        <w:tc>
          <w:tcPr>
            <w:tcW w:w="2814"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503"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496"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04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r>
      <w:tr>
        <w:trPr/>
        <w:tc>
          <w:tcPr>
            <w:tcW w:w="2814"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503"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822" w:type="dxa"/>
            <w:gridSpan w:val="2"/>
            <w:tcBorders/>
            <w:shd w:fill="auto" w:val="clear"/>
            <w:vAlign w:val="bottom"/>
          </w:tcPr>
          <w:p>
            <w:pPr>
              <w:pStyle w:val="TableContents"/>
              <w:spacing w:before="0" w:after="283"/>
              <w:jc w:val="center"/>
              <w:rPr>
                <w:b/>
              </w:rPr>
            </w:pPr>
            <w:r>
              <w:rPr>
                <w:b/>
              </w:rPr>
              <w:t>Intersegment and</w:t>
            </w:r>
          </w:p>
        </w:tc>
        <w:tc>
          <w:tcPr>
            <w:tcW w:w="11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07" w:type="dxa"/>
            <w:gridSpan w:val="2"/>
            <w:tcBorders/>
            <w:shd w:fill="auto" w:val="clear"/>
            <w:vAlign w:val="bottom"/>
          </w:tcPr>
          <w:p>
            <w:pPr>
              <w:pStyle w:val="TableContents"/>
              <w:spacing w:before="0" w:after="283"/>
              <w:jc w:val="center"/>
              <w:rPr/>
            </w:pPr>
            <w:r>
              <w:rPr/>
              <w:t> </w:t>
            </w:r>
          </w:p>
        </w:tc>
        <w:tc>
          <w:tcPr>
            <w:tcW w:w="130" w:type="dxa"/>
            <w:tcBorders/>
            <w:shd w:fill="auto" w:val="clear"/>
            <w:vAlign w:val="bottom"/>
          </w:tcPr>
          <w:p>
            <w:pPr>
              <w:pStyle w:val="TableContents"/>
              <w:spacing w:before="0" w:after="283"/>
              <w:rPr/>
            </w:pPr>
            <w:r>
              <w:rPr/>
              <w:t> </w:t>
            </w:r>
          </w:p>
        </w:tc>
      </w:tr>
      <w:tr>
        <w:trPr/>
        <w:tc>
          <w:tcPr>
            <w:tcW w:w="2814"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56" w:type="dxa"/>
            <w:gridSpan w:val="2"/>
            <w:tcBorders/>
            <w:shd w:fill="auto" w:val="clear"/>
            <w:vAlign w:val="bottom"/>
          </w:tcPr>
          <w:p>
            <w:pPr>
              <w:pStyle w:val="TableContents"/>
              <w:spacing w:before="0" w:after="283"/>
              <w:jc w:val="center"/>
              <w:rPr>
                <w:b/>
              </w:rPr>
            </w:pPr>
            <w:r>
              <w:rPr>
                <w:b/>
              </w:rPr>
              <w:t>West Coast</w:t>
            </w:r>
          </w:p>
        </w:tc>
        <w:tc>
          <w:tcPr>
            <w:tcW w:w="11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769" w:type="dxa"/>
            <w:gridSpan w:val="2"/>
            <w:tcBorders/>
            <w:shd w:fill="auto" w:val="clear"/>
            <w:vAlign w:val="bottom"/>
          </w:tcPr>
          <w:p>
            <w:pPr>
              <w:pStyle w:val="TableContents"/>
              <w:spacing w:before="0" w:after="283"/>
              <w:jc w:val="center"/>
              <w:rPr>
                <w:b/>
              </w:rPr>
            </w:pPr>
            <w:r>
              <w:rPr>
                <w:b/>
              </w:rPr>
              <w:t>Rocky Mountain</w:t>
            </w:r>
          </w:p>
        </w:tc>
        <w:tc>
          <w:tcPr>
            <w:tcW w:w="87"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822" w:type="dxa"/>
            <w:gridSpan w:val="2"/>
            <w:tcBorders/>
            <w:shd w:fill="auto" w:val="clear"/>
            <w:vAlign w:val="bottom"/>
          </w:tcPr>
          <w:p>
            <w:pPr>
              <w:pStyle w:val="TableContents"/>
              <w:spacing w:before="0" w:after="283"/>
              <w:jc w:val="center"/>
              <w:rPr>
                <w:b/>
              </w:rPr>
            </w:pPr>
            <w:r>
              <w:rPr>
                <w:b/>
              </w:rPr>
              <w:t>Intrasegment</w:t>
            </w:r>
          </w:p>
        </w:tc>
        <w:tc>
          <w:tcPr>
            <w:tcW w:w="11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07" w:type="dxa"/>
            <w:gridSpan w:val="2"/>
            <w:tcBorders/>
            <w:shd w:fill="auto" w:val="clear"/>
            <w:vAlign w:val="bottom"/>
          </w:tcPr>
          <w:p>
            <w:pPr>
              <w:pStyle w:val="TableContents"/>
              <w:spacing w:before="0" w:after="283"/>
              <w:jc w:val="center"/>
              <w:rPr/>
            </w:pPr>
            <w:r>
              <w:rPr/>
              <w:t> </w:t>
            </w:r>
          </w:p>
        </w:tc>
        <w:tc>
          <w:tcPr>
            <w:tcW w:w="130" w:type="dxa"/>
            <w:tcBorders/>
            <w:shd w:fill="auto" w:val="clear"/>
            <w:vAlign w:val="bottom"/>
          </w:tcPr>
          <w:p>
            <w:pPr>
              <w:pStyle w:val="TableContents"/>
              <w:spacing w:before="0" w:after="283"/>
              <w:rPr/>
            </w:pPr>
            <w:r>
              <w:rPr/>
              <w:t> </w:t>
            </w:r>
          </w:p>
        </w:tc>
      </w:tr>
      <w:tr>
        <w:trPr/>
        <w:tc>
          <w:tcPr>
            <w:tcW w:w="2814"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5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Operations</w:t>
            </w:r>
          </w:p>
        </w:tc>
        <w:tc>
          <w:tcPr>
            <w:tcW w:w="11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76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Operations</w:t>
            </w:r>
          </w:p>
        </w:tc>
        <w:tc>
          <w:tcPr>
            <w:tcW w:w="87"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82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Eliminations</w:t>
            </w:r>
          </w:p>
        </w:tc>
        <w:tc>
          <w:tcPr>
            <w:tcW w:w="11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0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30" w:type="dxa"/>
            <w:tcBorders/>
            <w:shd w:fill="auto" w:val="clear"/>
            <w:vAlign w:val="bottom"/>
          </w:tcPr>
          <w:p>
            <w:pPr>
              <w:pStyle w:val="TableContents"/>
              <w:spacing w:before="0" w:after="283"/>
              <w:rPr/>
            </w:pPr>
            <w:r>
              <w:rPr/>
              <w:t> </w:t>
            </w:r>
          </w:p>
        </w:tc>
      </w:tr>
      <w:tr>
        <w:trPr/>
        <w:tc>
          <w:tcPr>
            <w:tcW w:w="2814"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040" w:type="dxa"/>
            <w:gridSpan w:val="14"/>
            <w:tcBorders/>
            <w:shd w:fill="auto" w:val="clear"/>
            <w:vAlign w:val="bottom"/>
          </w:tcPr>
          <w:p>
            <w:pPr>
              <w:pStyle w:val="TableContents"/>
              <w:spacing w:before="0" w:after="283"/>
              <w:jc w:val="center"/>
              <w:rPr>
                <w:b/>
              </w:rPr>
            </w:pPr>
            <w:r>
              <w:rPr>
                <w:b/>
              </w:rPr>
              <w:t>(in thousands)</w:t>
            </w:r>
          </w:p>
        </w:tc>
        <w:tc>
          <w:tcPr>
            <w:tcW w:w="130" w:type="dxa"/>
            <w:tcBorders/>
            <w:shd w:fill="auto" w:val="clear"/>
            <w:vAlign w:val="bottom"/>
          </w:tcPr>
          <w:p>
            <w:pPr>
              <w:pStyle w:val="TableContents"/>
              <w:spacing w:before="0" w:after="283"/>
              <w:rPr/>
            </w:pPr>
            <w:r>
              <w:rPr/>
              <w:t> </w:t>
            </w:r>
          </w:p>
        </w:tc>
      </w:tr>
      <w:tr>
        <w:trPr/>
        <w:tc>
          <w:tcPr>
            <w:tcW w:w="2814" w:type="dxa"/>
            <w:tcBorders/>
            <w:shd w:fill="CCEEFF" w:val="clear"/>
            <w:vAlign w:val="bottom"/>
          </w:tcPr>
          <w:p>
            <w:pPr>
              <w:pStyle w:val="TableContents"/>
              <w:spacing w:before="0" w:after="0"/>
              <w:ind w:left="225" w:right="0" w:hanging="225"/>
              <w:rPr>
                <w:b/>
              </w:rPr>
            </w:pPr>
            <w:r>
              <w:rPr>
                <w:b/>
              </w:rPr>
              <w:t>Year ended December 31, 2005</w:t>
            </w:r>
          </w:p>
        </w:tc>
        <w:tc>
          <w:tcPr>
            <w:tcW w:w="22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503"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496"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04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r>
      <w:tr>
        <w:trPr/>
        <w:tc>
          <w:tcPr>
            <w:tcW w:w="2814" w:type="dxa"/>
            <w:tcBorders/>
            <w:shd w:fill="auto" w:val="clear"/>
            <w:vAlign w:val="bottom"/>
          </w:tcPr>
          <w:p>
            <w:pPr>
              <w:pStyle w:val="TableContents"/>
              <w:spacing w:before="0" w:after="0"/>
              <w:ind w:left="450" w:right="0" w:hanging="225"/>
              <w:rPr/>
            </w:pPr>
            <w:r>
              <w:rPr/>
              <w:t>Revenues:</w:t>
            </w:r>
          </w:p>
        </w:tc>
        <w:tc>
          <w:tcPr>
            <w:tcW w:w="22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503"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496"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04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r>
      <w:tr>
        <w:trPr/>
        <w:tc>
          <w:tcPr>
            <w:tcW w:w="2814" w:type="dxa"/>
            <w:tcBorders/>
            <w:shd w:fill="CCEEFF" w:val="clear"/>
            <w:vAlign w:val="bottom"/>
          </w:tcPr>
          <w:p>
            <w:pPr>
              <w:pStyle w:val="TableContents"/>
              <w:spacing w:before="0" w:after="0"/>
              <w:ind w:left="675" w:right="0" w:hanging="225"/>
              <w:rPr/>
            </w:pPr>
            <w:r>
              <w:rPr/>
              <w:t>Pipeline transportation revenue</w:t>
            </w:r>
          </w:p>
        </w:tc>
        <w:tc>
          <w:tcPr>
            <w:tcW w:w="22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1066" w:type="dxa"/>
            <w:tcBorders/>
            <w:shd w:fill="CCEEFF" w:val="clear"/>
            <w:vAlign w:val="bottom"/>
          </w:tcPr>
          <w:p>
            <w:pPr>
              <w:pStyle w:val="TableContents"/>
              <w:spacing w:before="0" w:after="283"/>
              <w:jc w:val="right"/>
              <w:rPr/>
            </w:pPr>
            <w:r>
              <w:rPr/>
              <w:t>63,006</w:t>
            </w:r>
          </w:p>
        </w:tc>
        <w:tc>
          <w:tcPr>
            <w:tcW w:w="11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jc w:val="left"/>
              <w:rPr/>
            </w:pPr>
            <w:r>
              <w:rPr/>
              <w:t>$</w:t>
            </w:r>
          </w:p>
        </w:tc>
        <w:tc>
          <w:tcPr>
            <w:tcW w:w="1503" w:type="dxa"/>
            <w:tcBorders/>
            <w:shd w:fill="CCEEFF" w:val="clear"/>
            <w:vAlign w:val="bottom"/>
          </w:tcPr>
          <w:p>
            <w:pPr>
              <w:pStyle w:val="TableContents"/>
              <w:spacing w:before="0" w:after="283"/>
              <w:jc w:val="right"/>
              <w:rPr/>
            </w:pPr>
            <w:r>
              <w:rPr/>
              <w:t>60,071</w:t>
            </w:r>
          </w:p>
        </w:tc>
        <w:tc>
          <w:tcPr>
            <w:tcW w:w="8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jc w:val="left"/>
              <w:rPr/>
            </w:pPr>
            <w:r>
              <w:rPr/>
              <w:t>$</w:t>
            </w:r>
          </w:p>
        </w:tc>
        <w:tc>
          <w:tcPr>
            <w:tcW w:w="1496" w:type="dxa"/>
            <w:tcBorders/>
            <w:shd w:fill="CCEEFF" w:val="clear"/>
            <w:vAlign w:val="bottom"/>
          </w:tcPr>
          <w:p>
            <w:pPr>
              <w:pStyle w:val="TableContents"/>
              <w:spacing w:before="0" w:after="283"/>
              <w:jc w:val="right"/>
              <w:rPr/>
            </w:pPr>
            <w:r>
              <w:rPr/>
              <w:t>(6,429</w:t>
            </w:r>
          </w:p>
        </w:tc>
        <w:tc>
          <w:tcPr>
            <w:tcW w:w="118" w:type="dxa"/>
            <w:tcBorders/>
            <w:shd w:fill="CCEEFF" w:val="clear"/>
            <w:vAlign w:val="bottom"/>
          </w:tcPr>
          <w:p>
            <w:pPr>
              <w:pStyle w:val="TableContents"/>
              <w:spacing w:before="0" w:after="283"/>
              <w:rPr/>
            </w:pPr>
            <w:r>
              <w:rPr/>
              <w:t>)</w:t>
            </w:r>
          </w:p>
        </w:tc>
        <w:tc>
          <w:tcPr>
            <w:tcW w:w="22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w:t>
            </w:r>
          </w:p>
        </w:tc>
        <w:tc>
          <w:tcPr>
            <w:tcW w:w="1048" w:type="dxa"/>
            <w:tcBorders/>
            <w:shd w:fill="CCEEFF" w:val="clear"/>
            <w:vAlign w:val="bottom"/>
          </w:tcPr>
          <w:p>
            <w:pPr>
              <w:pStyle w:val="TableContents"/>
              <w:spacing w:before="0" w:after="283"/>
              <w:jc w:val="right"/>
              <w:rPr/>
            </w:pPr>
            <w:r>
              <w:rPr/>
              <w:t>116,648</w:t>
            </w:r>
          </w:p>
        </w:tc>
        <w:tc>
          <w:tcPr>
            <w:tcW w:w="130" w:type="dxa"/>
            <w:tcBorders/>
            <w:shd w:fill="CCEEFF" w:val="clear"/>
            <w:vAlign w:val="bottom"/>
          </w:tcPr>
          <w:p>
            <w:pPr>
              <w:pStyle w:val="TableContents"/>
              <w:spacing w:before="0" w:after="283"/>
              <w:rPr/>
            </w:pPr>
            <w:r>
              <w:rPr/>
              <w:t> </w:t>
            </w:r>
          </w:p>
        </w:tc>
      </w:tr>
      <w:tr>
        <w:trPr/>
        <w:tc>
          <w:tcPr>
            <w:tcW w:w="2814" w:type="dxa"/>
            <w:tcBorders/>
            <w:shd w:fill="auto" w:val="clear"/>
            <w:vAlign w:val="bottom"/>
          </w:tcPr>
          <w:p>
            <w:pPr>
              <w:pStyle w:val="TableContents"/>
              <w:spacing w:before="0" w:after="0"/>
              <w:ind w:left="675" w:right="0" w:hanging="225"/>
              <w:rPr/>
            </w:pPr>
            <w:r>
              <w:rPr/>
              <w:t>Storage and terminaling revenue(1)</w:t>
            </w:r>
          </w:p>
        </w:tc>
        <w:tc>
          <w:tcPr>
            <w:tcW w:w="22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52,136</w:t>
            </w:r>
          </w:p>
        </w:tc>
        <w:tc>
          <w:tcPr>
            <w:tcW w:w="11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503" w:type="dxa"/>
            <w:tcBorders/>
            <w:shd w:fill="auto" w:val="clear"/>
            <w:vAlign w:val="bottom"/>
          </w:tcPr>
          <w:p>
            <w:pPr>
              <w:pStyle w:val="TableContents"/>
              <w:spacing w:before="0" w:after="283"/>
              <w:jc w:val="right"/>
              <w:rPr/>
            </w:pPr>
            <w:r>
              <w:rPr/>
              <w:t></w:t>
            </w:r>
          </w:p>
        </w:tc>
        <w:tc>
          <w:tcPr>
            <w:tcW w:w="87"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jc w:val="left"/>
              <w:rPr/>
            </w:pPr>
            <w:r>
              <w:rPr/>
              <w:t> </w:t>
            </w:r>
          </w:p>
        </w:tc>
        <w:tc>
          <w:tcPr>
            <w:tcW w:w="1496" w:type="dxa"/>
            <w:tcBorders/>
            <w:shd w:fill="auto" w:val="clear"/>
            <w:vAlign w:val="bottom"/>
          </w:tcPr>
          <w:p>
            <w:pPr>
              <w:pStyle w:val="TableContents"/>
              <w:spacing w:before="0" w:after="283"/>
              <w:jc w:val="right"/>
              <w:rPr/>
            </w:pPr>
            <w:r>
              <w:rPr/>
              <w:t>(150</w:t>
            </w:r>
          </w:p>
        </w:tc>
        <w:tc>
          <w:tcPr>
            <w:tcW w:w="118" w:type="dxa"/>
            <w:tcBorders/>
            <w:shd w:fill="auto" w:val="clear"/>
            <w:vAlign w:val="bottom"/>
          </w:tcPr>
          <w:p>
            <w:pPr>
              <w:pStyle w:val="TableContents"/>
              <w:spacing w:before="0" w:after="283"/>
              <w:rPr/>
            </w:pPr>
            <w:r>
              <w:rPr/>
              <w:t>)</w:t>
            </w:r>
          </w:p>
        </w:tc>
        <w:tc>
          <w:tcPr>
            <w:tcW w:w="22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048" w:type="dxa"/>
            <w:tcBorders/>
            <w:shd w:fill="auto" w:val="clear"/>
            <w:vAlign w:val="bottom"/>
          </w:tcPr>
          <w:p>
            <w:pPr>
              <w:pStyle w:val="TableContents"/>
              <w:spacing w:before="0" w:after="283"/>
              <w:jc w:val="right"/>
              <w:rPr/>
            </w:pPr>
            <w:r>
              <w:rPr/>
              <w:t>51,986</w:t>
            </w:r>
          </w:p>
        </w:tc>
        <w:tc>
          <w:tcPr>
            <w:tcW w:w="130" w:type="dxa"/>
            <w:tcBorders/>
            <w:shd w:fill="auto" w:val="clear"/>
            <w:vAlign w:val="bottom"/>
          </w:tcPr>
          <w:p>
            <w:pPr>
              <w:pStyle w:val="TableContents"/>
              <w:spacing w:before="0" w:after="283"/>
              <w:rPr/>
            </w:pPr>
            <w:r>
              <w:rPr/>
              <w:t> </w:t>
            </w:r>
          </w:p>
        </w:tc>
      </w:tr>
      <w:tr>
        <w:trPr/>
        <w:tc>
          <w:tcPr>
            <w:tcW w:w="2814" w:type="dxa"/>
            <w:tcBorders/>
            <w:shd w:fill="CCEEFF" w:val="clear"/>
            <w:vAlign w:val="bottom"/>
          </w:tcPr>
          <w:p>
            <w:pPr>
              <w:pStyle w:val="TableContents"/>
              <w:spacing w:before="0" w:after="0"/>
              <w:ind w:left="675" w:right="0" w:hanging="225"/>
              <w:rPr/>
            </w:pPr>
            <w:r>
              <w:rPr/>
              <w:t>Pipeline buy/sell transportation revenue(2)</w:t>
            </w:r>
          </w:p>
        </w:tc>
        <w:tc>
          <w:tcPr>
            <w:tcW w:w="22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503" w:type="dxa"/>
            <w:tcBorders/>
            <w:shd w:fill="CCEEFF" w:val="clear"/>
            <w:vAlign w:val="bottom"/>
          </w:tcPr>
          <w:p>
            <w:pPr>
              <w:pStyle w:val="TableContents"/>
              <w:spacing w:before="0" w:after="283"/>
              <w:jc w:val="right"/>
              <w:rPr/>
            </w:pPr>
            <w:r>
              <w:rPr/>
              <w:t>35,671</w:t>
            </w:r>
          </w:p>
        </w:tc>
        <w:tc>
          <w:tcPr>
            <w:tcW w:w="8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496"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048" w:type="dxa"/>
            <w:tcBorders/>
            <w:shd w:fill="CCEEFF" w:val="clear"/>
            <w:vAlign w:val="bottom"/>
          </w:tcPr>
          <w:p>
            <w:pPr>
              <w:pStyle w:val="TableContents"/>
              <w:spacing w:before="0" w:after="283"/>
              <w:jc w:val="right"/>
              <w:rPr/>
            </w:pPr>
            <w:r>
              <w:rPr/>
              <w:t>35,671</w:t>
            </w:r>
          </w:p>
        </w:tc>
        <w:tc>
          <w:tcPr>
            <w:tcW w:w="130" w:type="dxa"/>
            <w:tcBorders/>
            <w:shd w:fill="CCEEFF" w:val="clear"/>
            <w:vAlign w:val="bottom"/>
          </w:tcPr>
          <w:p>
            <w:pPr>
              <w:pStyle w:val="TableContents"/>
              <w:spacing w:before="0" w:after="283"/>
              <w:rPr/>
            </w:pPr>
            <w:r>
              <w:rPr/>
              <w:t> </w:t>
            </w:r>
          </w:p>
        </w:tc>
      </w:tr>
      <w:tr>
        <w:trPr/>
        <w:tc>
          <w:tcPr>
            <w:tcW w:w="2814" w:type="dxa"/>
            <w:tcBorders/>
            <w:shd w:fill="auto" w:val="clear"/>
            <w:vAlign w:val="bottom"/>
          </w:tcPr>
          <w:p>
            <w:pPr>
              <w:pStyle w:val="TableContents"/>
              <w:spacing w:before="0" w:after="0"/>
              <w:ind w:left="675" w:right="0" w:hanging="225"/>
              <w:rPr/>
            </w:pPr>
            <w:r>
              <w:rPr/>
              <w:t>Crude oil sales, net of purchases(3)</w:t>
            </w:r>
          </w:p>
        </w:tc>
        <w:tc>
          <w:tcPr>
            <w:tcW w:w="22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19,809</w:t>
            </w:r>
          </w:p>
        </w:tc>
        <w:tc>
          <w:tcPr>
            <w:tcW w:w="11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503" w:type="dxa"/>
            <w:tcBorders/>
            <w:shd w:fill="auto" w:val="clear"/>
            <w:vAlign w:val="bottom"/>
          </w:tcPr>
          <w:p>
            <w:pPr>
              <w:pStyle w:val="TableContents"/>
              <w:spacing w:before="0" w:after="283"/>
              <w:jc w:val="right"/>
              <w:rPr/>
            </w:pPr>
            <w:r>
              <w:rPr/>
              <w:t>374</w:t>
            </w:r>
          </w:p>
        </w:tc>
        <w:tc>
          <w:tcPr>
            <w:tcW w:w="87"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jc w:val="left"/>
              <w:rPr/>
            </w:pPr>
            <w:r>
              <w:rPr/>
              <w:t> </w:t>
            </w:r>
          </w:p>
        </w:tc>
        <w:tc>
          <w:tcPr>
            <w:tcW w:w="1496" w:type="dxa"/>
            <w:tcBorders/>
            <w:shd w:fill="auto" w:val="clear"/>
            <w:vAlign w:val="bottom"/>
          </w:tcPr>
          <w:p>
            <w:pPr>
              <w:pStyle w:val="TableContents"/>
              <w:spacing w:before="0" w:after="283"/>
              <w:jc w:val="right"/>
              <w:rPr/>
            </w:pPr>
            <w:r>
              <w:rPr/>
              <w:t>(186</w:t>
            </w:r>
          </w:p>
        </w:tc>
        <w:tc>
          <w:tcPr>
            <w:tcW w:w="118" w:type="dxa"/>
            <w:tcBorders/>
            <w:shd w:fill="auto" w:val="clear"/>
            <w:vAlign w:val="bottom"/>
          </w:tcPr>
          <w:p>
            <w:pPr>
              <w:pStyle w:val="TableContents"/>
              <w:spacing w:before="0" w:after="283"/>
              <w:rPr/>
            </w:pPr>
            <w:r>
              <w:rPr/>
              <w:t>)</w:t>
            </w:r>
          </w:p>
        </w:tc>
        <w:tc>
          <w:tcPr>
            <w:tcW w:w="22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048" w:type="dxa"/>
            <w:tcBorders/>
            <w:shd w:fill="auto" w:val="clear"/>
            <w:vAlign w:val="bottom"/>
          </w:tcPr>
          <w:p>
            <w:pPr>
              <w:pStyle w:val="TableContents"/>
              <w:spacing w:before="0" w:after="283"/>
              <w:jc w:val="right"/>
              <w:rPr/>
            </w:pPr>
            <w:r>
              <w:rPr/>
              <w:t>19,997</w:t>
            </w:r>
          </w:p>
        </w:tc>
        <w:tc>
          <w:tcPr>
            <w:tcW w:w="130" w:type="dxa"/>
            <w:tcBorders/>
            <w:shd w:fill="auto" w:val="clear"/>
            <w:vAlign w:val="bottom"/>
          </w:tcPr>
          <w:p>
            <w:pPr>
              <w:pStyle w:val="TableContents"/>
              <w:spacing w:before="0" w:after="283"/>
              <w:rPr/>
            </w:pPr>
            <w:r>
              <w:rPr/>
              <w:t> </w:t>
            </w:r>
          </w:p>
        </w:tc>
      </w:tr>
      <w:tr>
        <w:trPr/>
        <w:tc>
          <w:tcPr>
            <w:tcW w:w="2814" w:type="dxa"/>
            <w:tcBorders/>
            <w:shd w:fill="auto" w:val="clear"/>
            <w:vAlign w:val="center"/>
          </w:tcPr>
          <w:p>
            <w:pPr>
              <w:pStyle w:val="TableContents"/>
              <w:spacing w:before="0" w:after="0"/>
              <w:ind w:left="225" w:right="0" w:hanging="225"/>
              <w:rPr/>
            </w:pPr>
            <w:r>
              <w:rPr/>
              <w:t> </w:t>
            </w:r>
          </w:p>
        </w:tc>
        <w:tc>
          <w:tcPr>
            <w:tcW w:w="221" w:type="dxa"/>
            <w:tcBorders/>
            <w:shd w:fill="auto" w:val="clear"/>
            <w:vAlign w:val="center"/>
          </w:tcPr>
          <w:p>
            <w:pPr>
              <w:pStyle w:val="TableContents"/>
              <w:spacing w:before="0" w:after="283"/>
              <w:rPr/>
            </w:pPr>
            <w:r>
              <w:rPr/>
              <w:t> </w:t>
            </w:r>
          </w:p>
        </w:tc>
        <w:tc>
          <w:tcPr>
            <w:tcW w:w="12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7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1496"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20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2814" w:type="dxa"/>
            <w:tcBorders/>
            <w:shd w:fill="CCEEFF" w:val="clear"/>
            <w:vAlign w:val="bottom"/>
          </w:tcPr>
          <w:p>
            <w:pPr>
              <w:pStyle w:val="TableContents"/>
              <w:spacing w:before="0" w:after="0"/>
              <w:ind w:left="450" w:right="0" w:hanging="225"/>
              <w:rPr/>
            </w:pPr>
            <w:r>
              <w:rPr/>
              <w:t>Net revenue</w:t>
            </w:r>
          </w:p>
        </w:tc>
        <w:tc>
          <w:tcPr>
            <w:tcW w:w="22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jc w:val="right"/>
              <w:rPr/>
            </w:pPr>
            <w:r>
              <w:rPr/>
              <w:t>134,951</w:t>
            </w:r>
          </w:p>
        </w:tc>
        <w:tc>
          <w:tcPr>
            <w:tcW w:w="11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503" w:type="dxa"/>
            <w:tcBorders/>
            <w:shd w:fill="CCEEFF" w:val="clear"/>
            <w:vAlign w:val="bottom"/>
          </w:tcPr>
          <w:p>
            <w:pPr>
              <w:pStyle w:val="TableContents"/>
              <w:spacing w:before="0" w:after="283"/>
              <w:jc w:val="right"/>
              <w:rPr/>
            </w:pPr>
            <w:r>
              <w:rPr/>
              <w:t>96,116</w:t>
            </w:r>
          </w:p>
        </w:tc>
        <w:tc>
          <w:tcPr>
            <w:tcW w:w="8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496"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048" w:type="dxa"/>
            <w:tcBorders/>
            <w:shd w:fill="CCEEFF" w:val="clear"/>
            <w:vAlign w:val="bottom"/>
          </w:tcPr>
          <w:p>
            <w:pPr>
              <w:pStyle w:val="TableContents"/>
              <w:spacing w:before="0" w:after="283"/>
              <w:jc w:val="right"/>
              <w:rPr/>
            </w:pPr>
            <w:r>
              <w:rPr/>
              <w:t>224,302</w:t>
            </w:r>
          </w:p>
        </w:tc>
        <w:tc>
          <w:tcPr>
            <w:tcW w:w="130" w:type="dxa"/>
            <w:tcBorders/>
            <w:shd w:fill="CCEEFF" w:val="clear"/>
            <w:vAlign w:val="bottom"/>
          </w:tcPr>
          <w:p>
            <w:pPr>
              <w:pStyle w:val="TableContents"/>
              <w:spacing w:before="0" w:after="283"/>
              <w:rPr/>
            </w:pPr>
            <w:r>
              <w:rPr/>
              <w:t> </w:t>
            </w:r>
          </w:p>
        </w:tc>
      </w:tr>
      <w:tr>
        <w:trPr/>
        <w:tc>
          <w:tcPr>
            <w:tcW w:w="2814" w:type="dxa"/>
            <w:tcBorders/>
            <w:shd w:fill="auto" w:val="clear"/>
            <w:vAlign w:val="center"/>
          </w:tcPr>
          <w:p>
            <w:pPr>
              <w:pStyle w:val="TableContents"/>
              <w:spacing w:before="0" w:after="0"/>
              <w:ind w:left="225" w:right="0" w:hanging="225"/>
              <w:rPr/>
            </w:pPr>
            <w:r>
              <w:rPr/>
              <w:t> </w:t>
            </w:r>
          </w:p>
        </w:tc>
        <w:tc>
          <w:tcPr>
            <w:tcW w:w="221" w:type="dxa"/>
            <w:tcBorders/>
            <w:shd w:fill="auto" w:val="clear"/>
            <w:vAlign w:val="center"/>
          </w:tcPr>
          <w:p>
            <w:pPr>
              <w:pStyle w:val="TableContents"/>
              <w:spacing w:before="0" w:after="283"/>
              <w:rPr/>
            </w:pPr>
            <w:r>
              <w:rPr/>
              <w:t> </w:t>
            </w:r>
          </w:p>
        </w:tc>
        <w:tc>
          <w:tcPr>
            <w:tcW w:w="12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7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1496"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20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2814" w:type="dxa"/>
            <w:tcBorders/>
            <w:shd w:fill="auto" w:val="clear"/>
            <w:vAlign w:val="bottom"/>
          </w:tcPr>
          <w:p>
            <w:pPr>
              <w:pStyle w:val="TableContents"/>
              <w:spacing w:before="0" w:after="0"/>
              <w:ind w:left="450" w:right="0" w:hanging="225"/>
              <w:rPr/>
            </w:pPr>
            <w:r>
              <w:rPr/>
              <w:t>Expenses:</w:t>
            </w:r>
          </w:p>
        </w:tc>
        <w:tc>
          <w:tcPr>
            <w:tcW w:w="22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503"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496"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04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r>
      <w:tr>
        <w:trPr/>
        <w:tc>
          <w:tcPr>
            <w:tcW w:w="2814" w:type="dxa"/>
            <w:tcBorders/>
            <w:shd w:fill="CCEEFF" w:val="clear"/>
            <w:vAlign w:val="bottom"/>
          </w:tcPr>
          <w:p>
            <w:pPr>
              <w:pStyle w:val="TableContents"/>
              <w:spacing w:before="0" w:after="0"/>
              <w:ind w:left="675" w:right="0" w:hanging="225"/>
              <w:rPr/>
            </w:pPr>
            <w:r>
              <w:rPr/>
              <w:t>Operating</w:t>
            </w:r>
          </w:p>
        </w:tc>
        <w:tc>
          <w:tcPr>
            <w:tcW w:w="22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jc w:val="right"/>
              <w:rPr/>
            </w:pPr>
            <w:r>
              <w:rPr/>
              <w:t>66,237</w:t>
            </w:r>
          </w:p>
        </w:tc>
        <w:tc>
          <w:tcPr>
            <w:tcW w:w="11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503" w:type="dxa"/>
            <w:tcBorders/>
            <w:shd w:fill="CCEEFF" w:val="clear"/>
            <w:vAlign w:val="bottom"/>
          </w:tcPr>
          <w:p>
            <w:pPr>
              <w:pStyle w:val="TableContents"/>
              <w:spacing w:before="0" w:after="283"/>
              <w:jc w:val="right"/>
              <w:rPr/>
            </w:pPr>
            <w:r>
              <w:rPr/>
              <w:t>44,925</w:t>
            </w:r>
          </w:p>
        </w:tc>
        <w:tc>
          <w:tcPr>
            <w:tcW w:w="8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jc w:val="left"/>
              <w:rPr/>
            </w:pPr>
            <w:r>
              <w:rPr/>
              <w:t> </w:t>
            </w:r>
          </w:p>
        </w:tc>
        <w:tc>
          <w:tcPr>
            <w:tcW w:w="1496" w:type="dxa"/>
            <w:tcBorders/>
            <w:shd w:fill="CCEEFF" w:val="clear"/>
            <w:vAlign w:val="bottom"/>
          </w:tcPr>
          <w:p>
            <w:pPr>
              <w:pStyle w:val="TableContents"/>
              <w:spacing w:before="0" w:after="283"/>
              <w:jc w:val="right"/>
              <w:rPr/>
            </w:pPr>
            <w:r>
              <w:rPr/>
              <w:t>(6,765</w:t>
            </w:r>
          </w:p>
        </w:tc>
        <w:tc>
          <w:tcPr>
            <w:tcW w:w="118" w:type="dxa"/>
            <w:tcBorders/>
            <w:shd w:fill="CCEEFF" w:val="clear"/>
            <w:vAlign w:val="bottom"/>
          </w:tcPr>
          <w:p>
            <w:pPr>
              <w:pStyle w:val="TableContents"/>
              <w:spacing w:before="0" w:after="283"/>
              <w:rPr/>
            </w:pPr>
            <w:r>
              <w:rPr/>
              <w:t>)</w:t>
            </w:r>
          </w:p>
        </w:tc>
        <w:tc>
          <w:tcPr>
            <w:tcW w:w="22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048" w:type="dxa"/>
            <w:tcBorders/>
            <w:shd w:fill="CCEEFF" w:val="clear"/>
            <w:vAlign w:val="bottom"/>
          </w:tcPr>
          <w:p>
            <w:pPr>
              <w:pStyle w:val="TableContents"/>
              <w:spacing w:before="0" w:after="283"/>
              <w:jc w:val="right"/>
              <w:rPr/>
            </w:pPr>
            <w:r>
              <w:rPr/>
              <w:t>104,397</w:t>
            </w:r>
          </w:p>
        </w:tc>
        <w:tc>
          <w:tcPr>
            <w:tcW w:w="130" w:type="dxa"/>
            <w:tcBorders/>
            <w:shd w:fill="CCEEFF" w:val="clear"/>
            <w:vAlign w:val="bottom"/>
          </w:tcPr>
          <w:p>
            <w:pPr>
              <w:pStyle w:val="TableContents"/>
              <w:spacing w:before="0" w:after="283"/>
              <w:rPr/>
            </w:pPr>
            <w:r>
              <w:rPr/>
              <w:t> </w:t>
            </w:r>
          </w:p>
        </w:tc>
      </w:tr>
      <w:tr>
        <w:trPr/>
        <w:tc>
          <w:tcPr>
            <w:tcW w:w="2814" w:type="dxa"/>
            <w:tcBorders/>
            <w:shd w:fill="auto" w:val="clear"/>
            <w:vAlign w:val="bottom"/>
          </w:tcPr>
          <w:p>
            <w:pPr>
              <w:pStyle w:val="TableContents"/>
              <w:spacing w:before="0" w:after="0"/>
              <w:ind w:left="675" w:right="0" w:hanging="225"/>
              <w:rPr/>
            </w:pPr>
            <w:r>
              <w:rPr/>
              <w:t>Line 63 oil release costs(4)</w:t>
            </w:r>
          </w:p>
        </w:tc>
        <w:tc>
          <w:tcPr>
            <w:tcW w:w="22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2,000</w:t>
            </w:r>
          </w:p>
        </w:tc>
        <w:tc>
          <w:tcPr>
            <w:tcW w:w="11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503" w:type="dxa"/>
            <w:tcBorders/>
            <w:shd w:fill="auto" w:val="clear"/>
            <w:vAlign w:val="bottom"/>
          </w:tcPr>
          <w:p>
            <w:pPr>
              <w:pStyle w:val="TableContents"/>
              <w:spacing w:before="0" w:after="283"/>
              <w:jc w:val="right"/>
              <w:rPr/>
            </w:pPr>
            <w:r>
              <w:rPr/>
              <w:t></w:t>
            </w:r>
          </w:p>
        </w:tc>
        <w:tc>
          <w:tcPr>
            <w:tcW w:w="87"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496"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048" w:type="dxa"/>
            <w:tcBorders/>
            <w:shd w:fill="auto" w:val="clear"/>
            <w:vAlign w:val="bottom"/>
          </w:tcPr>
          <w:p>
            <w:pPr>
              <w:pStyle w:val="TableContents"/>
              <w:spacing w:before="0" w:after="283"/>
              <w:jc w:val="right"/>
              <w:rPr/>
            </w:pPr>
            <w:r>
              <w:rPr/>
              <w:t>2,000</w:t>
            </w:r>
          </w:p>
        </w:tc>
        <w:tc>
          <w:tcPr>
            <w:tcW w:w="130" w:type="dxa"/>
            <w:tcBorders/>
            <w:shd w:fill="auto" w:val="clear"/>
            <w:vAlign w:val="bottom"/>
          </w:tcPr>
          <w:p>
            <w:pPr>
              <w:pStyle w:val="TableContents"/>
              <w:spacing w:before="0" w:after="283"/>
              <w:rPr/>
            </w:pPr>
            <w:r>
              <w:rPr/>
              <w:t> </w:t>
            </w:r>
          </w:p>
        </w:tc>
      </w:tr>
      <w:tr>
        <w:trPr/>
        <w:tc>
          <w:tcPr>
            <w:tcW w:w="2814" w:type="dxa"/>
            <w:tcBorders/>
            <w:shd w:fill="CCEEFF" w:val="clear"/>
            <w:vAlign w:val="bottom"/>
          </w:tcPr>
          <w:p>
            <w:pPr>
              <w:pStyle w:val="TableContents"/>
              <w:spacing w:before="0" w:after="0"/>
              <w:ind w:left="675" w:right="0" w:hanging="225"/>
              <w:rPr/>
            </w:pPr>
            <w:r>
              <w:rPr/>
              <w:t>Depreciation and amortization</w:t>
            </w:r>
          </w:p>
        </w:tc>
        <w:tc>
          <w:tcPr>
            <w:tcW w:w="22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jc w:val="right"/>
              <w:rPr/>
            </w:pPr>
            <w:r>
              <w:rPr/>
              <w:t>15,927</w:t>
            </w:r>
          </w:p>
        </w:tc>
        <w:tc>
          <w:tcPr>
            <w:tcW w:w="11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503" w:type="dxa"/>
            <w:tcBorders/>
            <w:shd w:fill="CCEEFF" w:val="clear"/>
            <w:vAlign w:val="bottom"/>
          </w:tcPr>
          <w:p>
            <w:pPr>
              <w:pStyle w:val="TableContents"/>
              <w:spacing w:before="0" w:after="283"/>
              <w:jc w:val="right"/>
              <w:rPr/>
            </w:pPr>
            <w:r>
              <w:rPr/>
              <w:t>13,479</w:t>
            </w:r>
          </w:p>
        </w:tc>
        <w:tc>
          <w:tcPr>
            <w:tcW w:w="8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496"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048" w:type="dxa"/>
            <w:tcBorders/>
            <w:shd w:fill="CCEEFF" w:val="clear"/>
            <w:vAlign w:val="bottom"/>
          </w:tcPr>
          <w:p>
            <w:pPr>
              <w:pStyle w:val="TableContents"/>
              <w:spacing w:before="0" w:after="283"/>
              <w:jc w:val="right"/>
              <w:rPr/>
            </w:pPr>
            <w:r>
              <w:rPr/>
              <w:t>29,406</w:t>
            </w:r>
          </w:p>
        </w:tc>
        <w:tc>
          <w:tcPr>
            <w:tcW w:w="130" w:type="dxa"/>
            <w:tcBorders/>
            <w:shd w:fill="CCEEFF" w:val="clear"/>
            <w:vAlign w:val="bottom"/>
          </w:tcPr>
          <w:p>
            <w:pPr>
              <w:pStyle w:val="TableContents"/>
              <w:spacing w:before="0" w:after="283"/>
              <w:rPr/>
            </w:pPr>
            <w:r>
              <w:rPr/>
              <w:t> </w:t>
            </w:r>
          </w:p>
        </w:tc>
      </w:tr>
      <w:tr>
        <w:trPr/>
        <w:tc>
          <w:tcPr>
            <w:tcW w:w="2814" w:type="dxa"/>
            <w:tcBorders/>
            <w:shd w:fill="auto" w:val="clear"/>
            <w:vAlign w:val="center"/>
          </w:tcPr>
          <w:p>
            <w:pPr>
              <w:pStyle w:val="TableContents"/>
              <w:spacing w:before="0" w:after="0"/>
              <w:ind w:left="225" w:right="0" w:hanging="225"/>
              <w:rPr/>
            </w:pPr>
            <w:r>
              <w:rPr/>
              <w:t> </w:t>
            </w:r>
          </w:p>
        </w:tc>
        <w:tc>
          <w:tcPr>
            <w:tcW w:w="221" w:type="dxa"/>
            <w:tcBorders/>
            <w:shd w:fill="auto" w:val="clear"/>
            <w:vAlign w:val="center"/>
          </w:tcPr>
          <w:p>
            <w:pPr>
              <w:pStyle w:val="TableContents"/>
              <w:spacing w:before="0" w:after="283"/>
              <w:rPr/>
            </w:pPr>
            <w:r>
              <w:rPr/>
              <w:t> </w:t>
            </w:r>
          </w:p>
        </w:tc>
        <w:tc>
          <w:tcPr>
            <w:tcW w:w="12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7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1496"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20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2814" w:type="dxa"/>
            <w:tcBorders/>
            <w:shd w:fill="auto" w:val="clear"/>
            <w:vAlign w:val="bottom"/>
          </w:tcPr>
          <w:p>
            <w:pPr>
              <w:pStyle w:val="TableContents"/>
              <w:spacing w:before="0" w:after="0"/>
              <w:ind w:left="675" w:right="0" w:hanging="225"/>
              <w:rPr/>
            </w:pPr>
            <w:r>
              <w:rPr/>
              <w:t>Total expenses</w:t>
            </w:r>
          </w:p>
        </w:tc>
        <w:tc>
          <w:tcPr>
            <w:tcW w:w="22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84,164</w:t>
            </w:r>
          </w:p>
        </w:tc>
        <w:tc>
          <w:tcPr>
            <w:tcW w:w="11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503" w:type="dxa"/>
            <w:tcBorders/>
            <w:shd w:fill="auto" w:val="clear"/>
            <w:vAlign w:val="bottom"/>
          </w:tcPr>
          <w:p>
            <w:pPr>
              <w:pStyle w:val="TableContents"/>
              <w:spacing w:before="0" w:after="283"/>
              <w:jc w:val="right"/>
              <w:rPr/>
            </w:pPr>
            <w:r>
              <w:rPr/>
              <w:t>58,404</w:t>
            </w:r>
          </w:p>
        </w:tc>
        <w:tc>
          <w:tcPr>
            <w:tcW w:w="87"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496"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048" w:type="dxa"/>
            <w:tcBorders/>
            <w:shd w:fill="auto" w:val="clear"/>
            <w:vAlign w:val="bottom"/>
          </w:tcPr>
          <w:p>
            <w:pPr>
              <w:pStyle w:val="TableContents"/>
              <w:spacing w:before="0" w:after="283"/>
              <w:jc w:val="right"/>
              <w:rPr/>
            </w:pPr>
            <w:r>
              <w:rPr/>
              <w:t>135,803</w:t>
            </w:r>
          </w:p>
        </w:tc>
        <w:tc>
          <w:tcPr>
            <w:tcW w:w="130" w:type="dxa"/>
            <w:tcBorders/>
            <w:shd w:fill="auto" w:val="clear"/>
            <w:vAlign w:val="bottom"/>
          </w:tcPr>
          <w:p>
            <w:pPr>
              <w:pStyle w:val="TableContents"/>
              <w:spacing w:before="0" w:after="283"/>
              <w:rPr/>
            </w:pPr>
            <w:r>
              <w:rPr/>
              <w:t> </w:t>
            </w:r>
          </w:p>
        </w:tc>
      </w:tr>
      <w:tr>
        <w:trPr/>
        <w:tc>
          <w:tcPr>
            <w:tcW w:w="2814" w:type="dxa"/>
            <w:tcBorders/>
            <w:shd w:fill="auto" w:val="clear"/>
            <w:vAlign w:val="center"/>
          </w:tcPr>
          <w:p>
            <w:pPr>
              <w:pStyle w:val="TableContents"/>
              <w:spacing w:before="0" w:after="0"/>
              <w:ind w:left="225" w:right="0" w:hanging="225"/>
              <w:rPr/>
            </w:pPr>
            <w:r>
              <w:rPr/>
              <w:t> </w:t>
            </w:r>
          </w:p>
        </w:tc>
        <w:tc>
          <w:tcPr>
            <w:tcW w:w="221" w:type="dxa"/>
            <w:tcBorders/>
            <w:shd w:fill="auto" w:val="clear"/>
            <w:vAlign w:val="center"/>
          </w:tcPr>
          <w:p>
            <w:pPr>
              <w:pStyle w:val="TableContents"/>
              <w:spacing w:before="0" w:after="283"/>
              <w:rPr/>
            </w:pPr>
            <w:r>
              <w:rPr/>
              <w:t> </w:t>
            </w:r>
          </w:p>
        </w:tc>
        <w:tc>
          <w:tcPr>
            <w:tcW w:w="12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7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1496"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20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2814" w:type="dxa"/>
            <w:tcBorders/>
            <w:shd w:fill="CCEEFF" w:val="clear"/>
            <w:vAlign w:val="bottom"/>
          </w:tcPr>
          <w:p>
            <w:pPr>
              <w:pStyle w:val="TableContents"/>
              <w:spacing w:before="0" w:after="0"/>
              <w:ind w:left="450" w:right="0" w:hanging="225"/>
              <w:rPr/>
            </w:pPr>
            <w:r>
              <w:rPr/>
              <w:t>Share of net income of Frontier</w:t>
            </w:r>
          </w:p>
        </w:tc>
        <w:tc>
          <w:tcPr>
            <w:tcW w:w="22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503" w:type="dxa"/>
            <w:tcBorders/>
            <w:shd w:fill="CCEEFF" w:val="clear"/>
            <w:vAlign w:val="bottom"/>
          </w:tcPr>
          <w:p>
            <w:pPr>
              <w:pStyle w:val="TableContents"/>
              <w:spacing w:before="0" w:after="283"/>
              <w:jc w:val="right"/>
              <w:rPr/>
            </w:pPr>
            <w:r>
              <w:rPr/>
              <w:t>1,757</w:t>
            </w:r>
          </w:p>
        </w:tc>
        <w:tc>
          <w:tcPr>
            <w:tcW w:w="8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496"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048" w:type="dxa"/>
            <w:tcBorders/>
            <w:shd w:fill="CCEEFF" w:val="clear"/>
            <w:vAlign w:val="bottom"/>
          </w:tcPr>
          <w:p>
            <w:pPr>
              <w:pStyle w:val="TableContents"/>
              <w:spacing w:before="0" w:after="283"/>
              <w:jc w:val="right"/>
              <w:rPr/>
            </w:pPr>
            <w:r>
              <w:rPr/>
              <w:t>1,757</w:t>
            </w:r>
          </w:p>
        </w:tc>
        <w:tc>
          <w:tcPr>
            <w:tcW w:w="130" w:type="dxa"/>
            <w:tcBorders/>
            <w:shd w:fill="CCEEFF" w:val="clear"/>
            <w:vAlign w:val="bottom"/>
          </w:tcPr>
          <w:p>
            <w:pPr>
              <w:pStyle w:val="TableContents"/>
              <w:spacing w:before="0" w:after="283"/>
              <w:rPr/>
            </w:pPr>
            <w:r>
              <w:rPr/>
              <w:t> </w:t>
            </w:r>
          </w:p>
        </w:tc>
      </w:tr>
      <w:tr>
        <w:trPr/>
        <w:tc>
          <w:tcPr>
            <w:tcW w:w="2814" w:type="dxa"/>
            <w:tcBorders/>
            <w:shd w:fill="auto" w:val="clear"/>
            <w:vAlign w:val="center"/>
          </w:tcPr>
          <w:p>
            <w:pPr>
              <w:pStyle w:val="TableContents"/>
              <w:spacing w:before="0" w:after="0"/>
              <w:ind w:left="225" w:right="0" w:hanging="225"/>
              <w:rPr/>
            </w:pPr>
            <w:r>
              <w:rPr/>
              <w:t> </w:t>
            </w:r>
          </w:p>
        </w:tc>
        <w:tc>
          <w:tcPr>
            <w:tcW w:w="221" w:type="dxa"/>
            <w:tcBorders/>
            <w:shd w:fill="auto" w:val="clear"/>
            <w:vAlign w:val="center"/>
          </w:tcPr>
          <w:p>
            <w:pPr>
              <w:pStyle w:val="TableContents"/>
              <w:spacing w:before="0" w:after="283"/>
              <w:rPr/>
            </w:pPr>
            <w:r>
              <w:rPr/>
              <w:t> </w:t>
            </w:r>
          </w:p>
        </w:tc>
        <w:tc>
          <w:tcPr>
            <w:tcW w:w="12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7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1496"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20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2814" w:type="dxa"/>
            <w:tcBorders/>
            <w:shd w:fill="auto" w:val="clear"/>
            <w:vAlign w:val="bottom"/>
          </w:tcPr>
          <w:p>
            <w:pPr>
              <w:pStyle w:val="TableContents"/>
              <w:spacing w:before="0" w:after="0"/>
              <w:ind w:left="450" w:right="0" w:hanging="225"/>
              <w:rPr/>
            </w:pPr>
            <w:r>
              <w:rPr/>
              <w:t>Write-down of idle property</w:t>
            </w:r>
          </w:p>
        </w:tc>
        <w:tc>
          <w:tcPr>
            <w:tcW w:w="22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 </w:t>
            </w:r>
          </w:p>
        </w:tc>
        <w:tc>
          <w:tcPr>
            <w:tcW w:w="1066" w:type="dxa"/>
            <w:tcBorders/>
            <w:shd w:fill="auto" w:val="clear"/>
            <w:vAlign w:val="bottom"/>
          </w:tcPr>
          <w:p>
            <w:pPr>
              <w:pStyle w:val="TableContents"/>
              <w:spacing w:before="0" w:after="283"/>
              <w:jc w:val="right"/>
              <w:rPr/>
            </w:pPr>
            <w:r>
              <w:rPr/>
              <w:t>(450</w:t>
            </w:r>
          </w:p>
        </w:tc>
        <w:tc>
          <w:tcPr>
            <w:tcW w:w="118" w:type="dxa"/>
            <w:tcBorders/>
            <w:shd w:fill="auto" w:val="clear"/>
            <w:vAlign w:val="bottom"/>
          </w:tcPr>
          <w:p>
            <w:pPr>
              <w:pStyle w:val="TableContents"/>
              <w:spacing w:before="0" w:after="283"/>
              <w:rPr/>
            </w:pPr>
            <w:r>
              <w:rPr/>
              <w:t>)</w:t>
            </w:r>
          </w:p>
        </w:tc>
        <w:tc>
          <w:tcPr>
            <w:tcW w:w="221"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503" w:type="dxa"/>
            <w:tcBorders/>
            <w:shd w:fill="auto" w:val="clear"/>
            <w:vAlign w:val="bottom"/>
          </w:tcPr>
          <w:p>
            <w:pPr>
              <w:pStyle w:val="TableContents"/>
              <w:spacing w:before="0" w:after="283"/>
              <w:jc w:val="right"/>
              <w:rPr/>
            </w:pPr>
            <w:r>
              <w:rPr/>
              <w:t></w:t>
            </w:r>
          </w:p>
        </w:tc>
        <w:tc>
          <w:tcPr>
            <w:tcW w:w="87"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496"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 </w:t>
            </w:r>
          </w:p>
        </w:tc>
        <w:tc>
          <w:tcPr>
            <w:tcW w:w="1048" w:type="dxa"/>
            <w:tcBorders/>
            <w:shd w:fill="auto" w:val="clear"/>
            <w:vAlign w:val="bottom"/>
          </w:tcPr>
          <w:p>
            <w:pPr>
              <w:pStyle w:val="TableContents"/>
              <w:spacing w:before="0" w:after="283"/>
              <w:jc w:val="right"/>
              <w:rPr/>
            </w:pPr>
            <w:r>
              <w:rPr/>
              <w:t>(450</w:t>
            </w:r>
          </w:p>
        </w:tc>
        <w:tc>
          <w:tcPr>
            <w:tcW w:w="130" w:type="dxa"/>
            <w:tcBorders/>
            <w:shd w:fill="auto" w:val="clear"/>
            <w:vAlign w:val="bottom"/>
          </w:tcPr>
          <w:p>
            <w:pPr>
              <w:pStyle w:val="TableContents"/>
              <w:spacing w:before="0" w:after="283"/>
              <w:rPr/>
            </w:pPr>
            <w:r>
              <w:rPr/>
              <w:t>)</w:t>
            </w:r>
          </w:p>
        </w:tc>
      </w:tr>
      <w:tr>
        <w:trPr/>
        <w:tc>
          <w:tcPr>
            <w:tcW w:w="2814" w:type="dxa"/>
            <w:tcBorders/>
            <w:shd w:fill="auto" w:val="clear"/>
            <w:vAlign w:val="center"/>
          </w:tcPr>
          <w:p>
            <w:pPr>
              <w:pStyle w:val="TableContents"/>
              <w:spacing w:before="0" w:after="0"/>
              <w:ind w:left="225" w:right="0" w:hanging="225"/>
              <w:rPr/>
            </w:pPr>
            <w:r>
              <w:rPr/>
              <w:t> </w:t>
            </w:r>
          </w:p>
        </w:tc>
        <w:tc>
          <w:tcPr>
            <w:tcW w:w="221" w:type="dxa"/>
            <w:tcBorders/>
            <w:shd w:fill="auto" w:val="clear"/>
            <w:vAlign w:val="center"/>
          </w:tcPr>
          <w:p>
            <w:pPr>
              <w:pStyle w:val="TableContents"/>
              <w:spacing w:before="0" w:after="283"/>
              <w:rPr/>
            </w:pPr>
            <w:r>
              <w:rPr/>
              <w:t> </w:t>
            </w:r>
          </w:p>
        </w:tc>
        <w:tc>
          <w:tcPr>
            <w:tcW w:w="12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7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1496"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20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2814" w:type="dxa"/>
            <w:tcBorders/>
            <w:shd w:fill="CCEEFF" w:val="clear"/>
            <w:vAlign w:val="bottom"/>
          </w:tcPr>
          <w:p>
            <w:pPr>
              <w:pStyle w:val="TableContents"/>
              <w:spacing w:before="0" w:after="0"/>
              <w:ind w:left="450" w:right="0" w:hanging="225"/>
              <w:rPr/>
            </w:pPr>
            <w:r>
              <w:rPr/>
              <w:t>Operating income from segments(5)</w:t>
            </w:r>
          </w:p>
        </w:tc>
        <w:tc>
          <w:tcPr>
            <w:tcW w:w="22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1066" w:type="dxa"/>
            <w:tcBorders/>
            <w:shd w:fill="CCEEFF" w:val="clear"/>
            <w:vAlign w:val="bottom"/>
          </w:tcPr>
          <w:p>
            <w:pPr>
              <w:pStyle w:val="TableContents"/>
              <w:spacing w:before="0" w:after="283"/>
              <w:jc w:val="right"/>
              <w:rPr/>
            </w:pPr>
            <w:r>
              <w:rPr/>
              <w:t>50,337</w:t>
            </w:r>
          </w:p>
        </w:tc>
        <w:tc>
          <w:tcPr>
            <w:tcW w:w="11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jc w:val="left"/>
              <w:rPr/>
            </w:pPr>
            <w:r>
              <w:rPr/>
              <w:t>$</w:t>
            </w:r>
          </w:p>
        </w:tc>
        <w:tc>
          <w:tcPr>
            <w:tcW w:w="1503" w:type="dxa"/>
            <w:tcBorders/>
            <w:shd w:fill="CCEEFF" w:val="clear"/>
            <w:vAlign w:val="bottom"/>
          </w:tcPr>
          <w:p>
            <w:pPr>
              <w:pStyle w:val="TableContents"/>
              <w:spacing w:before="0" w:after="283"/>
              <w:jc w:val="right"/>
              <w:rPr/>
            </w:pPr>
            <w:r>
              <w:rPr/>
              <w:t>39,469</w:t>
            </w:r>
          </w:p>
        </w:tc>
        <w:tc>
          <w:tcPr>
            <w:tcW w:w="8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496"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w:t>
            </w:r>
          </w:p>
        </w:tc>
        <w:tc>
          <w:tcPr>
            <w:tcW w:w="1048" w:type="dxa"/>
            <w:tcBorders/>
            <w:shd w:fill="CCEEFF" w:val="clear"/>
            <w:vAlign w:val="bottom"/>
          </w:tcPr>
          <w:p>
            <w:pPr>
              <w:pStyle w:val="TableContents"/>
              <w:spacing w:before="0" w:after="283"/>
              <w:jc w:val="right"/>
              <w:rPr/>
            </w:pPr>
            <w:r>
              <w:rPr/>
              <w:t>89,806</w:t>
            </w:r>
          </w:p>
        </w:tc>
        <w:tc>
          <w:tcPr>
            <w:tcW w:w="130" w:type="dxa"/>
            <w:tcBorders/>
            <w:shd w:fill="CCEEFF" w:val="clear"/>
            <w:vAlign w:val="bottom"/>
          </w:tcPr>
          <w:p>
            <w:pPr>
              <w:pStyle w:val="TableContents"/>
              <w:spacing w:before="0" w:after="283"/>
              <w:rPr/>
            </w:pPr>
            <w:r>
              <w:rPr/>
              <w:t> </w:t>
            </w:r>
          </w:p>
        </w:tc>
      </w:tr>
      <w:tr>
        <w:trPr/>
        <w:tc>
          <w:tcPr>
            <w:tcW w:w="2814" w:type="dxa"/>
            <w:tcBorders/>
            <w:shd w:fill="auto" w:val="clear"/>
            <w:vAlign w:val="center"/>
          </w:tcPr>
          <w:p>
            <w:pPr>
              <w:pStyle w:val="TableContents"/>
              <w:spacing w:before="0" w:after="0"/>
              <w:ind w:left="225" w:right="0" w:hanging="225"/>
              <w:rPr/>
            </w:pPr>
            <w:r>
              <w:rPr/>
              <w:t> </w:t>
            </w:r>
          </w:p>
        </w:tc>
        <w:tc>
          <w:tcPr>
            <w:tcW w:w="221" w:type="dxa"/>
            <w:tcBorders/>
            <w:shd w:fill="auto" w:val="clear"/>
            <w:vAlign w:val="center"/>
          </w:tcPr>
          <w:p>
            <w:pPr>
              <w:pStyle w:val="TableContents"/>
              <w:spacing w:before="0" w:after="283"/>
              <w:rPr/>
            </w:pPr>
            <w:r>
              <w:rPr/>
              <w:t> </w:t>
            </w:r>
          </w:p>
        </w:tc>
        <w:tc>
          <w:tcPr>
            <w:tcW w:w="12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7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1496"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20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2814" w:type="dxa"/>
            <w:tcBorders/>
            <w:shd w:fill="auto" w:val="clear"/>
            <w:vAlign w:val="bottom"/>
          </w:tcPr>
          <w:p>
            <w:pPr>
              <w:pStyle w:val="TableContents"/>
              <w:spacing w:before="0" w:after="0"/>
              <w:ind w:left="450" w:right="0" w:hanging="225"/>
              <w:rPr/>
            </w:pPr>
            <w:r>
              <w:rPr/>
              <w:t>Identifiable assets(6)</w:t>
            </w:r>
          </w:p>
        </w:tc>
        <w:tc>
          <w:tcPr>
            <w:tcW w:w="22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w:t>
            </w:r>
          </w:p>
        </w:tc>
        <w:tc>
          <w:tcPr>
            <w:tcW w:w="1066" w:type="dxa"/>
            <w:tcBorders/>
            <w:shd w:fill="auto" w:val="clear"/>
            <w:vAlign w:val="bottom"/>
          </w:tcPr>
          <w:p>
            <w:pPr>
              <w:pStyle w:val="TableContents"/>
              <w:spacing w:before="0" w:after="283"/>
              <w:jc w:val="right"/>
              <w:rPr/>
            </w:pPr>
            <w:r>
              <w:rPr/>
              <w:t>878,101</w:t>
            </w:r>
          </w:p>
        </w:tc>
        <w:tc>
          <w:tcPr>
            <w:tcW w:w="11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jc w:val="left"/>
              <w:rPr/>
            </w:pPr>
            <w:r>
              <w:rPr/>
              <w:t>$</w:t>
            </w:r>
          </w:p>
        </w:tc>
        <w:tc>
          <w:tcPr>
            <w:tcW w:w="1503" w:type="dxa"/>
            <w:tcBorders/>
            <w:shd w:fill="auto" w:val="clear"/>
            <w:vAlign w:val="bottom"/>
          </w:tcPr>
          <w:p>
            <w:pPr>
              <w:pStyle w:val="TableContents"/>
              <w:spacing w:before="0" w:after="283"/>
              <w:jc w:val="right"/>
              <w:rPr/>
            </w:pPr>
            <w:r>
              <w:rPr/>
              <w:t>549,244</w:t>
            </w:r>
          </w:p>
        </w:tc>
        <w:tc>
          <w:tcPr>
            <w:tcW w:w="87"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496"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w:t>
            </w:r>
          </w:p>
        </w:tc>
        <w:tc>
          <w:tcPr>
            <w:tcW w:w="1048" w:type="dxa"/>
            <w:tcBorders/>
            <w:shd w:fill="auto" w:val="clear"/>
            <w:vAlign w:val="bottom"/>
          </w:tcPr>
          <w:p>
            <w:pPr>
              <w:pStyle w:val="TableContents"/>
              <w:spacing w:before="0" w:after="283"/>
              <w:jc w:val="right"/>
              <w:rPr/>
            </w:pPr>
            <w:r>
              <w:rPr/>
              <w:t>1,427,345</w:t>
            </w:r>
          </w:p>
        </w:tc>
        <w:tc>
          <w:tcPr>
            <w:tcW w:w="130" w:type="dxa"/>
            <w:tcBorders/>
            <w:shd w:fill="auto" w:val="clear"/>
            <w:vAlign w:val="bottom"/>
          </w:tcPr>
          <w:p>
            <w:pPr>
              <w:pStyle w:val="TableContents"/>
              <w:spacing w:before="0" w:after="283"/>
              <w:rPr/>
            </w:pPr>
            <w:r>
              <w:rPr/>
              <w:t> </w:t>
            </w:r>
          </w:p>
        </w:tc>
      </w:tr>
      <w:tr>
        <w:trPr/>
        <w:tc>
          <w:tcPr>
            <w:tcW w:w="2814" w:type="dxa"/>
            <w:tcBorders/>
            <w:shd w:fill="CCEEFF" w:val="clear"/>
            <w:vAlign w:val="bottom"/>
          </w:tcPr>
          <w:p>
            <w:pPr>
              <w:pStyle w:val="TableContents"/>
              <w:spacing w:before="0" w:after="0"/>
              <w:ind w:left="450" w:right="0" w:hanging="225"/>
              <w:rPr/>
            </w:pPr>
            <w:r>
              <w:rPr/>
              <w:t>Capital expenditures(7)</w:t>
            </w:r>
          </w:p>
        </w:tc>
        <w:tc>
          <w:tcPr>
            <w:tcW w:w="22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1066" w:type="dxa"/>
            <w:tcBorders/>
            <w:shd w:fill="CCEEFF" w:val="clear"/>
            <w:vAlign w:val="bottom"/>
          </w:tcPr>
          <w:p>
            <w:pPr>
              <w:pStyle w:val="TableContents"/>
              <w:spacing w:before="0" w:after="283"/>
              <w:jc w:val="right"/>
              <w:rPr/>
            </w:pPr>
            <w:r>
              <w:rPr/>
              <w:t>16,451</w:t>
            </w:r>
          </w:p>
        </w:tc>
        <w:tc>
          <w:tcPr>
            <w:tcW w:w="11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jc w:val="left"/>
              <w:rPr/>
            </w:pPr>
            <w:r>
              <w:rPr/>
              <w:t>$</w:t>
            </w:r>
          </w:p>
        </w:tc>
        <w:tc>
          <w:tcPr>
            <w:tcW w:w="1503" w:type="dxa"/>
            <w:tcBorders/>
            <w:shd w:fill="CCEEFF" w:val="clear"/>
            <w:vAlign w:val="bottom"/>
          </w:tcPr>
          <w:p>
            <w:pPr>
              <w:pStyle w:val="TableContents"/>
              <w:spacing w:before="0" w:after="283"/>
              <w:jc w:val="right"/>
              <w:rPr/>
            </w:pPr>
            <w:r>
              <w:rPr/>
              <w:t>26,571</w:t>
            </w:r>
          </w:p>
        </w:tc>
        <w:tc>
          <w:tcPr>
            <w:tcW w:w="8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496"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w:t>
            </w:r>
          </w:p>
        </w:tc>
        <w:tc>
          <w:tcPr>
            <w:tcW w:w="1048" w:type="dxa"/>
            <w:tcBorders/>
            <w:shd w:fill="CCEEFF" w:val="clear"/>
            <w:vAlign w:val="bottom"/>
          </w:tcPr>
          <w:p>
            <w:pPr>
              <w:pStyle w:val="TableContents"/>
              <w:spacing w:before="0" w:after="283"/>
              <w:jc w:val="right"/>
              <w:rPr/>
            </w:pPr>
            <w:r>
              <w:rPr/>
              <w:t>43,022</w:t>
            </w:r>
          </w:p>
        </w:tc>
        <w:tc>
          <w:tcPr>
            <w:tcW w:w="130" w:type="dxa"/>
            <w:tcBorders/>
            <w:shd w:fill="CCEEFF" w:val="clear"/>
            <w:vAlign w:val="bottom"/>
          </w:tcPr>
          <w:p>
            <w:pPr>
              <w:pStyle w:val="TableContents"/>
              <w:spacing w:before="0" w:after="283"/>
              <w:rPr/>
            </w:pPr>
            <w:r>
              <w:rPr/>
              <w:t> </w:t>
            </w:r>
          </w:p>
        </w:tc>
      </w:tr>
      <w:tr>
        <w:trPr/>
        <w:tc>
          <w:tcPr>
            <w:tcW w:w="2814" w:type="dxa"/>
            <w:tcBorders/>
            <w:shd w:fill="auto" w:val="clear"/>
            <w:vAlign w:val="bottom"/>
          </w:tcPr>
          <w:p>
            <w:pPr>
              <w:pStyle w:val="TableContents"/>
              <w:spacing w:before="0" w:after="0"/>
              <w:ind w:left="225" w:right="0" w:hanging="225"/>
              <w:rPr/>
            </w:pPr>
            <w:r>
              <w:rPr/>
              <w:t> </w:t>
            </w:r>
          </w:p>
        </w:tc>
        <w:tc>
          <w:tcPr>
            <w:tcW w:w="22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503"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496"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04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r>
      <w:tr>
        <w:trPr/>
        <w:tc>
          <w:tcPr>
            <w:tcW w:w="2814" w:type="dxa"/>
            <w:tcBorders/>
            <w:shd w:fill="auto" w:val="clear"/>
            <w:vAlign w:val="bottom"/>
          </w:tcPr>
          <w:p>
            <w:pPr>
              <w:pStyle w:val="TableContents"/>
              <w:spacing w:before="0" w:after="0"/>
              <w:ind w:left="225" w:right="0" w:hanging="225"/>
              <w:rPr>
                <w:b/>
              </w:rPr>
            </w:pPr>
            <w:r>
              <w:rPr>
                <w:b/>
              </w:rPr>
              <w:t>Year ended December 31, 2004</w:t>
            </w:r>
          </w:p>
        </w:tc>
        <w:tc>
          <w:tcPr>
            <w:tcW w:w="22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503"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496"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04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r>
      <w:tr>
        <w:trPr/>
        <w:tc>
          <w:tcPr>
            <w:tcW w:w="2814" w:type="dxa"/>
            <w:tcBorders/>
            <w:shd w:fill="CCEEFF" w:val="clear"/>
            <w:vAlign w:val="bottom"/>
          </w:tcPr>
          <w:p>
            <w:pPr>
              <w:pStyle w:val="TableContents"/>
              <w:spacing w:before="0" w:after="0"/>
              <w:ind w:left="450" w:right="0" w:hanging="225"/>
              <w:rPr/>
            </w:pPr>
            <w:r>
              <w:rPr/>
              <w:t>Revenues:</w:t>
            </w:r>
          </w:p>
        </w:tc>
        <w:tc>
          <w:tcPr>
            <w:tcW w:w="22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503"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496"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04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r>
      <w:tr>
        <w:trPr/>
        <w:tc>
          <w:tcPr>
            <w:tcW w:w="2814" w:type="dxa"/>
            <w:tcBorders/>
            <w:shd w:fill="auto" w:val="clear"/>
            <w:vAlign w:val="bottom"/>
          </w:tcPr>
          <w:p>
            <w:pPr>
              <w:pStyle w:val="TableContents"/>
              <w:spacing w:before="0" w:after="0"/>
              <w:ind w:left="675" w:right="0" w:hanging="225"/>
              <w:rPr/>
            </w:pPr>
            <w:r>
              <w:rPr/>
              <w:t>Pipeline transportation revenue</w:t>
            </w:r>
          </w:p>
        </w:tc>
        <w:tc>
          <w:tcPr>
            <w:tcW w:w="22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w:t>
            </w:r>
          </w:p>
        </w:tc>
        <w:tc>
          <w:tcPr>
            <w:tcW w:w="1066" w:type="dxa"/>
            <w:tcBorders/>
            <w:shd w:fill="auto" w:val="clear"/>
            <w:vAlign w:val="bottom"/>
          </w:tcPr>
          <w:p>
            <w:pPr>
              <w:pStyle w:val="TableContents"/>
              <w:spacing w:before="0" w:after="283"/>
              <w:jc w:val="right"/>
              <w:rPr/>
            </w:pPr>
            <w:r>
              <w:rPr/>
              <w:t>67,173</w:t>
            </w:r>
          </w:p>
        </w:tc>
        <w:tc>
          <w:tcPr>
            <w:tcW w:w="11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jc w:val="left"/>
              <w:rPr/>
            </w:pPr>
            <w:r>
              <w:rPr/>
              <w:t>$</w:t>
            </w:r>
          </w:p>
        </w:tc>
        <w:tc>
          <w:tcPr>
            <w:tcW w:w="1503" w:type="dxa"/>
            <w:tcBorders/>
            <w:shd w:fill="auto" w:val="clear"/>
            <w:vAlign w:val="bottom"/>
          </w:tcPr>
          <w:p>
            <w:pPr>
              <w:pStyle w:val="TableContents"/>
              <w:spacing w:before="0" w:after="283"/>
              <w:jc w:val="right"/>
              <w:rPr/>
            </w:pPr>
            <w:r>
              <w:rPr/>
              <w:t>47,131</w:t>
            </w:r>
          </w:p>
        </w:tc>
        <w:tc>
          <w:tcPr>
            <w:tcW w:w="87"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jc w:val="left"/>
              <w:rPr/>
            </w:pPr>
            <w:r>
              <w:rPr/>
              <w:t>$</w:t>
            </w:r>
          </w:p>
        </w:tc>
        <w:tc>
          <w:tcPr>
            <w:tcW w:w="1496" w:type="dxa"/>
            <w:tcBorders/>
            <w:shd w:fill="auto" w:val="clear"/>
            <w:vAlign w:val="bottom"/>
          </w:tcPr>
          <w:p>
            <w:pPr>
              <w:pStyle w:val="TableContents"/>
              <w:spacing w:before="0" w:after="283"/>
              <w:jc w:val="right"/>
              <w:rPr/>
            </w:pPr>
            <w:r>
              <w:rPr/>
              <w:t>(5,909</w:t>
            </w:r>
          </w:p>
        </w:tc>
        <w:tc>
          <w:tcPr>
            <w:tcW w:w="118" w:type="dxa"/>
            <w:tcBorders/>
            <w:shd w:fill="auto" w:val="clear"/>
            <w:vAlign w:val="bottom"/>
          </w:tcPr>
          <w:p>
            <w:pPr>
              <w:pStyle w:val="TableContents"/>
              <w:spacing w:before="0" w:after="283"/>
              <w:rPr/>
            </w:pPr>
            <w:r>
              <w:rPr/>
              <w:t>)</w:t>
            </w:r>
          </w:p>
        </w:tc>
        <w:tc>
          <w:tcPr>
            <w:tcW w:w="22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w:t>
            </w:r>
          </w:p>
        </w:tc>
        <w:tc>
          <w:tcPr>
            <w:tcW w:w="1048" w:type="dxa"/>
            <w:tcBorders/>
            <w:shd w:fill="auto" w:val="clear"/>
            <w:vAlign w:val="bottom"/>
          </w:tcPr>
          <w:p>
            <w:pPr>
              <w:pStyle w:val="TableContents"/>
              <w:spacing w:before="0" w:after="283"/>
              <w:jc w:val="right"/>
              <w:rPr/>
            </w:pPr>
            <w:r>
              <w:rPr/>
              <w:t>108,395</w:t>
            </w:r>
          </w:p>
        </w:tc>
        <w:tc>
          <w:tcPr>
            <w:tcW w:w="130" w:type="dxa"/>
            <w:tcBorders/>
            <w:shd w:fill="auto" w:val="clear"/>
            <w:vAlign w:val="bottom"/>
          </w:tcPr>
          <w:p>
            <w:pPr>
              <w:pStyle w:val="TableContents"/>
              <w:spacing w:before="0" w:after="283"/>
              <w:rPr/>
            </w:pPr>
            <w:r>
              <w:rPr/>
              <w:t> </w:t>
            </w:r>
          </w:p>
        </w:tc>
      </w:tr>
      <w:tr>
        <w:trPr/>
        <w:tc>
          <w:tcPr>
            <w:tcW w:w="2814" w:type="dxa"/>
            <w:tcBorders/>
            <w:shd w:fill="CCEEFF" w:val="clear"/>
            <w:vAlign w:val="bottom"/>
          </w:tcPr>
          <w:p>
            <w:pPr>
              <w:pStyle w:val="TableContents"/>
              <w:spacing w:before="0" w:after="0"/>
              <w:ind w:left="675" w:right="0" w:hanging="225"/>
              <w:rPr/>
            </w:pPr>
            <w:r>
              <w:rPr/>
              <w:t>Storage and terminaling revenue(1)</w:t>
            </w:r>
          </w:p>
        </w:tc>
        <w:tc>
          <w:tcPr>
            <w:tcW w:w="22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jc w:val="right"/>
              <w:rPr/>
            </w:pPr>
            <w:r>
              <w:rPr/>
              <w:t>38,080</w:t>
            </w:r>
          </w:p>
        </w:tc>
        <w:tc>
          <w:tcPr>
            <w:tcW w:w="11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503" w:type="dxa"/>
            <w:tcBorders/>
            <w:shd w:fill="CCEEFF" w:val="clear"/>
            <w:vAlign w:val="bottom"/>
          </w:tcPr>
          <w:p>
            <w:pPr>
              <w:pStyle w:val="TableContents"/>
              <w:spacing w:before="0" w:after="283"/>
              <w:jc w:val="right"/>
              <w:rPr/>
            </w:pPr>
            <w:r>
              <w:rPr/>
              <w:t></w:t>
            </w:r>
          </w:p>
        </w:tc>
        <w:tc>
          <w:tcPr>
            <w:tcW w:w="8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jc w:val="left"/>
              <w:rPr/>
            </w:pPr>
            <w:r>
              <w:rPr/>
              <w:t> </w:t>
            </w:r>
          </w:p>
        </w:tc>
        <w:tc>
          <w:tcPr>
            <w:tcW w:w="1496" w:type="dxa"/>
            <w:tcBorders/>
            <w:shd w:fill="CCEEFF" w:val="clear"/>
            <w:vAlign w:val="bottom"/>
          </w:tcPr>
          <w:p>
            <w:pPr>
              <w:pStyle w:val="TableContents"/>
              <w:spacing w:before="0" w:after="283"/>
              <w:jc w:val="right"/>
              <w:rPr/>
            </w:pPr>
            <w:r>
              <w:rPr/>
              <w:t>(503</w:t>
            </w:r>
          </w:p>
        </w:tc>
        <w:tc>
          <w:tcPr>
            <w:tcW w:w="118" w:type="dxa"/>
            <w:tcBorders/>
            <w:shd w:fill="CCEEFF" w:val="clear"/>
            <w:vAlign w:val="bottom"/>
          </w:tcPr>
          <w:p>
            <w:pPr>
              <w:pStyle w:val="TableContents"/>
              <w:spacing w:before="0" w:after="283"/>
              <w:rPr/>
            </w:pPr>
            <w:r>
              <w:rPr/>
              <w:t>)</w:t>
            </w:r>
          </w:p>
        </w:tc>
        <w:tc>
          <w:tcPr>
            <w:tcW w:w="22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048" w:type="dxa"/>
            <w:tcBorders/>
            <w:shd w:fill="CCEEFF" w:val="clear"/>
            <w:vAlign w:val="bottom"/>
          </w:tcPr>
          <w:p>
            <w:pPr>
              <w:pStyle w:val="TableContents"/>
              <w:spacing w:before="0" w:after="283"/>
              <w:jc w:val="right"/>
              <w:rPr/>
            </w:pPr>
            <w:r>
              <w:rPr/>
              <w:t>37,577</w:t>
            </w:r>
          </w:p>
        </w:tc>
        <w:tc>
          <w:tcPr>
            <w:tcW w:w="130" w:type="dxa"/>
            <w:tcBorders/>
            <w:shd w:fill="CCEEFF" w:val="clear"/>
            <w:vAlign w:val="bottom"/>
          </w:tcPr>
          <w:p>
            <w:pPr>
              <w:pStyle w:val="TableContents"/>
              <w:spacing w:before="0" w:after="283"/>
              <w:rPr/>
            </w:pPr>
            <w:r>
              <w:rPr/>
              <w:t> </w:t>
            </w:r>
          </w:p>
        </w:tc>
      </w:tr>
      <w:tr>
        <w:trPr/>
        <w:tc>
          <w:tcPr>
            <w:tcW w:w="2814" w:type="dxa"/>
            <w:tcBorders/>
            <w:shd w:fill="auto" w:val="clear"/>
            <w:vAlign w:val="bottom"/>
          </w:tcPr>
          <w:p>
            <w:pPr>
              <w:pStyle w:val="TableContents"/>
              <w:spacing w:before="0" w:after="0"/>
              <w:ind w:left="675" w:right="0" w:hanging="225"/>
              <w:rPr/>
            </w:pPr>
            <w:r>
              <w:rPr/>
              <w:t>Pipeline buy/sell transportation revenue(2)</w:t>
            </w:r>
          </w:p>
        </w:tc>
        <w:tc>
          <w:tcPr>
            <w:tcW w:w="22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w:t>
            </w:r>
          </w:p>
        </w:tc>
        <w:tc>
          <w:tcPr>
            <w:tcW w:w="11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503" w:type="dxa"/>
            <w:tcBorders/>
            <w:shd w:fill="auto" w:val="clear"/>
            <w:vAlign w:val="bottom"/>
          </w:tcPr>
          <w:p>
            <w:pPr>
              <w:pStyle w:val="TableContents"/>
              <w:spacing w:before="0" w:after="283"/>
              <w:jc w:val="right"/>
              <w:rPr/>
            </w:pPr>
            <w:r>
              <w:rPr/>
              <w:t>18,640</w:t>
            </w:r>
          </w:p>
        </w:tc>
        <w:tc>
          <w:tcPr>
            <w:tcW w:w="87"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496"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048" w:type="dxa"/>
            <w:tcBorders/>
            <w:shd w:fill="auto" w:val="clear"/>
            <w:vAlign w:val="bottom"/>
          </w:tcPr>
          <w:p>
            <w:pPr>
              <w:pStyle w:val="TableContents"/>
              <w:spacing w:before="0" w:after="283"/>
              <w:jc w:val="right"/>
              <w:rPr/>
            </w:pPr>
            <w:r>
              <w:rPr/>
              <w:t>18,640</w:t>
            </w:r>
          </w:p>
        </w:tc>
        <w:tc>
          <w:tcPr>
            <w:tcW w:w="130" w:type="dxa"/>
            <w:tcBorders/>
            <w:shd w:fill="auto" w:val="clear"/>
            <w:vAlign w:val="bottom"/>
          </w:tcPr>
          <w:p>
            <w:pPr>
              <w:pStyle w:val="TableContents"/>
              <w:spacing w:before="0" w:after="283"/>
              <w:rPr/>
            </w:pPr>
            <w:r>
              <w:rPr/>
              <w:t> </w:t>
            </w:r>
          </w:p>
        </w:tc>
      </w:tr>
      <w:tr>
        <w:trPr/>
        <w:tc>
          <w:tcPr>
            <w:tcW w:w="2814" w:type="dxa"/>
            <w:tcBorders/>
            <w:shd w:fill="CCEEFF" w:val="clear"/>
            <w:vAlign w:val="bottom"/>
          </w:tcPr>
          <w:p>
            <w:pPr>
              <w:pStyle w:val="TableContents"/>
              <w:spacing w:before="0" w:after="0"/>
              <w:ind w:left="675" w:right="0" w:hanging="225"/>
              <w:rPr/>
            </w:pPr>
            <w:r>
              <w:rPr/>
              <w:t>Crude oil sales, net of purchases(3)</w:t>
            </w:r>
          </w:p>
        </w:tc>
        <w:tc>
          <w:tcPr>
            <w:tcW w:w="22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jc w:val="right"/>
              <w:rPr/>
            </w:pPr>
            <w:r>
              <w:rPr/>
              <w:t>16,907</w:t>
            </w:r>
          </w:p>
        </w:tc>
        <w:tc>
          <w:tcPr>
            <w:tcW w:w="11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503" w:type="dxa"/>
            <w:tcBorders/>
            <w:shd w:fill="CCEEFF" w:val="clear"/>
            <w:vAlign w:val="bottom"/>
          </w:tcPr>
          <w:p>
            <w:pPr>
              <w:pStyle w:val="TableContents"/>
              <w:spacing w:before="0" w:after="283"/>
              <w:jc w:val="right"/>
              <w:rPr/>
            </w:pPr>
            <w:r>
              <w:rPr/>
              <w:t></w:t>
            </w:r>
          </w:p>
        </w:tc>
        <w:tc>
          <w:tcPr>
            <w:tcW w:w="8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jc w:val="left"/>
              <w:rPr/>
            </w:pPr>
            <w:r>
              <w:rPr/>
              <w:t> </w:t>
            </w:r>
          </w:p>
        </w:tc>
        <w:tc>
          <w:tcPr>
            <w:tcW w:w="1496" w:type="dxa"/>
            <w:tcBorders/>
            <w:shd w:fill="CCEEFF" w:val="clear"/>
            <w:vAlign w:val="bottom"/>
          </w:tcPr>
          <w:p>
            <w:pPr>
              <w:pStyle w:val="TableContents"/>
              <w:spacing w:before="0" w:after="283"/>
              <w:jc w:val="right"/>
              <w:rPr/>
            </w:pPr>
            <w:r>
              <w:rPr/>
              <w:t>(120</w:t>
            </w:r>
          </w:p>
        </w:tc>
        <w:tc>
          <w:tcPr>
            <w:tcW w:w="118" w:type="dxa"/>
            <w:tcBorders/>
            <w:shd w:fill="CCEEFF" w:val="clear"/>
            <w:vAlign w:val="bottom"/>
          </w:tcPr>
          <w:p>
            <w:pPr>
              <w:pStyle w:val="TableContents"/>
              <w:spacing w:before="0" w:after="283"/>
              <w:rPr/>
            </w:pPr>
            <w:r>
              <w:rPr/>
              <w:t>)</w:t>
            </w:r>
          </w:p>
        </w:tc>
        <w:tc>
          <w:tcPr>
            <w:tcW w:w="22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048" w:type="dxa"/>
            <w:tcBorders/>
            <w:shd w:fill="CCEEFF" w:val="clear"/>
            <w:vAlign w:val="bottom"/>
          </w:tcPr>
          <w:p>
            <w:pPr>
              <w:pStyle w:val="TableContents"/>
              <w:spacing w:before="0" w:after="283"/>
              <w:jc w:val="right"/>
              <w:rPr/>
            </w:pPr>
            <w:r>
              <w:rPr/>
              <w:t>16,787</w:t>
            </w:r>
          </w:p>
        </w:tc>
        <w:tc>
          <w:tcPr>
            <w:tcW w:w="130" w:type="dxa"/>
            <w:tcBorders/>
            <w:shd w:fill="CCEEFF" w:val="clear"/>
            <w:vAlign w:val="bottom"/>
          </w:tcPr>
          <w:p>
            <w:pPr>
              <w:pStyle w:val="TableContents"/>
              <w:spacing w:before="0" w:after="283"/>
              <w:rPr/>
            </w:pPr>
            <w:r>
              <w:rPr/>
              <w:t> </w:t>
            </w:r>
          </w:p>
        </w:tc>
      </w:tr>
      <w:tr>
        <w:trPr/>
        <w:tc>
          <w:tcPr>
            <w:tcW w:w="2814" w:type="dxa"/>
            <w:tcBorders/>
            <w:shd w:fill="auto" w:val="clear"/>
            <w:vAlign w:val="center"/>
          </w:tcPr>
          <w:p>
            <w:pPr>
              <w:pStyle w:val="TableContents"/>
              <w:spacing w:before="0" w:after="0"/>
              <w:ind w:left="225" w:right="0" w:hanging="225"/>
              <w:rPr/>
            </w:pPr>
            <w:r>
              <w:rPr/>
              <w:t> </w:t>
            </w:r>
          </w:p>
        </w:tc>
        <w:tc>
          <w:tcPr>
            <w:tcW w:w="221" w:type="dxa"/>
            <w:tcBorders/>
            <w:shd w:fill="auto" w:val="clear"/>
            <w:vAlign w:val="center"/>
          </w:tcPr>
          <w:p>
            <w:pPr>
              <w:pStyle w:val="TableContents"/>
              <w:spacing w:before="0" w:after="283"/>
              <w:rPr/>
            </w:pPr>
            <w:r>
              <w:rPr/>
              <w:t> </w:t>
            </w:r>
          </w:p>
        </w:tc>
        <w:tc>
          <w:tcPr>
            <w:tcW w:w="12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7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1496"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20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2814" w:type="dxa"/>
            <w:tcBorders/>
            <w:shd w:fill="auto" w:val="clear"/>
            <w:vAlign w:val="bottom"/>
          </w:tcPr>
          <w:p>
            <w:pPr>
              <w:pStyle w:val="TableContents"/>
              <w:spacing w:before="0" w:after="0"/>
              <w:ind w:left="450" w:right="0" w:hanging="225"/>
              <w:rPr/>
            </w:pPr>
            <w:r>
              <w:rPr/>
              <w:t>Net revenue</w:t>
            </w:r>
          </w:p>
        </w:tc>
        <w:tc>
          <w:tcPr>
            <w:tcW w:w="22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122,160</w:t>
            </w:r>
          </w:p>
        </w:tc>
        <w:tc>
          <w:tcPr>
            <w:tcW w:w="11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503" w:type="dxa"/>
            <w:tcBorders/>
            <w:shd w:fill="auto" w:val="clear"/>
            <w:vAlign w:val="bottom"/>
          </w:tcPr>
          <w:p>
            <w:pPr>
              <w:pStyle w:val="TableContents"/>
              <w:spacing w:before="0" w:after="283"/>
              <w:jc w:val="right"/>
              <w:rPr/>
            </w:pPr>
            <w:r>
              <w:rPr/>
              <w:t>65,771</w:t>
            </w:r>
          </w:p>
        </w:tc>
        <w:tc>
          <w:tcPr>
            <w:tcW w:w="87"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496"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048" w:type="dxa"/>
            <w:tcBorders/>
            <w:shd w:fill="auto" w:val="clear"/>
            <w:vAlign w:val="bottom"/>
          </w:tcPr>
          <w:p>
            <w:pPr>
              <w:pStyle w:val="TableContents"/>
              <w:spacing w:before="0" w:after="283"/>
              <w:jc w:val="right"/>
              <w:rPr/>
            </w:pPr>
            <w:r>
              <w:rPr/>
              <w:t>181,399</w:t>
            </w:r>
          </w:p>
        </w:tc>
        <w:tc>
          <w:tcPr>
            <w:tcW w:w="130" w:type="dxa"/>
            <w:tcBorders/>
            <w:shd w:fill="auto" w:val="clear"/>
            <w:vAlign w:val="bottom"/>
          </w:tcPr>
          <w:p>
            <w:pPr>
              <w:pStyle w:val="TableContents"/>
              <w:spacing w:before="0" w:after="283"/>
              <w:rPr/>
            </w:pPr>
            <w:r>
              <w:rPr/>
              <w:t> </w:t>
            </w:r>
          </w:p>
        </w:tc>
      </w:tr>
      <w:tr>
        <w:trPr/>
        <w:tc>
          <w:tcPr>
            <w:tcW w:w="2814" w:type="dxa"/>
            <w:tcBorders/>
            <w:shd w:fill="auto" w:val="clear"/>
            <w:vAlign w:val="center"/>
          </w:tcPr>
          <w:p>
            <w:pPr>
              <w:pStyle w:val="TableContents"/>
              <w:spacing w:before="0" w:after="0"/>
              <w:ind w:left="225" w:right="0" w:hanging="225"/>
              <w:rPr/>
            </w:pPr>
            <w:r>
              <w:rPr/>
              <w:t> </w:t>
            </w:r>
          </w:p>
        </w:tc>
        <w:tc>
          <w:tcPr>
            <w:tcW w:w="221" w:type="dxa"/>
            <w:tcBorders/>
            <w:shd w:fill="auto" w:val="clear"/>
            <w:vAlign w:val="center"/>
          </w:tcPr>
          <w:p>
            <w:pPr>
              <w:pStyle w:val="TableContents"/>
              <w:spacing w:before="0" w:after="283"/>
              <w:rPr/>
            </w:pPr>
            <w:r>
              <w:rPr/>
              <w:t> </w:t>
            </w:r>
          </w:p>
        </w:tc>
        <w:tc>
          <w:tcPr>
            <w:tcW w:w="12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7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1496"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20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2814" w:type="dxa"/>
            <w:tcBorders/>
            <w:shd w:fill="CCEEFF" w:val="clear"/>
            <w:vAlign w:val="bottom"/>
          </w:tcPr>
          <w:p>
            <w:pPr>
              <w:pStyle w:val="TableContents"/>
              <w:spacing w:before="0" w:after="0"/>
              <w:ind w:left="450" w:right="0" w:hanging="225"/>
              <w:rPr/>
            </w:pPr>
            <w:r>
              <w:rPr/>
              <w:t>Expenses:</w:t>
            </w:r>
          </w:p>
        </w:tc>
        <w:tc>
          <w:tcPr>
            <w:tcW w:w="22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503"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496"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04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r>
      <w:tr>
        <w:trPr/>
        <w:tc>
          <w:tcPr>
            <w:tcW w:w="2814" w:type="dxa"/>
            <w:tcBorders/>
            <w:shd w:fill="auto" w:val="clear"/>
            <w:vAlign w:val="bottom"/>
          </w:tcPr>
          <w:p>
            <w:pPr>
              <w:pStyle w:val="TableContents"/>
              <w:spacing w:before="0" w:after="0"/>
              <w:ind w:left="675" w:right="0" w:hanging="225"/>
              <w:rPr/>
            </w:pPr>
            <w:r>
              <w:rPr/>
              <w:t>Operating</w:t>
            </w:r>
          </w:p>
        </w:tc>
        <w:tc>
          <w:tcPr>
            <w:tcW w:w="22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58,197</w:t>
            </w:r>
          </w:p>
        </w:tc>
        <w:tc>
          <w:tcPr>
            <w:tcW w:w="11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503" w:type="dxa"/>
            <w:tcBorders/>
            <w:shd w:fill="auto" w:val="clear"/>
            <w:vAlign w:val="bottom"/>
          </w:tcPr>
          <w:p>
            <w:pPr>
              <w:pStyle w:val="TableContents"/>
              <w:spacing w:before="0" w:after="283"/>
              <w:jc w:val="right"/>
              <w:rPr/>
            </w:pPr>
            <w:r>
              <w:rPr/>
              <w:t>33,621</w:t>
            </w:r>
          </w:p>
        </w:tc>
        <w:tc>
          <w:tcPr>
            <w:tcW w:w="87"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jc w:val="left"/>
              <w:rPr/>
            </w:pPr>
            <w:r>
              <w:rPr/>
              <w:t> </w:t>
            </w:r>
          </w:p>
        </w:tc>
        <w:tc>
          <w:tcPr>
            <w:tcW w:w="1496" w:type="dxa"/>
            <w:tcBorders/>
            <w:shd w:fill="auto" w:val="clear"/>
            <w:vAlign w:val="bottom"/>
          </w:tcPr>
          <w:p>
            <w:pPr>
              <w:pStyle w:val="TableContents"/>
              <w:spacing w:before="0" w:after="283"/>
              <w:jc w:val="right"/>
              <w:rPr/>
            </w:pPr>
            <w:r>
              <w:rPr/>
              <w:t>(6,532</w:t>
            </w:r>
          </w:p>
        </w:tc>
        <w:tc>
          <w:tcPr>
            <w:tcW w:w="118" w:type="dxa"/>
            <w:tcBorders/>
            <w:shd w:fill="auto" w:val="clear"/>
            <w:vAlign w:val="bottom"/>
          </w:tcPr>
          <w:p>
            <w:pPr>
              <w:pStyle w:val="TableContents"/>
              <w:spacing w:before="0" w:after="283"/>
              <w:rPr/>
            </w:pPr>
            <w:r>
              <w:rPr/>
              <w:t>)</w:t>
            </w:r>
          </w:p>
        </w:tc>
        <w:tc>
          <w:tcPr>
            <w:tcW w:w="22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048" w:type="dxa"/>
            <w:tcBorders/>
            <w:shd w:fill="auto" w:val="clear"/>
            <w:vAlign w:val="bottom"/>
          </w:tcPr>
          <w:p>
            <w:pPr>
              <w:pStyle w:val="TableContents"/>
              <w:spacing w:before="0" w:after="283"/>
              <w:jc w:val="right"/>
              <w:rPr/>
            </w:pPr>
            <w:r>
              <w:rPr/>
              <w:t>85,286</w:t>
            </w:r>
          </w:p>
        </w:tc>
        <w:tc>
          <w:tcPr>
            <w:tcW w:w="130" w:type="dxa"/>
            <w:tcBorders/>
            <w:shd w:fill="auto" w:val="clear"/>
            <w:vAlign w:val="bottom"/>
          </w:tcPr>
          <w:p>
            <w:pPr>
              <w:pStyle w:val="TableContents"/>
              <w:spacing w:before="0" w:after="283"/>
              <w:rPr/>
            </w:pPr>
            <w:r>
              <w:rPr/>
              <w:t> </w:t>
            </w:r>
          </w:p>
        </w:tc>
      </w:tr>
      <w:tr>
        <w:trPr/>
        <w:tc>
          <w:tcPr>
            <w:tcW w:w="2814" w:type="dxa"/>
            <w:tcBorders/>
            <w:shd w:fill="CCEEFF" w:val="clear"/>
            <w:vAlign w:val="bottom"/>
          </w:tcPr>
          <w:p>
            <w:pPr>
              <w:pStyle w:val="TableContents"/>
              <w:spacing w:before="0" w:after="0"/>
              <w:ind w:left="675" w:right="0" w:hanging="225"/>
              <w:rPr/>
            </w:pPr>
            <w:r>
              <w:rPr/>
              <w:t>Depreciation and amortization</w:t>
            </w:r>
          </w:p>
        </w:tc>
        <w:tc>
          <w:tcPr>
            <w:tcW w:w="22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jc w:val="right"/>
              <w:rPr/>
            </w:pPr>
            <w:r>
              <w:rPr/>
              <w:t>14,424</w:t>
            </w:r>
          </w:p>
        </w:tc>
        <w:tc>
          <w:tcPr>
            <w:tcW w:w="11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503" w:type="dxa"/>
            <w:tcBorders/>
            <w:shd w:fill="CCEEFF" w:val="clear"/>
            <w:vAlign w:val="bottom"/>
          </w:tcPr>
          <w:p>
            <w:pPr>
              <w:pStyle w:val="TableContents"/>
              <w:spacing w:before="0" w:after="283"/>
              <w:jc w:val="right"/>
              <w:rPr/>
            </w:pPr>
            <w:r>
              <w:rPr/>
              <w:t>9,749</w:t>
            </w:r>
          </w:p>
        </w:tc>
        <w:tc>
          <w:tcPr>
            <w:tcW w:w="8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496"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048" w:type="dxa"/>
            <w:tcBorders/>
            <w:shd w:fill="CCEEFF" w:val="clear"/>
            <w:vAlign w:val="bottom"/>
          </w:tcPr>
          <w:p>
            <w:pPr>
              <w:pStyle w:val="TableContents"/>
              <w:spacing w:before="0" w:after="283"/>
              <w:jc w:val="right"/>
              <w:rPr/>
            </w:pPr>
            <w:r>
              <w:rPr/>
              <w:t>24,173</w:t>
            </w:r>
          </w:p>
        </w:tc>
        <w:tc>
          <w:tcPr>
            <w:tcW w:w="130" w:type="dxa"/>
            <w:tcBorders/>
            <w:shd w:fill="CCEEFF" w:val="clear"/>
            <w:vAlign w:val="bottom"/>
          </w:tcPr>
          <w:p>
            <w:pPr>
              <w:pStyle w:val="TableContents"/>
              <w:spacing w:before="0" w:after="283"/>
              <w:rPr/>
            </w:pPr>
            <w:r>
              <w:rPr/>
              <w:t> </w:t>
            </w:r>
          </w:p>
        </w:tc>
      </w:tr>
      <w:tr>
        <w:trPr/>
        <w:tc>
          <w:tcPr>
            <w:tcW w:w="2814" w:type="dxa"/>
            <w:tcBorders/>
            <w:shd w:fill="auto" w:val="clear"/>
            <w:vAlign w:val="center"/>
          </w:tcPr>
          <w:p>
            <w:pPr>
              <w:pStyle w:val="TableContents"/>
              <w:spacing w:before="0" w:after="0"/>
              <w:ind w:left="225" w:right="0" w:hanging="225"/>
              <w:rPr/>
            </w:pPr>
            <w:r>
              <w:rPr/>
              <w:t> </w:t>
            </w:r>
          </w:p>
        </w:tc>
        <w:tc>
          <w:tcPr>
            <w:tcW w:w="221" w:type="dxa"/>
            <w:tcBorders/>
            <w:shd w:fill="auto" w:val="clear"/>
            <w:vAlign w:val="center"/>
          </w:tcPr>
          <w:p>
            <w:pPr>
              <w:pStyle w:val="TableContents"/>
              <w:spacing w:before="0" w:after="283"/>
              <w:rPr/>
            </w:pPr>
            <w:r>
              <w:rPr/>
              <w:t> </w:t>
            </w:r>
          </w:p>
        </w:tc>
        <w:tc>
          <w:tcPr>
            <w:tcW w:w="12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7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1496"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20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2814" w:type="dxa"/>
            <w:tcBorders/>
            <w:shd w:fill="auto" w:val="clear"/>
            <w:vAlign w:val="bottom"/>
          </w:tcPr>
          <w:p>
            <w:pPr>
              <w:pStyle w:val="TableContents"/>
              <w:spacing w:before="0" w:after="0"/>
              <w:ind w:left="675" w:right="0" w:hanging="225"/>
              <w:rPr/>
            </w:pPr>
            <w:r>
              <w:rPr/>
              <w:t>Total expenses</w:t>
            </w:r>
          </w:p>
        </w:tc>
        <w:tc>
          <w:tcPr>
            <w:tcW w:w="22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72,621</w:t>
            </w:r>
          </w:p>
        </w:tc>
        <w:tc>
          <w:tcPr>
            <w:tcW w:w="11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503" w:type="dxa"/>
            <w:tcBorders/>
            <w:shd w:fill="auto" w:val="clear"/>
            <w:vAlign w:val="bottom"/>
          </w:tcPr>
          <w:p>
            <w:pPr>
              <w:pStyle w:val="TableContents"/>
              <w:spacing w:before="0" w:after="283"/>
              <w:jc w:val="right"/>
              <w:rPr/>
            </w:pPr>
            <w:r>
              <w:rPr/>
              <w:t>43,370</w:t>
            </w:r>
          </w:p>
        </w:tc>
        <w:tc>
          <w:tcPr>
            <w:tcW w:w="87"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496"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048" w:type="dxa"/>
            <w:tcBorders/>
            <w:shd w:fill="auto" w:val="clear"/>
            <w:vAlign w:val="bottom"/>
          </w:tcPr>
          <w:p>
            <w:pPr>
              <w:pStyle w:val="TableContents"/>
              <w:spacing w:before="0" w:after="283"/>
              <w:jc w:val="right"/>
              <w:rPr/>
            </w:pPr>
            <w:r>
              <w:rPr/>
              <w:t>109,459</w:t>
            </w:r>
          </w:p>
        </w:tc>
        <w:tc>
          <w:tcPr>
            <w:tcW w:w="130" w:type="dxa"/>
            <w:tcBorders/>
            <w:shd w:fill="auto" w:val="clear"/>
            <w:vAlign w:val="bottom"/>
          </w:tcPr>
          <w:p>
            <w:pPr>
              <w:pStyle w:val="TableContents"/>
              <w:spacing w:before="0" w:after="283"/>
              <w:rPr/>
            </w:pPr>
            <w:r>
              <w:rPr/>
              <w:t> </w:t>
            </w:r>
          </w:p>
        </w:tc>
      </w:tr>
      <w:tr>
        <w:trPr/>
        <w:tc>
          <w:tcPr>
            <w:tcW w:w="2814" w:type="dxa"/>
            <w:tcBorders/>
            <w:shd w:fill="auto" w:val="clear"/>
            <w:vAlign w:val="center"/>
          </w:tcPr>
          <w:p>
            <w:pPr>
              <w:pStyle w:val="TableContents"/>
              <w:spacing w:before="0" w:after="0"/>
              <w:ind w:left="225" w:right="0" w:hanging="225"/>
              <w:rPr/>
            </w:pPr>
            <w:r>
              <w:rPr/>
              <w:t> </w:t>
            </w:r>
          </w:p>
        </w:tc>
        <w:tc>
          <w:tcPr>
            <w:tcW w:w="221" w:type="dxa"/>
            <w:tcBorders/>
            <w:shd w:fill="auto" w:val="clear"/>
            <w:vAlign w:val="center"/>
          </w:tcPr>
          <w:p>
            <w:pPr>
              <w:pStyle w:val="TableContents"/>
              <w:spacing w:before="0" w:after="283"/>
              <w:rPr/>
            </w:pPr>
            <w:r>
              <w:rPr/>
              <w:t> </w:t>
            </w:r>
          </w:p>
        </w:tc>
        <w:tc>
          <w:tcPr>
            <w:tcW w:w="12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7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1496"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20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2814" w:type="dxa"/>
            <w:tcBorders/>
            <w:shd w:fill="CCEEFF" w:val="clear"/>
            <w:vAlign w:val="bottom"/>
          </w:tcPr>
          <w:p>
            <w:pPr>
              <w:pStyle w:val="TableContents"/>
              <w:spacing w:before="0" w:after="0"/>
              <w:ind w:left="450" w:right="0" w:hanging="225"/>
              <w:rPr/>
            </w:pPr>
            <w:r>
              <w:rPr/>
              <w:t>Share of net income of Frontier</w:t>
            </w:r>
          </w:p>
        </w:tc>
        <w:tc>
          <w:tcPr>
            <w:tcW w:w="22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jc w:val="right"/>
              <w:rPr/>
            </w:pPr>
            <w:r>
              <w:rPr/>
              <w:t></w:t>
            </w:r>
          </w:p>
        </w:tc>
        <w:tc>
          <w:tcPr>
            <w:tcW w:w="11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503" w:type="dxa"/>
            <w:tcBorders/>
            <w:shd w:fill="CCEEFF" w:val="clear"/>
            <w:vAlign w:val="bottom"/>
          </w:tcPr>
          <w:p>
            <w:pPr>
              <w:pStyle w:val="TableContents"/>
              <w:spacing w:before="0" w:after="283"/>
              <w:jc w:val="right"/>
              <w:rPr/>
            </w:pPr>
            <w:r>
              <w:rPr/>
              <w:t>1,328</w:t>
            </w:r>
          </w:p>
        </w:tc>
        <w:tc>
          <w:tcPr>
            <w:tcW w:w="8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496"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048" w:type="dxa"/>
            <w:tcBorders/>
            <w:shd w:fill="CCEEFF" w:val="clear"/>
            <w:vAlign w:val="bottom"/>
          </w:tcPr>
          <w:p>
            <w:pPr>
              <w:pStyle w:val="TableContents"/>
              <w:spacing w:before="0" w:after="283"/>
              <w:jc w:val="right"/>
              <w:rPr/>
            </w:pPr>
            <w:r>
              <w:rPr/>
              <w:t>1,328</w:t>
            </w:r>
          </w:p>
        </w:tc>
        <w:tc>
          <w:tcPr>
            <w:tcW w:w="130" w:type="dxa"/>
            <w:tcBorders/>
            <w:shd w:fill="CCEEFF" w:val="clear"/>
            <w:vAlign w:val="bottom"/>
          </w:tcPr>
          <w:p>
            <w:pPr>
              <w:pStyle w:val="TableContents"/>
              <w:spacing w:before="0" w:after="283"/>
              <w:rPr/>
            </w:pPr>
            <w:r>
              <w:rPr/>
              <w:t> </w:t>
            </w:r>
          </w:p>
        </w:tc>
      </w:tr>
      <w:tr>
        <w:trPr/>
        <w:tc>
          <w:tcPr>
            <w:tcW w:w="2814" w:type="dxa"/>
            <w:tcBorders/>
            <w:shd w:fill="auto" w:val="clear"/>
            <w:vAlign w:val="center"/>
          </w:tcPr>
          <w:p>
            <w:pPr>
              <w:pStyle w:val="TableContents"/>
              <w:spacing w:before="0" w:after="0"/>
              <w:ind w:left="225" w:right="0" w:hanging="225"/>
              <w:rPr/>
            </w:pPr>
            <w:r>
              <w:rPr/>
              <w:t> </w:t>
            </w:r>
          </w:p>
        </w:tc>
        <w:tc>
          <w:tcPr>
            <w:tcW w:w="221" w:type="dxa"/>
            <w:tcBorders/>
            <w:shd w:fill="auto" w:val="clear"/>
            <w:vAlign w:val="center"/>
          </w:tcPr>
          <w:p>
            <w:pPr>
              <w:pStyle w:val="TableContents"/>
              <w:spacing w:before="0" w:after="283"/>
              <w:rPr/>
            </w:pPr>
            <w:r>
              <w:rPr/>
              <w:t> </w:t>
            </w:r>
          </w:p>
        </w:tc>
        <w:tc>
          <w:tcPr>
            <w:tcW w:w="12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7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1496"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20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2814" w:type="dxa"/>
            <w:tcBorders/>
            <w:shd w:fill="auto" w:val="clear"/>
            <w:vAlign w:val="bottom"/>
          </w:tcPr>
          <w:p>
            <w:pPr>
              <w:pStyle w:val="TableContents"/>
              <w:spacing w:before="0" w:after="0"/>
              <w:ind w:left="450" w:right="0" w:hanging="225"/>
              <w:rPr/>
            </w:pPr>
            <w:r>
              <w:rPr/>
              <w:t>Write-down of idle property</w:t>
            </w:r>
          </w:p>
        </w:tc>
        <w:tc>
          <w:tcPr>
            <w:tcW w:w="22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 </w:t>
            </w:r>
          </w:p>
        </w:tc>
        <w:tc>
          <w:tcPr>
            <w:tcW w:w="1066" w:type="dxa"/>
            <w:tcBorders/>
            <w:shd w:fill="auto" w:val="clear"/>
            <w:vAlign w:val="bottom"/>
          </w:tcPr>
          <w:p>
            <w:pPr>
              <w:pStyle w:val="TableContents"/>
              <w:spacing w:before="0" w:after="283"/>
              <w:jc w:val="right"/>
              <w:rPr/>
            </w:pPr>
            <w:r>
              <w:rPr/>
              <w:t>(800</w:t>
            </w:r>
          </w:p>
        </w:tc>
        <w:tc>
          <w:tcPr>
            <w:tcW w:w="118" w:type="dxa"/>
            <w:tcBorders/>
            <w:shd w:fill="auto" w:val="clear"/>
            <w:vAlign w:val="bottom"/>
          </w:tcPr>
          <w:p>
            <w:pPr>
              <w:pStyle w:val="TableContents"/>
              <w:spacing w:before="0" w:after="283"/>
              <w:rPr/>
            </w:pPr>
            <w:r>
              <w:rPr/>
              <w:t>)</w:t>
            </w:r>
          </w:p>
        </w:tc>
        <w:tc>
          <w:tcPr>
            <w:tcW w:w="221"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503" w:type="dxa"/>
            <w:tcBorders/>
            <w:shd w:fill="auto" w:val="clear"/>
            <w:vAlign w:val="bottom"/>
          </w:tcPr>
          <w:p>
            <w:pPr>
              <w:pStyle w:val="TableContents"/>
              <w:spacing w:before="0" w:after="283"/>
              <w:jc w:val="right"/>
              <w:rPr/>
            </w:pPr>
            <w:r>
              <w:rPr/>
              <w:t></w:t>
            </w:r>
          </w:p>
        </w:tc>
        <w:tc>
          <w:tcPr>
            <w:tcW w:w="87"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496"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 </w:t>
            </w:r>
          </w:p>
        </w:tc>
        <w:tc>
          <w:tcPr>
            <w:tcW w:w="1048" w:type="dxa"/>
            <w:tcBorders/>
            <w:shd w:fill="auto" w:val="clear"/>
            <w:vAlign w:val="bottom"/>
          </w:tcPr>
          <w:p>
            <w:pPr>
              <w:pStyle w:val="TableContents"/>
              <w:spacing w:before="0" w:after="283"/>
              <w:jc w:val="right"/>
              <w:rPr/>
            </w:pPr>
            <w:r>
              <w:rPr/>
              <w:t>(800</w:t>
            </w:r>
          </w:p>
        </w:tc>
        <w:tc>
          <w:tcPr>
            <w:tcW w:w="130" w:type="dxa"/>
            <w:tcBorders/>
            <w:shd w:fill="auto" w:val="clear"/>
            <w:vAlign w:val="bottom"/>
          </w:tcPr>
          <w:p>
            <w:pPr>
              <w:pStyle w:val="TableContents"/>
              <w:spacing w:before="0" w:after="283"/>
              <w:rPr/>
            </w:pPr>
            <w:r>
              <w:rPr/>
              <w:t>)</w:t>
            </w:r>
          </w:p>
        </w:tc>
      </w:tr>
      <w:tr>
        <w:trPr/>
        <w:tc>
          <w:tcPr>
            <w:tcW w:w="2814" w:type="dxa"/>
            <w:tcBorders/>
            <w:shd w:fill="auto" w:val="clear"/>
            <w:vAlign w:val="center"/>
          </w:tcPr>
          <w:p>
            <w:pPr>
              <w:pStyle w:val="TableContents"/>
              <w:spacing w:before="0" w:after="0"/>
              <w:ind w:left="225" w:right="0" w:hanging="225"/>
              <w:rPr/>
            </w:pPr>
            <w:r>
              <w:rPr/>
              <w:t> </w:t>
            </w:r>
          </w:p>
        </w:tc>
        <w:tc>
          <w:tcPr>
            <w:tcW w:w="221" w:type="dxa"/>
            <w:tcBorders/>
            <w:shd w:fill="auto" w:val="clear"/>
            <w:vAlign w:val="center"/>
          </w:tcPr>
          <w:p>
            <w:pPr>
              <w:pStyle w:val="TableContents"/>
              <w:spacing w:before="0" w:after="283"/>
              <w:rPr/>
            </w:pPr>
            <w:r>
              <w:rPr/>
              <w:t> </w:t>
            </w:r>
          </w:p>
        </w:tc>
        <w:tc>
          <w:tcPr>
            <w:tcW w:w="12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7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1496"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20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2814" w:type="dxa"/>
            <w:tcBorders/>
            <w:shd w:fill="CCEEFF" w:val="clear"/>
            <w:vAlign w:val="bottom"/>
          </w:tcPr>
          <w:p>
            <w:pPr>
              <w:pStyle w:val="TableContents"/>
              <w:spacing w:before="0" w:after="0"/>
              <w:ind w:left="450" w:right="0" w:hanging="225"/>
              <w:rPr/>
            </w:pPr>
            <w:r>
              <w:rPr/>
              <w:t>Operating income from segment(5)</w:t>
            </w:r>
          </w:p>
        </w:tc>
        <w:tc>
          <w:tcPr>
            <w:tcW w:w="22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1066" w:type="dxa"/>
            <w:tcBorders/>
            <w:shd w:fill="CCEEFF" w:val="clear"/>
            <w:vAlign w:val="bottom"/>
          </w:tcPr>
          <w:p>
            <w:pPr>
              <w:pStyle w:val="TableContents"/>
              <w:spacing w:before="0" w:after="283"/>
              <w:jc w:val="right"/>
              <w:rPr/>
            </w:pPr>
            <w:r>
              <w:rPr/>
              <w:t>48,739</w:t>
            </w:r>
          </w:p>
        </w:tc>
        <w:tc>
          <w:tcPr>
            <w:tcW w:w="11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jc w:val="left"/>
              <w:rPr/>
            </w:pPr>
            <w:r>
              <w:rPr/>
              <w:t>$</w:t>
            </w:r>
          </w:p>
        </w:tc>
        <w:tc>
          <w:tcPr>
            <w:tcW w:w="1503" w:type="dxa"/>
            <w:tcBorders/>
            <w:shd w:fill="CCEEFF" w:val="clear"/>
            <w:vAlign w:val="bottom"/>
          </w:tcPr>
          <w:p>
            <w:pPr>
              <w:pStyle w:val="TableContents"/>
              <w:spacing w:before="0" w:after="283"/>
              <w:jc w:val="right"/>
              <w:rPr/>
            </w:pPr>
            <w:r>
              <w:rPr/>
              <w:t>23,729</w:t>
            </w:r>
          </w:p>
        </w:tc>
        <w:tc>
          <w:tcPr>
            <w:tcW w:w="8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496"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w:t>
            </w:r>
          </w:p>
        </w:tc>
        <w:tc>
          <w:tcPr>
            <w:tcW w:w="1048" w:type="dxa"/>
            <w:tcBorders/>
            <w:shd w:fill="CCEEFF" w:val="clear"/>
            <w:vAlign w:val="bottom"/>
          </w:tcPr>
          <w:p>
            <w:pPr>
              <w:pStyle w:val="TableContents"/>
              <w:spacing w:before="0" w:after="283"/>
              <w:jc w:val="right"/>
              <w:rPr/>
            </w:pPr>
            <w:r>
              <w:rPr/>
              <w:t>72,468</w:t>
            </w:r>
          </w:p>
        </w:tc>
        <w:tc>
          <w:tcPr>
            <w:tcW w:w="130" w:type="dxa"/>
            <w:tcBorders/>
            <w:shd w:fill="CCEEFF" w:val="clear"/>
            <w:vAlign w:val="bottom"/>
          </w:tcPr>
          <w:p>
            <w:pPr>
              <w:pStyle w:val="TableContents"/>
              <w:spacing w:before="0" w:after="283"/>
              <w:rPr/>
            </w:pPr>
            <w:r>
              <w:rPr/>
              <w:t> </w:t>
            </w:r>
          </w:p>
        </w:tc>
      </w:tr>
      <w:tr>
        <w:trPr/>
        <w:tc>
          <w:tcPr>
            <w:tcW w:w="2814" w:type="dxa"/>
            <w:tcBorders/>
            <w:shd w:fill="auto" w:val="clear"/>
            <w:vAlign w:val="center"/>
          </w:tcPr>
          <w:p>
            <w:pPr>
              <w:pStyle w:val="TableContents"/>
              <w:spacing w:before="0" w:after="0"/>
              <w:ind w:left="225" w:right="0" w:hanging="225"/>
              <w:rPr/>
            </w:pPr>
            <w:r>
              <w:rPr/>
              <w:t> </w:t>
            </w:r>
          </w:p>
        </w:tc>
        <w:tc>
          <w:tcPr>
            <w:tcW w:w="221" w:type="dxa"/>
            <w:tcBorders/>
            <w:shd w:fill="auto" w:val="clear"/>
            <w:vAlign w:val="center"/>
          </w:tcPr>
          <w:p>
            <w:pPr>
              <w:pStyle w:val="TableContents"/>
              <w:spacing w:before="0" w:after="283"/>
              <w:rPr/>
            </w:pPr>
            <w:r>
              <w:rPr/>
              <w:t> </w:t>
            </w:r>
          </w:p>
        </w:tc>
        <w:tc>
          <w:tcPr>
            <w:tcW w:w="12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7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1496"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20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2814" w:type="dxa"/>
            <w:tcBorders/>
            <w:shd w:fill="auto" w:val="clear"/>
            <w:vAlign w:val="bottom"/>
          </w:tcPr>
          <w:p>
            <w:pPr>
              <w:pStyle w:val="TableContents"/>
              <w:spacing w:before="0" w:after="0"/>
              <w:ind w:left="450" w:right="0" w:hanging="225"/>
              <w:rPr/>
            </w:pPr>
            <w:r>
              <w:rPr/>
              <w:t>Identifiable assets(6)</w:t>
            </w:r>
          </w:p>
        </w:tc>
        <w:tc>
          <w:tcPr>
            <w:tcW w:w="22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w:t>
            </w:r>
          </w:p>
        </w:tc>
        <w:tc>
          <w:tcPr>
            <w:tcW w:w="1066" w:type="dxa"/>
            <w:tcBorders/>
            <w:shd w:fill="auto" w:val="clear"/>
            <w:vAlign w:val="bottom"/>
          </w:tcPr>
          <w:p>
            <w:pPr>
              <w:pStyle w:val="TableContents"/>
              <w:spacing w:before="0" w:after="283"/>
              <w:jc w:val="right"/>
              <w:rPr/>
            </w:pPr>
            <w:r>
              <w:rPr/>
              <w:t>496,324</w:t>
            </w:r>
          </w:p>
        </w:tc>
        <w:tc>
          <w:tcPr>
            <w:tcW w:w="11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jc w:val="left"/>
              <w:rPr/>
            </w:pPr>
            <w:r>
              <w:rPr/>
              <w:t>$</w:t>
            </w:r>
          </w:p>
        </w:tc>
        <w:tc>
          <w:tcPr>
            <w:tcW w:w="1503" w:type="dxa"/>
            <w:tcBorders/>
            <w:shd w:fill="auto" w:val="clear"/>
            <w:vAlign w:val="bottom"/>
          </w:tcPr>
          <w:p>
            <w:pPr>
              <w:pStyle w:val="TableContents"/>
              <w:spacing w:before="0" w:after="283"/>
              <w:jc w:val="right"/>
              <w:rPr/>
            </w:pPr>
            <w:r>
              <w:rPr/>
              <w:t>341,706</w:t>
            </w:r>
          </w:p>
        </w:tc>
        <w:tc>
          <w:tcPr>
            <w:tcW w:w="87"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496"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w:t>
            </w:r>
          </w:p>
        </w:tc>
        <w:tc>
          <w:tcPr>
            <w:tcW w:w="1048" w:type="dxa"/>
            <w:tcBorders/>
            <w:shd w:fill="auto" w:val="clear"/>
            <w:vAlign w:val="bottom"/>
          </w:tcPr>
          <w:p>
            <w:pPr>
              <w:pStyle w:val="TableContents"/>
              <w:spacing w:before="0" w:after="283"/>
              <w:jc w:val="right"/>
              <w:rPr/>
            </w:pPr>
            <w:r>
              <w:rPr/>
              <w:t>838,030</w:t>
            </w:r>
          </w:p>
        </w:tc>
        <w:tc>
          <w:tcPr>
            <w:tcW w:w="130" w:type="dxa"/>
            <w:tcBorders/>
            <w:shd w:fill="auto" w:val="clear"/>
            <w:vAlign w:val="bottom"/>
          </w:tcPr>
          <w:p>
            <w:pPr>
              <w:pStyle w:val="TableContents"/>
              <w:spacing w:before="0" w:after="283"/>
              <w:rPr/>
            </w:pPr>
            <w:r>
              <w:rPr/>
              <w:t> </w:t>
            </w:r>
          </w:p>
        </w:tc>
      </w:tr>
      <w:tr>
        <w:trPr/>
        <w:tc>
          <w:tcPr>
            <w:tcW w:w="2814" w:type="dxa"/>
            <w:tcBorders/>
            <w:shd w:fill="CCEEFF" w:val="clear"/>
            <w:vAlign w:val="bottom"/>
          </w:tcPr>
          <w:p>
            <w:pPr>
              <w:pStyle w:val="TableContents"/>
              <w:spacing w:before="0" w:after="0"/>
              <w:ind w:left="450" w:right="0" w:hanging="225"/>
              <w:rPr/>
            </w:pPr>
            <w:r>
              <w:rPr/>
              <w:t>Capital expenditures(7)</w:t>
            </w:r>
          </w:p>
        </w:tc>
        <w:tc>
          <w:tcPr>
            <w:tcW w:w="22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1066" w:type="dxa"/>
            <w:tcBorders/>
            <w:shd w:fill="CCEEFF" w:val="clear"/>
            <w:vAlign w:val="bottom"/>
          </w:tcPr>
          <w:p>
            <w:pPr>
              <w:pStyle w:val="TableContents"/>
              <w:spacing w:before="0" w:after="283"/>
              <w:jc w:val="right"/>
              <w:rPr/>
            </w:pPr>
            <w:r>
              <w:rPr/>
              <w:t>4,220</w:t>
            </w:r>
          </w:p>
        </w:tc>
        <w:tc>
          <w:tcPr>
            <w:tcW w:w="11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jc w:val="left"/>
              <w:rPr/>
            </w:pPr>
            <w:r>
              <w:rPr/>
              <w:t>$</w:t>
            </w:r>
          </w:p>
        </w:tc>
        <w:tc>
          <w:tcPr>
            <w:tcW w:w="1503" w:type="dxa"/>
            <w:tcBorders/>
            <w:shd w:fill="CCEEFF" w:val="clear"/>
            <w:vAlign w:val="bottom"/>
          </w:tcPr>
          <w:p>
            <w:pPr>
              <w:pStyle w:val="TableContents"/>
              <w:spacing w:before="0" w:after="283"/>
              <w:jc w:val="right"/>
              <w:rPr/>
            </w:pPr>
            <w:r>
              <w:rPr/>
              <w:t>6,949</w:t>
            </w:r>
          </w:p>
        </w:tc>
        <w:tc>
          <w:tcPr>
            <w:tcW w:w="8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496"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w:t>
            </w:r>
          </w:p>
        </w:tc>
        <w:tc>
          <w:tcPr>
            <w:tcW w:w="1048" w:type="dxa"/>
            <w:tcBorders/>
            <w:shd w:fill="CCEEFF" w:val="clear"/>
            <w:vAlign w:val="bottom"/>
          </w:tcPr>
          <w:p>
            <w:pPr>
              <w:pStyle w:val="TableContents"/>
              <w:spacing w:before="0" w:after="283"/>
              <w:jc w:val="right"/>
              <w:rPr/>
            </w:pPr>
            <w:r>
              <w:rPr/>
              <w:t>11,169</w:t>
            </w:r>
          </w:p>
        </w:tc>
        <w:tc>
          <w:tcPr>
            <w:tcW w:w="130" w:type="dxa"/>
            <w:tcBorders/>
            <w:shd w:fill="CCEEFF" w:val="clear"/>
            <w:vAlign w:val="bottom"/>
          </w:tcPr>
          <w:p>
            <w:pPr>
              <w:pStyle w:val="TableContents"/>
              <w:spacing w:before="0" w:after="283"/>
              <w:rPr/>
            </w:pPr>
            <w:r>
              <w:rPr/>
              <w:t> </w:t>
            </w:r>
          </w:p>
        </w:tc>
      </w:tr>
    </w:tbl>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F-41 </w:t>
      </w:r>
    </w:p>
    <w:p>
      <w:pPr>
        <w:pStyle w:val="TextBody"/>
        <w:spacing w:before="120" w:after="283"/>
        <w:jc w:val="center"/>
        <w:rPr>
          <w:bdr w:val="single" w:sz="2" w:space="1" w:color="000000"/>
        </w:rPr>
      </w:pPr>
      <w:r>
        <w:rPr>
          <w:bdr w:val="single" w:sz="2" w:space="1" w:color="000000"/>
        </w:rPr>
        <w:t>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2908"/>
        <w:gridCol w:w="230"/>
        <w:gridCol w:w="192"/>
        <w:gridCol w:w="1072"/>
        <w:gridCol w:w="89"/>
        <w:gridCol w:w="230"/>
        <w:gridCol w:w="267"/>
        <w:gridCol w:w="1507"/>
        <w:gridCol w:w="120"/>
        <w:gridCol w:w="230"/>
        <w:gridCol w:w="327"/>
        <w:gridCol w:w="1501"/>
        <w:gridCol w:w="120"/>
        <w:gridCol w:w="230"/>
        <w:gridCol w:w="160"/>
        <w:gridCol w:w="892"/>
        <w:gridCol w:w="130"/>
      </w:tblGrid>
      <w:tr>
        <w:trPr/>
        <w:tc>
          <w:tcPr>
            <w:tcW w:w="290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72"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507"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r>
      <w:tr>
        <w:trPr/>
        <w:tc>
          <w:tcPr>
            <w:tcW w:w="290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72"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507"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828" w:type="dxa"/>
            <w:gridSpan w:val="2"/>
            <w:tcBorders/>
            <w:shd w:fill="auto" w:val="clear"/>
            <w:vAlign w:val="bottom"/>
          </w:tcPr>
          <w:p>
            <w:pPr>
              <w:pStyle w:val="TableContents"/>
              <w:spacing w:before="0" w:after="283"/>
              <w:jc w:val="center"/>
              <w:rPr>
                <w:b/>
              </w:rPr>
            </w:pPr>
            <w:r>
              <w:rPr>
                <w:b/>
              </w:rPr>
              <w:t>Intersegment and</w:t>
            </w:r>
          </w:p>
        </w:tc>
        <w:tc>
          <w:tcPr>
            <w:tcW w:w="12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52" w:type="dxa"/>
            <w:gridSpan w:val="2"/>
            <w:tcBorders/>
            <w:shd w:fill="auto" w:val="clear"/>
            <w:vAlign w:val="bottom"/>
          </w:tcPr>
          <w:p>
            <w:pPr>
              <w:pStyle w:val="TableContents"/>
              <w:spacing w:before="0" w:after="283"/>
              <w:jc w:val="center"/>
              <w:rPr/>
            </w:pPr>
            <w:r>
              <w:rPr/>
              <w:t> </w:t>
            </w:r>
          </w:p>
        </w:tc>
        <w:tc>
          <w:tcPr>
            <w:tcW w:w="130" w:type="dxa"/>
            <w:tcBorders/>
            <w:shd w:fill="auto" w:val="clear"/>
            <w:vAlign w:val="bottom"/>
          </w:tcPr>
          <w:p>
            <w:pPr>
              <w:pStyle w:val="TableContents"/>
              <w:spacing w:before="0" w:after="283"/>
              <w:rPr/>
            </w:pPr>
            <w:r>
              <w:rPr/>
              <w:t> </w:t>
            </w:r>
          </w:p>
        </w:tc>
      </w:tr>
      <w:tr>
        <w:trPr/>
        <w:tc>
          <w:tcPr>
            <w:tcW w:w="290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64" w:type="dxa"/>
            <w:gridSpan w:val="2"/>
            <w:tcBorders/>
            <w:shd w:fill="auto" w:val="clear"/>
            <w:vAlign w:val="bottom"/>
          </w:tcPr>
          <w:p>
            <w:pPr>
              <w:pStyle w:val="TableContents"/>
              <w:spacing w:before="0" w:after="283"/>
              <w:jc w:val="center"/>
              <w:rPr>
                <w:b/>
              </w:rPr>
            </w:pPr>
            <w:r>
              <w:rPr>
                <w:b/>
              </w:rPr>
              <w:t>West Coast</w:t>
            </w:r>
          </w:p>
        </w:tc>
        <w:tc>
          <w:tcPr>
            <w:tcW w:w="89"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774" w:type="dxa"/>
            <w:gridSpan w:val="2"/>
            <w:tcBorders/>
            <w:shd w:fill="auto" w:val="clear"/>
            <w:vAlign w:val="bottom"/>
          </w:tcPr>
          <w:p>
            <w:pPr>
              <w:pStyle w:val="TableContents"/>
              <w:spacing w:before="0" w:after="283"/>
              <w:jc w:val="center"/>
              <w:rPr>
                <w:b/>
              </w:rPr>
            </w:pPr>
            <w:r>
              <w:rPr>
                <w:b/>
              </w:rPr>
              <w:t>Rocky Mountain</w:t>
            </w:r>
          </w:p>
        </w:tc>
        <w:tc>
          <w:tcPr>
            <w:tcW w:w="12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828" w:type="dxa"/>
            <w:gridSpan w:val="2"/>
            <w:tcBorders/>
            <w:shd w:fill="auto" w:val="clear"/>
            <w:vAlign w:val="bottom"/>
          </w:tcPr>
          <w:p>
            <w:pPr>
              <w:pStyle w:val="TableContents"/>
              <w:spacing w:before="0" w:after="283"/>
              <w:jc w:val="center"/>
              <w:rPr>
                <w:b/>
              </w:rPr>
            </w:pPr>
            <w:r>
              <w:rPr>
                <w:b/>
              </w:rPr>
              <w:t>Intrasegment</w:t>
            </w:r>
          </w:p>
        </w:tc>
        <w:tc>
          <w:tcPr>
            <w:tcW w:w="12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52" w:type="dxa"/>
            <w:gridSpan w:val="2"/>
            <w:tcBorders/>
            <w:shd w:fill="auto" w:val="clear"/>
            <w:vAlign w:val="bottom"/>
          </w:tcPr>
          <w:p>
            <w:pPr>
              <w:pStyle w:val="TableContents"/>
              <w:spacing w:before="0" w:after="283"/>
              <w:jc w:val="center"/>
              <w:rPr/>
            </w:pPr>
            <w:r>
              <w:rPr/>
              <w:t> </w:t>
            </w:r>
          </w:p>
        </w:tc>
        <w:tc>
          <w:tcPr>
            <w:tcW w:w="130" w:type="dxa"/>
            <w:tcBorders/>
            <w:shd w:fill="auto" w:val="clear"/>
            <w:vAlign w:val="bottom"/>
          </w:tcPr>
          <w:p>
            <w:pPr>
              <w:pStyle w:val="TableContents"/>
              <w:spacing w:before="0" w:after="283"/>
              <w:rPr/>
            </w:pPr>
            <w:r>
              <w:rPr/>
              <w:t> </w:t>
            </w:r>
          </w:p>
        </w:tc>
      </w:tr>
      <w:tr>
        <w:trPr/>
        <w:tc>
          <w:tcPr>
            <w:tcW w:w="290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6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Operations</w:t>
            </w:r>
          </w:p>
        </w:tc>
        <w:tc>
          <w:tcPr>
            <w:tcW w:w="89"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77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Operations</w:t>
            </w:r>
          </w:p>
        </w:tc>
        <w:tc>
          <w:tcPr>
            <w:tcW w:w="12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82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Eliminations</w:t>
            </w:r>
          </w:p>
        </w:tc>
        <w:tc>
          <w:tcPr>
            <w:tcW w:w="12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5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30" w:type="dxa"/>
            <w:tcBorders/>
            <w:shd w:fill="auto" w:val="clear"/>
            <w:vAlign w:val="bottom"/>
          </w:tcPr>
          <w:p>
            <w:pPr>
              <w:pStyle w:val="TableContents"/>
              <w:spacing w:before="0" w:after="283"/>
              <w:rPr/>
            </w:pPr>
            <w:r>
              <w:rPr/>
              <w:t> </w:t>
            </w:r>
          </w:p>
        </w:tc>
      </w:tr>
      <w:tr>
        <w:trPr/>
        <w:tc>
          <w:tcPr>
            <w:tcW w:w="290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6937" w:type="dxa"/>
            <w:gridSpan w:val="14"/>
            <w:tcBorders/>
            <w:shd w:fill="auto" w:val="clear"/>
            <w:vAlign w:val="bottom"/>
          </w:tcPr>
          <w:p>
            <w:pPr>
              <w:pStyle w:val="TableContents"/>
              <w:spacing w:before="0" w:after="283"/>
              <w:jc w:val="center"/>
              <w:rPr>
                <w:b/>
              </w:rPr>
            </w:pPr>
            <w:r>
              <w:rPr>
                <w:b/>
              </w:rPr>
              <w:t>(in thousands)</w:t>
            </w:r>
          </w:p>
        </w:tc>
        <w:tc>
          <w:tcPr>
            <w:tcW w:w="130" w:type="dxa"/>
            <w:tcBorders/>
            <w:shd w:fill="auto" w:val="clear"/>
            <w:vAlign w:val="bottom"/>
          </w:tcPr>
          <w:p>
            <w:pPr>
              <w:pStyle w:val="TableContents"/>
              <w:spacing w:before="0" w:after="283"/>
              <w:rPr/>
            </w:pPr>
            <w:r>
              <w:rPr/>
              <w:t> </w:t>
            </w:r>
          </w:p>
        </w:tc>
      </w:tr>
      <w:tr>
        <w:trPr/>
        <w:tc>
          <w:tcPr>
            <w:tcW w:w="2908" w:type="dxa"/>
            <w:tcBorders/>
            <w:shd w:fill="CCEEFF" w:val="clear"/>
            <w:vAlign w:val="bottom"/>
          </w:tcPr>
          <w:p>
            <w:pPr>
              <w:pStyle w:val="TableContents"/>
              <w:spacing w:before="0" w:after="0"/>
              <w:ind w:left="225" w:right="0" w:hanging="225"/>
              <w:rPr>
                <w:b/>
              </w:rPr>
            </w:pPr>
            <w:r>
              <w:rPr>
                <w:b/>
              </w:rPr>
              <w:t>Year ended December 31, 2003</w:t>
            </w:r>
          </w:p>
        </w:tc>
        <w:tc>
          <w:tcPr>
            <w:tcW w:w="23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72"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507"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501"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r>
      <w:tr>
        <w:trPr/>
        <w:tc>
          <w:tcPr>
            <w:tcW w:w="2908" w:type="dxa"/>
            <w:tcBorders/>
            <w:shd w:fill="auto" w:val="clear"/>
            <w:vAlign w:val="bottom"/>
          </w:tcPr>
          <w:p>
            <w:pPr>
              <w:pStyle w:val="TableContents"/>
              <w:spacing w:before="0" w:after="0"/>
              <w:ind w:left="450" w:right="0" w:hanging="225"/>
              <w:rPr/>
            </w:pPr>
            <w:r>
              <w:rPr/>
              <w:t>Revenues:</w:t>
            </w:r>
          </w:p>
        </w:tc>
        <w:tc>
          <w:tcPr>
            <w:tcW w:w="23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72"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507"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r>
      <w:tr>
        <w:trPr/>
        <w:tc>
          <w:tcPr>
            <w:tcW w:w="2908" w:type="dxa"/>
            <w:tcBorders/>
            <w:shd w:fill="CCEEFF" w:val="clear"/>
            <w:vAlign w:val="bottom"/>
          </w:tcPr>
          <w:p>
            <w:pPr>
              <w:pStyle w:val="TableContents"/>
              <w:spacing w:before="0" w:after="0"/>
              <w:ind w:left="675" w:right="0" w:hanging="225"/>
              <w:rPr/>
            </w:pPr>
            <w:r>
              <w:rPr/>
              <w:t>Pipeline transportation revenue</w:t>
            </w:r>
          </w:p>
        </w:tc>
        <w:tc>
          <w:tcPr>
            <w:tcW w:w="23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jc w:val="left"/>
              <w:rPr/>
            </w:pPr>
            <w:r>
              <w:rPr/>
              <w:t>$</w:t>
            </w:r>
          </w:p>
        </w:tc>
        <w:tc>
          <w:tcPr>
            <w:tcW w:w="1072" w:type="dxa"/>
            <w:tcBorders/>
            <w:shd w:fill="CCEEFF" w:val="clear"/>
            <w:vAlign w:val="bottom"/>
          </w:tcPr>
          <w:p>
            <w:pPr>
              <w:pStyle w:val="TableContents"/>
              <w:spacing w:before="0" w:after="283"/>
              <w:jc w:val="right"/>
              <w:rPr/>
            </w:pPr>
            <w:r>
              <w:rPr/>
              <w:t>67,946</w:t>
            </w:r>
          </w:p>
        </w:tc>
        <w:tc>
          <w:tcPr>
            <w:tcW w:w="89"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jc w:val="left"/>
              <w:rPr/>
            </w:pPr>
            <w:r>
              <w:rPr/>
              <w:t>$</w:t>
            </w:r>
          </w:p>
        </w:tc>
        <w:tc>
          <w:tcPr>
            <w:tcW w:w="1507" w:type="dxa"/>
            <w:tcBorders/>
            <w:shd w:fill="CCEEFF" w:val="clear"/>
            <w:vAlign w:val="bottom"/>
          </w:tcPr>
          <w:p>
            <w:pPr>
              <w:pStyle w:val="TableContents"/>
              <w:spacing w:before="0" w:after="283"/>
              <w:jc w:val="right"/>
              <w:rPr/>
            </w:pPr>
            <w:r>
              <w:rPr/>
              <w:t>41,298</w:t>
            </w:r>
          </w:p>
        </w:tc>
        <w:tc>
          <w:tcPr>
            <w:tcW w:w="12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jc w:val="left"/>
              <w:rPr/>
            </w:pPr>
            <w:r>
              <w:rPr/>
              <w:t>$</w:t>
            </w:r>
          </w:p>
        </w:tc>
        <w:tc>
          <w:tcPr>
            <w:tcW w:w="1501" w:type="dxa"/>
            <w:tcBorders/>
            <w:shd w:fill="CCEEFF" w:val="clear"/>
            <w:vAlign w:val="bottom"/>
          </w:tcPr>
          <w:p>
            <w:pPr>
              <w:pStyle w:val="TableContents"/>
              <w:spacing w:before="0" w:after="283"/>
              <w:jc w:val="right"/>
              <w:rPr/>
            </w:pPr>
            <w:r>
              <w:rPr/>
              <w:t>(7,433</w:t>
            </w:r>
          </w:p>
        </w:tc>
        <w:tc>
          <w:tcPr>
            <w:tcW w:w="120" w:type="dxa"/>
            <w:tcBorders/>
            <w:shd w:fill="CCEEFF" w:val="clear"/>
            <w:vAlign w:val="bottom"/>
          </w:tcPr>
          <w:p>
            <w:pPr>
              <w:pStyle w:val="TableContents"/>
              <w:spacing w:before="0" w:after="283"/>
              <w:rPr/>
            </w:pPr>
            <w:r>
              <w:rPr/>
              <w:t>)</w:t>
            </w:r>
          </w:p>
        </w:tc>
        <w:tc>
          <w:tcPr>
            <w:tcW w:w="2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w:t>
            </w:r>
          </w:p>
        </w:tc>
        <w:tc>
          <w:tcPr>
            <w:tcW w:w="892" w:type="dxa"/>
            <w:tcBorders/>
            <w:shd w:fill="CCEEFF" w:val="clear"/>
            <w:vAlign w:val="bottom"/>
          </w:tcPr>
          <w:p>
            <w:pPr>
              <w:pStyle w:val="TableContents"/>
              <w:spacing w:before="0" w:after="283"/>
              <w:jc w:val="right"/>
              <w:rPr/>
            </w:pPr>
            <w:r>
              <w:rPr/>
              <w:t>101,811</w:t>
            </w:r>
          </w:p>
        </w:tc>
        <w:tc>
          <w:tcPr>
            <w:tcW w:w="130" w:type="dxa"/>
            <w:tcBorders/>
            <w:shd w:fill="CCEEFF" w:val="clear"/>
            <w:vAlign w:val="bottom"/>
          </w:tcPr>
          <w:p>
            <w:pPr>
              <w:pStyle w:val="TableContents"/>
              <w:spacing w:before="0" w:after="283"/>
              <w:rPr/>
            </w:pPr>
            <w:r>
              <w:rPr/>
              <w:t> </w:t>
            </w:r>
          </w:p>
        </w:tc>
      </w:tr>
      <w:tr>
        <w:trPr/>
        <w:tc>
          <w:tcPr>
            <w:tcW w:w="2908" w:type="dxa"/>
            <w:tcBorders/>
            <w:shd w:fill="auto" w:val="clear"/>
            <w:vAlign w:val="bottom"/>
          </w:tcPr>
          <w:p>
            <w:pPr>
              <w:pStyle w:val="TableContents"/>
              <w:spacing w:before="0" w:after="0"/>
              <w:ind w:left="675" w:right="0" w:hanging="225"/>
              <w:rPr/>
            </w:pPr>
            <w:r>
              <w:rPr/>
              <w:t>Storage and terminaling revenue(1)</w:t>
            </w:r>
          </w:p>
        </w:tc>
        <w:tc>
          <w:tcPr>
            <w:tcW w:w="23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72" w:type="dxa"/>
            <w:tcBorders/>
            <w:shd w:fill="auto" w:val="clear"/>
            <w:vAlign w:val="bottom"/>
          </w:tcPr>
          <w:p>
            <w:pPr>
              <w:pStyle w:val="TableContents"/>
              <w:spacing w:before="0" w:after="283"/>
              <w:jc w:val="right"/>
              <w:rPr/>
            </w:pPr>
            <w:r>
              <w:rPr/>
              <w:t>12,711</w:t>
            </w:r>
          </w:p>
        </w:tc>
        <w:tc>
          <w:tcPr>
            <w:tcW w:w="89"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507" w:type="dxa"/>
            <w:tcBorders/>
            <w:shd w:fill="auto" w:val="clear"/>
            <w:vAlign w:val="bottom"/>
          </w:tcPr>
          <w:p>
            <w:pPr>
              <w:pStyle w:val="TableContents"/>
              <w:spacing w:before="0" w:after="283"/>
              <w:jc w:val="right"/>
              <w:rPr/>
            </w:pPr>
            <w:r>
              <w:rPr/>
              <w:t></w:t>
            </w:r>
          </w:p>
        </w:tc>
        <w:tc>
          <w:tcPr>
            <w:tcW w:w="12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12,711</w:t>
            </w:r>
          </w:p>
        </w:tc>
        <w:tc>
          <w:tcPr>
            <w:tcW w:w="130" w:type="dxa"/>
            <w:tcBorders/>
            <w:shd w:fill="auto" w:val="clear"/>
            <w:vAlign w:val="bottom"/>
          </w:tcPr>
          <w:p>
            <w:pPr>
              <w:pStyle w:val="TableContents"/>
              <w:spacing w:before="0" w:after="283"/>
              <w:rPr/>
            </w:pPr>
            <w:r>
              <w:rPr/>
              <w:t> </w:t>
            </w:r>
          </w:p>
        </w:tc>
      </w:tr>
      <w:tr>
        <w:trPr/>
        <w:tc>
          <w:tcPr>
            <w:tcW w:w="2908" w:type="dxa"/>
            <w:tcBorders/>
            <w:shd w:fill="CCEEFF" w:val="clear"/>
            <w:vAlign w:val="bottom"/>
          </w:tcPr>
          <w:p>
            <w:pPr>
              <w:pStyle w:val="TableContents"/>
              <w:spacing w:before="0" w:after="0"/>
              <w:ind w:left="675" w:right="0" w:hanging="225"/>
              <w:rPr/>
            </w:pPr>
            <w:r>
              <w:rPr/>
              <w:t>Crude oil sales, net of purchases(3)</w:t>
            </w:r>
          </w:p>
        </w:tc>
        <w:tc>
          <w:tcPr>
            <w:tcW w:w="23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72" w:type="dxa"/>
            <w:tcBorders/>
            <w:shd w:fill="CCEEFF" w:val="clear"/>
            <w:vAlign w:val="bottom"/>
          </w:tcPr>
          <w:p>
            <w:pPr>
              <w:pStyle w:val="TableContents"/>
              <w:spacing w:before="0" w:after="283"/>
              <w:jc w:val="right"/>
              <w:rPr/>
            </w:pPr>
            <w:r>
              <w:rPr/>
              <w:t>21,293</w:t>
            </w:r>
          </w:p>
        </w:tc>
        <w:tc>
          <w:tcPr>
            <w:tcW w:w="89"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507" w:type="dxa"/>
            <w:tcBorders/>
            <w:shd w:fill="CCEEFF" w:val="clear"/>
            <w:vAlign w:val="bottom"/>
          </w:tcPr>
          <w:p>
            <w:pPr>
              <w:pStyle w:val="TableContents"/>
              <w:spacing w:before="0" w:after="283"/>
              <w:jc w:val="right"/>
              <w:rPr/>
            </w:pPr>
            <w:r>
              <w:rPr/>
              <w:t></w:t>
            </w:r>
          </w:p>
        </w:tc>
        <w:tc>
          <w:tcPr>
            <w:tcW w:w="12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501"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21,293</w:t>
            </w:r>
          </w:p>
        </w:tc>
        <w:tc>
          <w:tcPr>
            <w:tcW w:w="130" w:type="dxa"/>
            <w:tcBorders/>
            <w:shd w:fill="CCEEFF" w:val="clear"/>
            <w:vAlign w:val="bottom"/>
          </w:tcPr>
          <w:p>
            <w:pPr>
              <w:pStyle w:val="TableContents"/>
              <w:spacing w:before="0" w:after="283"/>
              <w:rPr/>
            </w:pPr>
            <w:r>
              <w:rPr/>
              <w:t> </w:t>
            </w:r>
          </w:p>
        </w:tc>
      </w:tr>
      <w:tr>
        <w:trPr/>
        <w:tc>
          <w:tcPr>
            <w:tcW w:w="2908" w:type="dxa"/>
            <w:tcBorders/>
            <w:shd w:fill="auto" w:val="clear"/>
            <w:vAlign w:val="center"/>
          </w:tcPr>
          <w:p>
            <w:pPr>
              <w:pStyle w:val="TableContents"/>
              <w:spacing w:before="0" w:after="0"/>
              <w:ind w:left="225" w:right="0" w:hanging="225"/>
              <w:rPr/>
            </w:pPr>
            <w:r>
              <w:rPr/>
              <w:t> </w:t>
            </w:r>
          </w:p>
        </w:tc>
        <w:tc>
          <w:tcPr>
            <w:tcW w:w="230" w:type="dxa"/>
            <w:tcBorders/>
            <w:shd w:fill="auto" w:val="clear"/>
            <w:vAlign w:val="center"/>
          </w:tcPr>
          <w:p>
            <w:pPr>
              <w:pStyle w:val="TableContents"/>
              <w:spacing w:before="0" w:after="283"/>
              <w:rPr/>
            </w:pPr>
            <w:r>
              <w:rPr/>
              <w:t> </w:t>
            </w:r>
          </w:p>
        </w:tc>
        <w:tc>
          <w:tcPr>
            <w:tcW w:w="12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7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327" w:type="dxa"/>
            <w:tcBorders/>
            <w:shd w:fill="auto" w:val="clear"/>
            <w:vAlign w:val="center"/>
          </w:tcPr>
          <w:p>
            <w:pPr>
              <w:pStyle w:val="TableContents"/>
              <w:spacing w:before="0" w:after="283"/>
              <w:rPr/>
            </w:pPr>
            <w:r>
              <w:rPr/>
              <w:t> </w:t>
            </w:r>
          </w:p>
        </w:tc>
        <w:tc>
          <w:tcPr>
            <w:tcW w:w="1501"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0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2908" w:type="dxa"/>
            <w:tcBorders/>
            <w:shd w:fill="auto" w:val="clear"/>
            <w:vAlign w:val="bottom"/>
          </w:tcPr>
          <w:p>
            <w:pPr>
              <w:pStyle w:val="TableContents"/>
              <w:spacing w:before="0" w:after="0"/>
              <w:ind w:left="450" w:right="0" w:hanging="225"/>
              <w:rPr/>
            </w:pPr>
            <w:r>
              <w:rPr/>
              <w:t>Net revenue</w:t>
            </w:r>
          </w:p>
        </w:tc>
        <w:tc>
          <w:tcPr>
            <w:tcW w:w="23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72" w:type="dxa"/>
            <w:tcBorders/>
            <w:shd w:fill="auto" w:val="clear"/>
            <w:vAlign w:val="bottom"/>
          </w:tcPr>
          <w:p>
            <w:pPr>
              <w:pStyle w:val="TableContents"/>
              <w:spacing w:before="0" w:after="283"/>
              <w:jc w:val="right"/>
              <w:rPr/>
            </w:pPr>
            <w:r>
              <w:rPr/>
              <w:t>101,950</w:t>
            </w:r>
          </w:p>
        </w:tc>
        <w:tc>
          <w:tcPr>
            <w:tcW w:w="89"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507" w:type="dxa"/>
            <w:tcBorders/>
            <w:shd w:fill="auto" w:val="clear"/>
            <w:vAlign w:val="bottom"/>
          </w:tcPr>
          <w:p>
            <w:pPr>
              <w:pStyle w:val="TableContents"/>
              <w:spacing w:before="0" w:after="283"/>
              <w:jc w:val="right"/>
              <w:rPr/>
            </w:pPr>
            <w:r>
              <w:rPr/>
              <w:t>41,298</w:t>
            </w:r>
          </w:p>
        </w:tc>
        <w:tc>
          <w:tcPr>
            <w:tcW w:w="12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135,815</w:t>
            </w:r>
          </w:p>
        </w:tc>
        <w:tc>
          <w:tcPr>
            <w:tcW w:w="130" w:type="dxa"/>
            <w:tcBorders/>
            <w:shd w:fill="auto" w:val="clear"/>
            <w:vAlign w:val="bottom"/>
          </w:tcPr>
          <w:p>
            <w:pPr>
              <w:pStyle w:val="TableContents"/>
              <w:spacing w:before="0" w:after="283"/>
              <w:rPr/>
            </w:pPr>
            <w:r>
              <w:rPr/>
              <w:t> </w:t>
            </w:r>
          </w:p>
        </w:tc>
      </w:tr>
      <w:tr>
        <w:trPr/>
        <w:tc>
          <w:tcPr>
            <w:tcW w:w="2908" w:type="dxa"/>
            <w:tcBorders/>
            <w:shd w:fill="auto" w:val="clear"/>
            <w:vAlign w:val="center"/>
          </w:tcPr>
          <w:p>
            <w:pPr>
              <w:pStyle w:val="TableContents"/>
              <w:spacing w:before="0" w:after="0"/>
              <w:ind w:left="225" w:right="0" w:hanging="225"/>
              <w:rPr/>
            </w:pPr>
            <w:r>
              <w:rPr/>
              <w:t> </w:t>
            </w:r>
          </w:p>
        </w:tc>
        <w:tc>
          <w:tcPr>
            <w:tcW w:w="230" w:type="dxa"/>
            <w:tcBorders/>
            <w:shd w:fill="auto" w:val="clear"/>
            <w:vAlign w:val="center"/>
          </w:tcPr>
          <w:p>
            <w:pPr>
              <w:pStyle w:val="TableContents"/>
              <w:spacing w:before="0" w:after="283"/>
              <w:rPr/>
            </w:pPr>
            <w:r>
              <w:rPr/>
              <w:t> </w:t>
            </w:r>
          </w:p>
        </w:tc>
        <w:tc>
          <w:tcPr>
            <w:tcW w:w="12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7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327" w:type="dxa"/>
            <w:tcBorders/>
            <w:shd w:fill="auto" w:val="clear"/>
            <w:vAlign w:val="center"/>
          </w:tcPr>
          <w:p>
            <w:pPr>
              <w:pStyle w:val="TableContents"/>
              <w:spacing w:before="0" w:after="283"/>
              <w:rPr/>
            </w:pPr>
            <w:r>
              <w:rPr/>
              <w:t> </w:t>
            </w:r>
          </w:p>
        </w:tc>
        <w:tc>
          <w:tcPr>
            <w:tcW w:w="1501"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0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2908" w:type="dxa"/>
            <w:tcBorders/>
            <w:shd w:fill="CCEEFF" w:val="clear"/>
            <w:vAlign w:val="bottom"/>
          </w:tcPr>
          <w:p>
            <w:pPr>
              <w:pStyle w:val="TableContents"/>
              <w:spacing w:before="0" w:after="0"/>
              <w:ind w:left="450" w:right="0" w:hanging="225"/>
              <w:rPr/>
            </w:pPr>
            <w:r>
              <w:rPr/>
              <w:t>Expenses:</w:t>
            </w:r>
          </w:p>
        </w:tc>
        <w:tc>
          <w:tcPr>
            <w:tcW w:w="23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72"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507"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501"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r>
      <w:tr>
        <w:trPr/>
        <w:tc>
          <w:tcPr>
            <w:tcW w:w="2908" w:type="dxa"/>
            <w:tcBorders/>
            <w:shd w:fill="auto" w:val="clear"/>
            <w:vAlign w:val="bottom"/>
          </w:tcPr>
          <w:p>
            <w:pPr>
              <w:pStyle w:val="TableContents"/>
              <w:spacing w:before="0" w:after="0"/>
              <w:ind w:left="675" w:right="0" w:hanging="225"/>
              <w:rPr/>
            </w:pPr>
            <w:r>
              <w:rPr/>
              <w:t>Operating</w:t>
            </w:r>
          </w:p>
        </w:tc>
        <w:tc>
          <w:tcPr>
            <w:tcW w:w="23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72" w:type="dxa"/>
            <w:tcBorders/>
            <w:shd w:fill="auto" w:val="clear"/>
            <w:vAlign w:val="bottom"/>
          </w:tcPr>
          <w:p>
            <w:pPr>
              <w:pStyle w:val="TableContents"/>
              <w:spacing w:before="0" w:after="283"/>
              <w:jc w:val="right"/>
              <w:rPr/>
            </w:pPr>
            <w:r>
              <w:rPr/>
              <w:t>46,287</w:t>
            </w:r>
          </w:p>
        </w:tc>
        <w:tc>
          <w:tcPr>
            <w:tcW w:w="89"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507" w:type="dxa"/>
            <w:tcBorders/>
            <w:shd w:fill="auto" w:val="clear"/>
            <w:vAlign w:val="bottom"/>
          </w:tcPr>
          <w:p>
            <w:pPr>
              <w:pStyle w:val="TableContents"/>
              <w:spacing w:before="0" w:after="283"/>
              <w:jc w:val="right"/>
              <w:rPr/>
            </w:pPr>
            <w:r>
              <w:rPr/>
              <w:t>22,192</w:t>
            </w:r>
          </w:p>
        </w:tc>
        <w:tc>
          <w:tcPr>
            <w:tcW w:w="12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jc w:val="left"/>
              <w:rPr/>
            </w:pPr>
            <w:r>
              <w:rPr/>
              <w:t>$</w:t>
            </w:r>
          </w:p>
        </w:tc>
        <w:tc>
          <w:tcPr>
            <w:tcW w:w="1501" w:type="dxa"/>
            <w:tcBorders/>
            <w:shd w:fill="auto" w:val="clear"/>
            <w:vAlign w:val="bottom"/>
          </w:tcPr>
          <w:p>
            <w:pPr>
              <w:pStyle w:val="TableContents"/>
              <w:spacing w:before="0" w:after="283"/>
              <w:jc w:val="right"/>
              <w:rPr/>
            </w:pPr>
            <w:r>
              <w:rPr/>
              <w:t>(7,433</w:t>
            </w:r>
          </w:p>
        </w:tc>
        <w:tc>
          <w:tcPr>
            <w:tcW w:w="120" w:type="dxa"/>
            <w:tcBorders/>
            <w:shd w:fill="auto" w:val="clear"/>
            <w:vAlign w:val="bottom"/>
          </w:tcPr>
          <w:p>
            <w:pPr>
              <w:pStyle w:val="TableContents"/>
              <w:spacing w:before="0" w:after="283"/>
              <w:rPr/>
            </w:pPr>
            <w:r>
              <w:rPr/>
              <w:t>)</w:t>
            </w:r>
          </w:p>
        </w:tc>
        <w:tc>
          <w:tcPr>
            <w:tcW w:w="2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61,046</w:t>
            </w:r>
          </w:p>
        </w:tc>
        <w:tc>
          <w:tcPr>
            <w:tcW w:w="130" w:type="dxa"/>
            <w:tcBorders/>
            <w:shd w:fill="auto" w:val="clear"/>
            <w:vAlign w:val="bottom"/>
          </w:tcPr>
          <w:p>
            <w:pPr>
              <w:pStyle w:val="TableContents"/>
              <w:spacing w:before="0" w:after="283"/>
              <w:rPr/>
            </w:pPr>
            <w:r>
              <w:rPr/>
              <w:t> </w:t>
            </w:r>
          </w:p>
        </w:tc>
      </w:tr>
      <w:tr>
        <w:trPr/>
        <w:tc>
          <w:tcPr>
            <w:tcW w:w="2908" w:type="dxa"/>
            <w:tcBorders/>
            <w:shd w:fill="CCEEFF" w:val="clear"/>
            <w:vAlign w:val="bottom"/>
          </w:tcPr>
          <w:p>
            <w:pPr>
              <w:pStyle w:val="TableContents"/>
              <w:spacing w:before="0" w:after="0"/>
              <w:ind w:left="675" w:right="0" w:hanging="225"/>
              <w:rPr/>
            </w:pPr>
            <w:r>
              <w:rPr/>
              <w:t>Depreciation and amortization</w:t>
            </w:r>
          </w:p>
        </w:tc>
        <w:tc>
          <w:tcPr>
            <w:tcW w:w="23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72" w:type="dxa"/>
            <w:tcBorders/>
            <w:shd w:fill="CCEEFF" w:val="clear"/>
            <w:vAlign w:val="bottom"/>
          </w:tcPr>
          <w:p>
            <w:pPr>
              <w:pStyle w:val="TableContents"/>
              <w:spacing w:before="0" w:after="283"/>
              <w:jc w:val="right"/>
              <w:rPr/>
            </w:pPr>
            <w:r>
              <w:rPr/>
              <w:t>12,999</w:t>
            </w:r>
          </w:p>
        </w:tc>
        <w:tc>
          <w:tcPr>
            <w:tcW w:w="89"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507" w:type="dxa"/>
            <w:tcBorders/>
            <w:shd w:fill="CCEEFF" w:val="clear"/>
            <w:vAlign w:val="bottom"/>
          </w:tcPr>
          <w:p>
            <w:pPr>
              <w:pStyle w:val="TableContents"/>
              <w:spacing w:before="0" w:after="283"/>
              <w:jc w:val="right"/>
              <w:rPr/>
            </w:pPr>
            <w:r>
              <w:rPr/>
              <w:t>5,866</w:t>
            </w:r>
          </w:p>
        </w:tc>
        <w:tc>
          <w:tcPr>
            <w:tcW w:w="12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501"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18,865</w:t>
            </w:r>
          </w:p>
        </w:tc>
        <w:tc>
          <w:tcPr>
            <w:tcW w:w="130" w:type="dxa"/>
            <w:tcBorders/>
            <w:shd w:fill="CCEEFF" w:val="clear"/>
            <w:vAlign w:val="bottom"/>
          </w:tcPr>
          <w:p>
            <w:pPr>
              <w:pStyle w:val="TableContents"/>
              <w:spacing w:before="0" w:after="283"/>
              <w:rPr/>
            </w:pPr>
            <w:r>
              <w:rPr/>
              <w:t> </w:t>
            </w:r>
          </w:p>
        </w:tc>
      </w:tr>
      <w:tr>
        <w:trPr/>
        <w:tc>
          <w:tcPr>
            <w:tcW w:w="2908" w:type="dxa"/>
            <w:tcBorders/>
            <w:shd w:fill="auto" w:val="clear"/>
            <w:vAlign w:val="center"/>
          </w:tcPr>
          <w:p>
            <w:pPr>
              <w:pStyle w:val="TableContents"/>
              <w:spacing w:before="0" w:after="0"/>
              <w:ind w:left="225" w:right="0" w:hanging="225"/>
              <w:rPr/>
            </w:pPr>
            <w:r>
              <w:rPr/>
              <w:t> </w:t>
            </w:r>
          </w:p>
        </w:tc>
        <w:tc>
          <w:tcPr>
            <w:tcW w:w="230" w:type="dxa"/>
            <w:tcBorders/>
            <w:shd w:fill="auto" w:val="clear"/>
            <w:vAlign w:val="center"/>
          </w:tcPr>
          <w:p>
            <w:pPr>
              <w:pStyle w:val="TableContents"/>
              <w:spacing w:before="0" w:after="283"/>
              <w:rPr/>
            </w:pPr>
            <w:r>
              <w:rPr/>
              <w:t> </w:t>
            </w:r>
          </w:p>
        </w:tc>
        <w:tc>
          <w:tcPr>
            <w:tcW w:w="12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7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327" w:type="dxa"/>
            <w:tcBorders/>
            <w:shd w:fill="auto" w:val="clear"/>
            <w:vAlign w:val="center"/>
          </w:tcPr>
          <w:p>
            <w:pPr>
              <w:pStyle w:val="TableContents"/>
              <w:spacing w:before="0" w:after="283"/>
              <w:rPr/>
            </w:pPr>
            <w:r>
              <w:rPr/>
              <w:t> </w:t>
            </w:r>
          </w:p>
        </w:tc>
        <w:tc>
          <w:tcPr>
            <w:tcW w:w="1501"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0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2908" w:type="dxa"/>
            <w:tcBorders/>
            <w:shd w:fill="auto" w:val="clear"/>
            <w:vAlign w:val="bottom"/>
          </w:tcPr>
          <w:p>
            <w:pPr>
              <w:pStyle w:val="TableContents"/>
              <w:spacing w:before="0" w:after="0"/>
              <w:ind w:left="675" w:right="0" w:hanging="225"/>
              <w:rPr/>
            </w:pPr>
            <w:r>
              <w:rPr/>
              <w:t>Total expenses</w:t>
            </w:r>
          </w:p>
        </w:tc>
        <w:tc>
          <w:tcPr>
            <w:tcW w:w="23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72" w:type="dxa"/>
            <w:tcBorders/>
            <w:shd w:fill="auto" w:val="clear"/>
            <w:vAlign w:val="bottom"/>
          </w:tcPr>
          <w:p>
            <w:pPr>
              <w:pStyle w:val="TableContents"/>
              <w:spacing w:before="0" w:after="283"/>
              <w:jc w:val="right"/>
              <w:rPr/>
            </w:pPr>
            <w:r>
              <w:rPr/>
              <w:t>59,286</w:t>
            </w:r>
          </w:p>
        </w:tc>
        <w:tc>
          <w:tcPr>
            <w:tcW w:w="89"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507" w:type="dxa"/>
            <w:tcBorders/>
            <w:shd w:fill="auto" w:val="clear"/>
            <w:vAlign w:val="bottom"/>
          </w:tcPr>
          <w:p>
            <w:pPr>
              <w:pStyle w:val="TableContents"/>
              <w:spacing w:before="0" w:after="283"/>
              <w:jc w:val="right"/>
              <w:rPr/>
            </w:pPr>
            <w:r>
              <w:rPr/>
              <w:t>28,058</w:t>
            </w:r>
          </w:p>
        </w:tc>
        <w:tc>
          <w:tcPr>
            <w:tcW w:w="12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79,911</w:t>
            </w:r>
          </w:p>
        </w:tc>
        <w:tc>
          <w:tcPr>
            <w:tcW w:w="130" w:type="dxa"/>
            <w:tcBorders/>
            <w:shd w:fill="auto" w:val="clear"/>
            <w:vAlign w:val="bottom"/>
          </w:tcPr>
          <w:p>
            <w:pPr>
              <w:pStyle w:val="TableContents"/>
              <w:spacing w:before="0" w:after="283"/>
              <w:rPr/>
            </w:pPr>
            <w:r>
              <w:rPr/>
              <w:t> </w:t>
            </w:r>
          </w:p>
        </w:tc>
      </w:tr>
      <w:tr>
        <w:trPr/>
        <w:tc>
          <w:tcPr>
            <w:tcW w:w="2908" w:type="dxa"/>
            <w:tcBorders/>
            <w:shd w:fill="auto" w:val="clear"/>
            <w:vAlign w:val="center"/>
          </w:tcPr>
          <w:p>
            <w:pPr>
              <w:pStyle w:val="TableContents"/>
              <w:spacing w:before="0" w:after="0"/>
              <w:ind w:left="225" w:right="0" w:hanging="225"/>
              <w:rPr/>
            </w:pPr>
            <w:r>
              <w:rPr/>
              <w:t> </w:t>
            </w:r>
          </w:p>
        </w:tc>
        <w:tc>
          <w:tcPr>
            <w:tcW w:w="230" w:type="dxa"/>
            <w:tcBorders/>
            <w:shd w:fill="auto" w:val="clear"/>
            <w:vAlign w:val="center"/>
          </w:tcPr>
          <w:p>
            <w:pPr>
              <w:pStyle w:val="TableContents"/>
              <w:spacing w:before="0" w:after="283"/>
              <w:rPr/>
            </w:pPr>
            <w:r>
              <w:rPr/>
              <w:t> </w:t>
            </w:r>
          </w:p>
        </w:tc>
        <w:tc>
          <w:tcPr>
            <w:tcW w:w="12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7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327" w:type="dxa"/>
            <w:tcBorders/>
            <w:shd w:fill="auto" w:val="clear"/>
            <w:vAlign w:val="center"/>
          </w:tcPr>
          <w:p>
            <w:pPr>
              <w:pStyle w:val="TableContents"/>
              <w:spacing w:before="0" w:after="283"/>
              <w:rPr/>
            </w:pPr>
            <w:r>
              <w:rPr/>
              <w:t> </w:t>
            </w:r>
          </w:p>
        </w:tc>
        <w:tc>
          <w:tcPr>
            <w:tcW w:w="1501"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0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2908" w:type="dxa"/>
            <w:tcBorders/>
            <w:shd w:fill="CCEEFF" w:val="clear"/>
            <w:vAlign w:val="bottom"/>
          </w:tcPr>
          <w:p>
            <w:pPr>
              <w:pStyle w:val="TableContents"/>
              <w:spacing w:before="0" w:after="0"/>
              <w:ind w:left="450" w:right="0" w:hanging="225"/>
              <w:rPr/>
            </w:pPr>
            <w:r>
              <w:rPr/>
              <w:t>Share of net income of Frontier</w:t>
            </w:r>
          </w:p>
        </w:tc>
        <w:tc>
          <w:tcPr>
            <w:tcW w:w="23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72" w:type="dxa"/>
            <w:tcBorders/>
            <w:shd w:fill="CCEEFF" w:val="clear"/>
            <w:vAlign w:val="bottom"/>
          </w:tcPr>
          <w:p>
            <w:pPr>
              <w:pStyle w:val="TableContents"/>
              <w:spacing w:before="0" w:after="283"/>
              <w:jc w:val="right"/>
              <w:rPr/>
            </w:pPr>
            <w:r>
              <w:rPr/>
              <w:t></w:t>
            </w:r>
          </w:p>
        </w:tc>
        <w:tc>
          <w:tcPr>
            <w:tcW w:w="89"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jc w:val="left"/>
              <w:rPr/>
            </w:pPr>
            <w:r>
              <w:rPr/>
              <w:t> </w:t>
            </w:r>
          </w:p>
        </w:tc>
        <w:tc>
          <w:tcPr>
            <w:tcW w:w="1507" w:type="dxa"/>
            <w:tcBorders/>
            <w:shd w:fill="CCEEFF" w:val="clear"/>
            <w:vAlign w:val="bottom"/>
          </w:tcPr>
          <w:p>
            <w:pPr>
              <w:pStyle w:val="TableContents"/>
              <w:spacing w:before="0" w:after="283"/>
              <w:jc w:val="right"/>
              <w:rPr/>
            </w:pPr>
            <w:r>
              <w:rPr/>
              <w:t>(162</w:t>
            </w:r>
          </w:p>
        </w:tc>
        <w:tc>
          <w:tcPr>
            <w:tcW w:w="120" w:type="dxa"/>
            <w:tcBorders/>
            <w:shd w:fill="CCEEFF" w:val="clear"/>
            <w:vAlign w:val="bottom"/>
          </w:tcPr>
          <w:p>
            <w:pPr>
              <w:pStyle w:val="TableContents"/>
              <w:spacing w:before="0" w:after="283"/>
              <w:rPr/>
            </w:pPr>
            <w:r>
              <w:rPr/>
              <w:t>)</w:t>
            </w:r>
          </w:p>
        </w:tc>
        <w:tc>
          <w:tcPr>
            <w:tcW w:w="230"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501"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892" w:type="dxa"/>
            <w:tcBorders/>
            <w:shd w:fill="CCEEFF" w:val="clear"/>
            <w:vAlign w:val="bottom"/>
          </w:tcPr>
          <w:p>
            <w:pPr>
              <w:pStyle w:val="TableContents"/>
              <w:spacing w:before="0" w:after="283"/>
              <w:jc w:val="right"/>
              <w:rPr/>
            </w:pPr>
            <w:r>
              <w:rPr/>
              <w:t>(162</w:t>
            </w:r>
          </w:p>
        </w:tc>
        <w:tc>
          <w:tcPr>
            <w:tcW w:w="130" w:type="dxa"/>
            <w:tcBorders/>
            <w:shd w:fill="CCEEFF" w:val="clear"/>
            <w:vAlign w:val="bottom"/>
          </w:tcPr>
          <w:p>
            <w:pPr>
              <w:pStyle w:val="TableContents"/>
              <w:spacing w:before="0" w:after="283"/>
              <w:rPr/>
            </w:pPr>
            <w:r>
              <w:rPr/>
              <w:t>)</w:t>
            </w:r>
          </w:p>
        </w:tc>
      </w:tr>
      <w:tr>
        <w:trPr/>
        <w:tc>
          <w:tcPr>
            <w:tcW w:w="2908" w:type="dxa"/>
            <w:tcBorders/>
            <w:shd w:fill="auto" w:val="clear"/>
            <w:vAlign w:val="center"/>
          </w:tcPr>
          <w:p>
            <w:pPr>
              <w:pStyle w:val="TableContents"/>
              <w:spacing w:before="0" w:after="0"/>
              <w:ind w:left="225" w:right="0" w:hanging="225"/>
              <w:rPr/>
            </w:pPr>
            <w:r>
              <w:rPr/>
              <w:t> </w:t>
            </w:r>
          </w:p>
        </w:tc>
        <w:tc>
          <w:tcPr>
            <w:tcW w:w="230" w:type="dxa"/>
            <w:tcBorders/>
            <w:shd w:fill="auto" w:val="clear"/>
            <w:vAlign w:val="center"/>
          </w:tcPr>
          <w:p>
            <w:pPr>
              <w:pStyle w:val="TableContents"/>
              <w:spacing w:before="0" w:after="283"/>
              <w:rPr/>
            </w:pPr>
            <w:r>
              <w:rPr/>
              <w:t> </w:t>
            </w:r>
          </w:p>
        </w:tc>
        <w:tc>
          <w:tcPr>
            <w:tcW w:w="12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7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327" w:type="dxa"/>
            <w:tcBorders/>
            <w:shd w:fill="auto" w:val="clear"/>
            <w:vAlign w:val="center"/>
          </w:tcPr>
          <w:p>
            <w:pPr>
              <w:pStyle w:val="TableContents"/>
              <w:spacing w:before="0" w:after="283"/>
              <w:rPr/>
            </w:pPr>
            <w:r>
              <w:rPr/>
              <w:t> </w:t>
            </w:r>
          </w:p>
        </w:tc>
        <w:tc>
          <w:tcPr>
            <w:tcW w:w="1501"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0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2908" w:type="dxa"/>
            <w:tcBorders/>
            <w:shd w:fill="auto" w:val="clear"/>
            <w:vAlign w:val="bottom"/>
          </w:tcPr>
          <w:p>
            <w:pPr>
              <w:pStyle w:val="TableContents"/>
              <w:spacing w:before="0" w:after="0"/>
              <w:ind w:left="450" w:right="0" w:hanging="225"/>
              <w:rPr/>
            </w:pPr>
            <w:r>
              <w:rPr/>
              <w:t>Operating income from segment(5)</w:t>
            </w:r>
          </w:p>
        </w:tc>
        <w:tc>
          <w:tcPr>
            <w:tcW w:w="23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jc w:val="left"/>
              <w:rPr/>
            </w:pPr>
            <w:r>
              <w:rPr/>
              <w:t>$</w:t>
            </w:r>
          </w:p>
        </w:tc>
        <w:tc>
          <w:tcPr>
            <w:tcW w:w="1072" w:type="dxa"/>
            <w:tcBorders/>
            <w:shd w:fill="auto" w:val="clear"/>
            <w:vAlign w:val="bottom"/>
          </w:tcPr>
          <w:p>
            <w:pPr>
              <w:pStyle w:val="TableContents"/>
              <w:spacing w:before="0" w:after="283"/>
              <w:jc w:val="right"/>
              <w:rPr/>
            </w:pPr>
            <w:r>
              <w:rPr/>
              <w:t>42,664</w:t>
            </w:r>
          </w:p>
        </w:tc>
        <w:tc>
          <w:tcPr>
            <w:tcW w:w="89"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jc w:val="left"/>
              <w:rPr/>
            </w:pPr>
            <w:r>
              <w:rPr/>
              <w:t>$</w:t>
            </w:r>
          </w:p>
        </w:tc>
        <w:tc>
          <w:tcPr>
            <w:tcW w:w="1507" w:type="dxa"/>
            <w:tcBorders/>
            <w:shd w:fill="auto" w:val="clear"/>
            <w:vAlign w:val="bottom"/>
          </w:tcPr>
          <w:p>
            <w:pPr>
              <w:pStyle w:val="TableContents"/>
              <w:spacing w:before="0" w:after="283"/>
              <w:jc w:val="right"/>
              <w:rPr/>
            </w:pPr>
            <w:r>
              <w:rPr/>
              <w:t>13,078</w:t>
            </w:r>
          </w:p>
        </w:tc>
        <w:tc>
          <w:tcPr>
            <w:tcW w:w="12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892" w:type="dxa"/>
            <w:tcBorders/>
            <w:shd w:fill="auto" w:val="clear"/>
            <w:vAlign w:val="bottom"/>
          </w:tcPr>
          <w:p>
            <w:pPr>
              <w:pStyle w:val="TableContents"/>
              <w:spacing w:before="0" w:after="283"/>
              <w:jc w:val="right"/>
              <w:rPr/>
            </w:pPr>
            <w:r>
              <w:rPr/>
              <w:t>55,742</w:t>
            </w:r>
          </w:p>
        </w:tc>
        <w:tc>
          <w:tcPr>
            <w:tcW w:w="130" w:type="dxa"/>
            <w:tcBorders/>
            <w:shd w:fill="auto" w:val="clear"/>
            <w:vAlign w:val="bottom"/>
          </w:tcPr>
          <w:p>
            <w:pPr>
              <w:pStyle w:val="TableContents"/>
              <w:spacing w:before="0" w:after="283"/>
              <w:rPr/>
            </w:pPr>
            <w:r>
              <w:rPr/>
              <w:t> </w:t>
            </w:r>
          </w:p>
        </w:tc>
      </w:tr>
      <w:tr>
        <w:trPr/>
        <w:tc>
          <w:tcPr>
            <w:tcW w:w="2908" w:type="dxa"/>
            <w:tcBorders/>
            <w:shd w:fill="auto" w:val="clear"/>
            <w:vAlign w:val="center"/>
          </w:tcPr>
          <w:p>
            <w:pPr>
              <w:pStyle w:val="TableContents"/>
              <w:spacing w:before="0" w:after="0"/>
              <w:ind w:left="225" w:right="0" w:hanging="225"/>
              <w:rPr/>
            </w:pPr>
            <w:r>
              <w:rPr/>
              <w:t> </w:t>
            </w:r>
          </w:p>
        </w:tc>
        <w:tc>
          <w:tcPr>
            <w:tcW w:w="230" w:type="dxa"/>
            <w:tcBorders/>
            <w:shd w:fill="auto" w:val="clear"/>
            <w:vAlign w:val="center"/>
          </w:tcPr>
          <w:p>
            <w:pPr>
              <w:pStyle w:val="TableContents"/>
              <w:spacing w:before="0" w:after="283"/>
              <w:rPr/>
            </w:pPr>
            <w:r>
              <w:rPr/>
              <w:t> </w:t>
            </w:r>
          </w:p>
        </w:tc>
        <w:tc>
          <w:tcPr>
            <w:tcW w:w="12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7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327" w:type="dxa"/>
            <w:tcBorders/>
            <w:shd w:fill="auto" w:val="clear"/>
            <w:vAlign w:val="center"/>
          </w:tcPr>
          <w:p>
            <w:pPr>
              <w:pStyle w:val="TableContents"/>
              <w:spacing w:before="0" w:after="283"/>
              <w:rPr/>
            </w:pPr>
            <w:r>
              <w:rPr/>
              <w:t> </w:t>
            </w:r>
          </w:p>
        </w:tc>
        <w:tc>
          <w:tcPr>
            <w:tcW w:w="1501"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05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2908" w:type="dxa"/>
            <w:tcBorders/>
            <w:shd w:fill="CCEEFF" w:val="clear"/>
            <w:vAlign w:val="bottom"/>
          </w:tcPr>
          <w:p>
            <w:pPr>
              <w:pStyle w:val="TableContents"/>
              <w:spacing w:before="0" w:after="0"/>
              <w:ind w:left="450" w:right="0" w:hanging="225"/>
              <w:rPr/>
            </w:pPr>
            <w:r>
              <w:rPr/>
              <w:t>Identifiable assets(6)</w:t>
            </w:r>
          </w:p>
        </w:tc>
        <w:tc>
          <w:tcPr>
            <w:tcW w:w="23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jc w:val="left"/>
              <w:rPr/>
            </w:pPr>
            <w:r>
              <w:rPr/>
              <w:t>$</w:t>
            </w:r>
          </w:p>
        </w:tc>
        <w:tc>
          <w:tcPr>
            <w:tcW w:w="1072" w:type="dxa"/>
            <w:tcBorders/>
            <w:shd w:fill="CCEEFF" w:val="clear"/>
            <w:vAlign w:val="bottom"/>
          </w:tcPr>
          <w:p>
            <w:pPr>
              <w:pStyle w:val="TableContents"/>
              <w:spacing w:before="0" w:after="283"/>
              <w:jc w:val="right"/>
              <w:rPr/>
            </w:pPr>
            <w:r>
              <w:rPr/>
              <w:t>509,137</w:t>
            </w:r>
          </w:p>
        </w:tc>
        <w:tc>
          <w:tcPr>
            <w:tcW w:w="89"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jc w:val="left"/>
              <w:rPr/>
            </w:pPr>
            <w:r>
              <w:rPr/>
              <w:t>$</w:t>
            </w:r>
          </w:p>
        </w:tc>
        <w:tc>
          <w:tcPr>
            <w:tcW w:w="1507" w:type="dxa"/>
            <w:tcBorders/>
            <w:shd w:fill="CCEEFF" w:val="clear"/>
            <w:vAlign w:val="bottom"/>
          </w:tcPr>
          <w:p>
            <w:pPr>
              <w:pStyle w:val="TableContents"/>
              <w:spacing w:before="0" w:after="283"/>
              <w:jc w:val="right"/>
              <w:rPr/>
            </w:pPr>
            <w:r>
              <w:rPr/>
              <w:t>121,892</w:t>
            </w:r>
          </w:p>
        </w:tc>
        <w:tc>
          <w:tcPr>
            <w:tcW w:w="12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501"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w:t>
            </w:r>
          </w:p>
        </w:tc>
        <w:tc>
          <w:tcPr>
            <w:tcW w:w="892" w:type="dxa"/>
            <w:tcBorders/>
            <w:shd w:fill="CCEEFF" w:val="clear"/>
            <w:vAlign w:val="bottom"/>
          </w:tcPr>
          <w:p>
            <w:pPr>
              <w:pStyle w:val="TableContents"/>
              <w:spacing w:before="0" w:after="283"/>
              <w:jc w:val="right"/>
              <w:rPr/>
            </w:pPr>
            <w:r>
              <w:rPr/>
              <w:t>631,029</w:t>
            </w:r>
          </w:p>
        </w:tc>
        <w:tc>
          <w:tcPr>
            <w:tcW w:w="130" w:type="dxa"/>
            <w:tcBorders/>
            <w:shd w:fill="CCEEFF" w:val="clear"/>
            <w:vAlign w:val="bottom"/>
          </w:tcPr>
          <w:p>
            <w:pPr>
              <w:pStyle w:val="TableContents"/>
              <w:spacing w:before="0" w:after="283"/>
              <w:rPr/>
            </w:pPr>
            <w:r>
              <w:rPr/>
              <w:t> </w:t>
            </w:r>
          </w:p>
        </w:tc>
      </w:tr>
      <w:tr>
        <w:trPr/>
        <w:tc>
          <w:tcPr>
            <w:tcW w:w="2908" w:type="dxa"/>
            <w:tcBorders/>
            <w:shd w:fill="auto" w:val="clear"/>
            <w:vAlign w:val="bottom"/>
          </w:tcPr>
          <w:p>
            <w:pPr>
              <w:pStyle w:val="TableContents"/>
              <w:spacing w:before="0" w:after="0"/>
              <w:ind w:left="450" w:right="0" w:hanging="225"/>
              <w:rPr/>
            </w:pPr>
            <w:r>
              <w:rPr/>
              <w:t>Capital expenditures(7)</w:t>
            </w:r>
          </w:p>
        </w:tc>
        <w:tc>
          <w:tcPr>
            <w:tcW w:w="23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jc w:val="left"/>
              <w:rPr/>
            </w:pPr>
            <w:r>
              <w:rPr/>
              <w:t>$</w:t>
            </w:r>
          </w:p>
        </w:tc>
        <w:tc>
          <w:tcPr>
            <w:tcW w:w="1072" w:type="dxa"/>
            <w:tcBorders/>
            <w:shd w:fill="auto" w:val="clear"/>
            <w:vAlign w:val="bottom"/>
          </w:tcPr>
          <w:p>
            <w:pPr>
              <w:pStyle w:val="TableContents"/>
              <w:spacing w:before="0" w:after="283"/>
              <w:jc w:val="right"/>
              <w:rPr/>
            </w:pPr>
            <w:r>
              <w:rPr/>
              <w:t>4,023</w:t>
            </w:r>
          </w:p>
        </w:tc>
        <w:tc>
          <w:tcPr>
            <w:tcW w:w="89"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jc w:val="left"/>
              <w:rPr/>
            </w:pPr>
            <w:r>
              <w:rPr/>
              <w:t>$</w:t>
            </w:r>
          </w:p>
        </w:tc>
        <w:tc>
          <w:tcPr>
            <w:tcW w:w="1507" w:type="dxa"/>
            <w:tcBorders/>
            <w:shd w:fill="auto" w:val="clear"/>
            <w:vAlign w:val="bottom"/>
          </w:tcPr>
          <w:p>
            <w:pPr>
              <w:pStyle w:val="TableContents"/>
              <w:spacing w:before="0" w:after="283"/>
              <w:jc w:val="right"/>
              <w:rPr/>
            </w:pPr>
            <w:r>
              <w:rPr/>
              <w:t>1,418</w:t>
            </w:r>
          </w:p>
        </w:tc>
        <w:tc>
          <w:tcPr>
            <w:tcW w:w="12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892" w:type="dxa"/>
            <w:tcBorders/>
            <w:shd w:fill="auto" w:val="clear"/>
            <w:vAlign w:val="bottom"/>
          </w:tcPr>
          <w:p>
            <w:pPr>
              <w:pStyle w:val="TableContents"/>
              <w:spacing w:before="0" w:after="283"/>
              <w:jc w:val="right"/>
              <w:rPr/>
            </w:pPr>
            <w:r>
              <w:rPr/>
              <w:t>5,441</w:t>
            </w:r>
          </w:p>
        </w:tc>
        <w:tc>
          <w:tcPr>
            <w:tcW w:w="130" w:type="dxa"/>
            <w:tcBorders/>
            <w:shd w:fill="auto"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693"/>
        <w:gridCol w:w="2216"/>
        <w:gridCol w:w="1296"/>
      </w:tblGrid>
      <w:tr>
        <w:trPr/>
        <w:tc>
          <w:tcPr>
            <w:tcW w:w="6693" w:type="dxa"/>
            <w:tcBorders/>
            <w:shd w:fill="auto" w:val="clear"/>
            <w:vAlign w:val="center"/>
          </w:tcPr>
          <w:p>
            <w:pPr>
              <w:pStyle w:val="TableContents"/>
              <w:spacing w:before="0" w:after="283"/>
              <w:rPr>
                <w:sz w:val="4"/>
                <w:szCs w:val="4"/>
              </w:rPr>
            </w:pPr>
            <w:r>
              <w:rPr>
                <w:sz w:val="4"/>
                <w:szCs w:val="4"/>
              </w:rPr>
            </w:r>
          </w:p>
        </w:tc>
        <w:tc>
          <w:tcPr>
            <w:tcW w:w="2216" w:type="dxa"/>
            <w:tcBorders/>
            <w:shd w:fill="auto" w:val="clear"/>
            <w:vAlign w:val="center"/>
          </w:tcPr>
          <w:p>
            <w:pPr>
              <w:pStyle w:val="TableContents"/>
              <w:spacing w:before="0" w:after="283"/>
              <w:rPr>
                <w:sz w:val="4"/>
                <w:szCs w:val="4"/>
              </w:rPr>
            </w:pPr>
            <w:r>
              <w:rPr>
                <w:sz w:val="4"/>
                <w:szCs w:val="4"/>
              </w:rPr>
            </w:r>
          </w:p>
        </w:tc>
        <w:tc>
          <w:tcPr>
            <w:tcW w:w="1296" w:type="dxa"/>
            <w:tcBorders/>
            <w:shd w:fill="auto" w:val="clear"/>
            <w:vAlign w:val="center"/>
          </w:tcPr>
          <w:p>
            <w:pPr>
              <w:pStyle w:val="TableContents"/>
              <w:spacing w:before="0" w:after="283"/>
              <w:rPr>
                <w:sz w:val="4"/>
                <w:szCs w:val="4"/>
              </w:rPr>
            </w:pPr>
            <w:r>
              <w:rPr>
                <w:sz w:val="4"/>
                <w:szCs w:val="4"/>
              </w:rPr>
            </w:r>
          </w:p>
        </w:tc>
      </w:tr>
      <w:tr>
        <w:trPr/>
        <w:tc>
          <w:tcPr>
            <w:tcW w:w="6693" w:type="dxa"/>
            <w:tcBorders/>
            <w:shd w:fill="auto" w:val="clear"/>
          </w:tcPr>
          <w:p>
            <w:pPr>
              <w:pStyle w:val="TableContents"/>
              <w:spacing w:before="0" w:after="283"/>
              <w:jc w:val="left"/>
              <w:rPr/>
            </w:pPr>
            <w:r>
              <w:rPr/>
              <w:t>(1)</w:t>
            </w:r>
          </w:p>
        </w:tc>
        <w:tc>
          <w:tcPr>
            <w:tcW w:w="2216" w:type="dxa"/>
            <w:tcBorders/>
            <w:shd w:fill="auto" w:val="clear"/>
          </w:tcPr>
          <w:p>
            <w:pPr>
              <w:pStyle w:val="TableContents"/>
              <w:spacing w:before="0" w:after="283"/>
              <w:rPr/>
            </w:pPr>
            <w:r>
              <w:rPr/>
              <w:t> </w:t>
            </w:r>
          </w:p>
        </w:tc>
        <w:tc>
          <w:tcPr>
            <w:tcW w:w="1296" w:type="dxa"/>
            <w:tcBorders/>
            <w:shd w:fill="auto" w:val="clear"/>
          </w:tcPr>
          <w:p>
            <w:pPr>
              <w:pStyle w:val="TableContents"/>
              <w:spacing w:before="0" w:after="283"/>
              <w:rPr/>
            </w:pPr>
            <w:r>
              <w:rPr/>
              <w:t>Includes the revenue of Pacific Terminals storage and distribution system, which Pacific Terminals acquired on July 31, 2003.</w:t>
            </w:r>
          </w:p>
        </w:tc>
      </w:tr>
      <w:tr>
        <w:trPr/>
        <w:tc>
          <w:tcPr>
            <w:tcW w:w="6693" w:type="dxa"/>
            <w:tcBorders/>
            <w:shd w:fill="auto" w:val="clear"/>
            <w:vAlign w:val="center"/>
          </w:tcPr>
          <w:p>
            <w:pPr>
              <w:pStyle w:val="TableContents"/>
              <w:spacing w:before="0" w:after="283"/>
              <w:rPr/>
            </w:pPr>
            <w:r>
              <w:rPr/>
              <w:t> </w:t>
            </w:r>
          </w:p>
        </w:tc>
        <w:tc>
          <w:tcPr>
            <w:tcW w:w="3512" w:type="dxa"/>
            <w:gridSpan w:val="2"/>
            <w:tcBorders/>
            <w:shd w:fill="auto" w:val="clear"/>
          </w:tcPr>
          <w:p>
            <w:pPr>
              <w:pStyle w:val="TableContents"/>
              <w:spacing w:before="0" w:after="283"/>
              <w:rPr>
                <w:sz w:val="4"/>
                <w:szCs w:val="4"/>
              </w:rPr>
            </w:pPr>
            <w:r>
              <w:rPr>
                <w:sz w:val="4"/>
                <w:szCs w:val="4"/>
              </w:rPr>
            </w:r>
          </w:p>
        </w:tc>
      </w:tr>
      <w:tr>
        <w:trPr/>
        <w:tc>
          <w:tcPr>
            <w:tcW w:w="6693" w:type="dxa"/>
            <w:tcBorders/>
            <w:shd w:fill="auto" w:val="clear"/>
          </w:tcPr>
          <w:p>
            <w:pPr>
              <w:pStyle w:val="TableContents"/>
              <w:spacing w:before="0" w:after="283"/>
              <w:jc w:val="left"/>
              <w:rPr/>
            </w:pPr>
            <w:r>
              <w:rPr/>
              <w:t>(2)</w:t>
            </w:r>
          </w:p>
        </w:tc>
        <w:tc>
          <w:tcPr>
            <w:tcW w:w="2216" w:type="dxa"/>
            <w:tcBorders/>
            <w:shd w:fill="auto" w:val="clear"/>
          </w:tcPr>
          <w:p>
            <w:pPr>
              <w:pStyle w:val="TableContents"/>
              <w:spacing w:before="0" w:after="283"/>
              <w:rPr/>
            </w:pPr>
            <w:r>
              <w:rPr/>
              <w:t> </w:t>
            </w:r>
          </w:p>
        </w:tc>
        <w:tc>
          <w:tcPr>
            <w:tcW w:w="1296" w:type="dxa"/>
            <w:tcBorders/>
            <w:shd w:fill="auto" w:val="clear"/>
          </w:tcPr>
          <w:p>
            <w:pPr>
              <w:pStyle w:val="TableContents"/>
              <w:spacing w:before="0" w:after="283"/>
              <w:rPr/>
            </w:pPr>
            <w:r>
              <w:rPr/>
              <w:t>Includes the revenue of the Rangeland system, which was acquired on May 11, 2004 and June 30, 2004.</w:t>
            </w:r>
          </w:p>
        </w:tc>
      </w:tr>
      <w:tr>
        <w:trPr/>
        <w:tc>
          <w:tcPr>
            <w:tcW w:w="6693" w:type="dxa"/>
            <w:tcBorders/>
            <w:shd w:fill="auto" w:val="clear"/>
            <w:vAlign w:val="center"/>
          </w:tcPr>
          <w:p>
            <w:pPr>
              <w:pStyle w:val="TableContents"/>
              <w:spacing w:before="0" w:after="283"/>
              <w:rPr/>
            </w:pPr>
            <w:r>
              <w:rPr/>
              <w:t> </w:t>
            </w:r>
          </w:p>
        </w:tc>
        <w:tc>
          <w:tcPr>
            <w:tcW w:w="3512" w:type="dxa"/>
            <w:gridSpan w:val="2"/>
            <w:tcBorders/>
            <w:shd w:fill="auto" w:val="clear"/>
          </w:tcPr>
          <w:p>
            <w:pPr>
              <w:pStyle w:val="TableContents"/>
              <w:spacing w:before="0" w:after="283"/>
              <w:rPr>
                <w:sz w:val="4"/>
                <w:szCs w:val="4"/>
              </w:rPr>
            </w:pPr>
            <w:r>
              <w:rPr>
                <w:sz w:val="4"/>
                <w:szCs w:val="4"/>
              </w:rPr>
            </w:r>
          </w:p>
        </w:tc>
      </w:tr>
      <w:tr>
        <w:trPr/>
        <w:tc>
          <w:tcPr>
            <w:tcW w:w="6693" w:type="dxa"/>
            <w:tcBorders/>
            <w:shd w:fill="auto" w:val="clear"/>
          </w:tcPr>
          <w:p>
            <w:pPr>
              <w:pStyle w:val="TableContents"/>
              <w:spacing w:before="0" w:after="283"/>
              <w:jc w:val="left"/>
              <w:rPr/>
            </w:pPr>
            <w:r>
              <w:rPr/>
              <w:t>(3)</w:t>
            </w:r>
          </w:p>
        </w:tc>
        <w:tc>
          <w:tcPr>
            <w:tcW w:w="2216" w:type="dxa"/>
            <w:tcBorders/>
            <w:shd w:fill="auto" w:val="clear"/>
          </w:tcPr>
          <w:p>
            <w:pPr>
              <w:pStyle w:val="TableContents"/>
              <w:spacing w:before="0" w:after="283"/>
              <w:rPr/>
            </w:pPr>
            <w:r>
              <w:rPr/>
              <w:t> </w:t>
            </w:r>
          </w:p>
        </w:tc>
        <w:tc>
          <w:tcPr>
            <w:tcW w:w="1296" w:type="dxa"/>
            <w:tcBorders/>
            <w:shd w:fill="auto" w:val="clear"/>
          </w:tcPr>
          <w:p>
            <w:pPr>
              <w:pStyle w:val="TableContents"/>
              <w:spacing w:before="0" w:after="283"/>
              <w:rPr/>
            </w:pPr>
            <w:r>
              <w:rPr/>
              <w:t>The above amounts are net of purchases of $623,115, $402,283 and $358,454 for 2005, 2004 and 2003, respectively.</w:t>
            </w:r>
          </w:p>
        </w:tc>
      </w:tr>
      <w:tr>
        <w:trPr/>
        <w:tc>
          <w:tcPr>
            <w:tcW w:w="6693" w:type="dxa"/>
            <w:tcBorders/>
            <w:shd w:fill="auto" w:val="clear"/>
            <w:vAlign w:val="center"/>
          </w:tcPr>
          <w:p>
            <w:pPr>
              <w:pStyle w:val="TableContents"/>
              <w:spacing w:before="0" w:after="283"/>
              <w:rPr/>
            </w:pPr>
            <w:r>
              <w:rPr/>
              <w:t> </w:t>
            </w:r>
          </w:p>
        </w:tc>
        <w:tc>
          <w:tcPr>
            <w:tcW w:w="3512" w:type="dxa"/>
            <w:gridSpan w:val="2"/>
            <w:tcBorders/>
            <w:shd w:fill="auto" w:val="clear"/>
          </w:tcPr>
          <w:p>
            <w:pPr>
              <w:pStyle w:val="TableContents"/>
              <w:spacing w:before="0" w:after="283"/>
              <w:rPr>
                <w:sz w:val="4"/>
                <w:szCs w:val="4"/>
              </w:rPr>
            </w:pPr>
            <w:r>
              <w:rPr>
                <w:sz w:val="4"/>
                <w:szCs w:val="4"/>
              </w:rPr>
            </w:r>
          </w:p>
        </w:tc>
      </w:tr>
      <w:tr>
        <w:trPr/>
        <w:tc>
          <w:tcPr>
            <w:tcW w:w="6693" w:type="dxa"/>
            <w:tcBorders/>
            <w:shd w:fill="auto" w:val="clear"/>
          </w:tcPr>
          <w:p>
            <w:pPr>
              <w:pStyle w:val="TableContents"/>
              <w:spacing w:before="0" w:after="283"/>
              <w:jc w:val="left"/>
              <w:rPr/>
            </w:pPr>
            <w:r>
              <w:rPr/>
              <w:t>(4)</w:t>
            </w:r>
          </w:p>
        </w:tc>
        <w:tc>
          <w:tcPr>
            <w:tcW w:w="2216" w:type="dxa"/>
            <w:tcBorders/>
            <w:shd w:fill="auto" w:val="clear"/>
          </w:tcPr>
          <w:p>
            <w:pPr>
              <w:pStyle w:val="TableContents"/>
              <w:spacing w:before="0" w:after="283"/>
              <w:rPr/>
            </w:pPr>
            <w:r>
              <w:rPr/>
              <w:t> </w:t>
            </w:r>
          </w:p>
        </w:tc>
        <w:tc>
          <w:tcPr>
            <w:tcW w:w="1296" w:type="dxa"/>
            <w:tcBorders/>
            <w:shd w:fill="auto" w:val="clear"/>
          </w:tcPr>
          <w:p>
            <w:pPr>
              <w:pStyle w:val="TableContents"/>
              <w:spacing w:before="0" w:after="283"/>
              <w:rPr/>
            </w:pPr>
            <w:r>
              <w:rPr/>
              <w:t>See Note 4Line 63 Oil Release Reserve for further information.</w:t>
            </w:r>
          </w:p>
        </w:tc>
      </w:tr>
      <w:tr>
        <w:trPr/>
        <w:tc>
          <w:tcPr>
            <w:tcW w:w="6693" w:type="dxa"/>
            <w:tcBorders/>
            <w:shd w:fill="auto" w:val="clear"/>
            <w:vAlign w:val="center"/>
          </w:tcPr>
          <w:p>
            <w:pPr>
              <w:pStyle w:val="TableContents"/>
              <w:spacing w:before="0" w:after="283"/>
              <w:rPr/>
            </w:pPr>
            <w:r>
              <w:rPr/>
              <w:t> </w:t>
            </w:r>
          </w:p>
        </w:tc>
        <w:tc>
          <w:tcPr>
            <w:tcW w:w="3512" w:type="dxa"/>
            <w:gridSpan w:val="2"/>
            <w:tcBorders/>
            <w:shd w:fill="auto" w:val="clear"/>
          </w:tcPr>
          <w:p>
            <w:pPr>
              <w:pStyle w:val="TableContents"/>
              <w:spacing w:before="0" w:after="283"/>
              <w:rPr>
                <w:sz w:val="4"/>
                <w:szCs w:val="4"/>
              </w:rPr>
            </w:pPr>
            <w:r>
              <w:rPr>
                <w:sz w:val="4"/>
                <w:szCs w:val="4"/>
              </w:rPr>
            </w:r>
          </w:p>
        </w:tc>
      </w:tr>
      <w:tr>
        <w:trPr/>
        <w:tc>
          <w:tcPr>
            <w:tcW w:w="6693" w:type="dxa"/>
            <w:tcBorders/>
            <w:shd w:fill="auto" w:val="clear"/>
          </w:tcPr>
          <w:p>
            <w:pPr>
              <w:pStyle w:val="TableContents"/>
              <w:spacing w:before="0" w:after="283"/>
              <w:jc w:val="left"/>
              <w:rPr/>
            </w:pPr>
            <w:r>
              <w:rPr/>
              <w:t>(5)</w:t>
            </w:r>
          </w:p>
        </w:tc>
        <w:tc>
          <w:tcPr>
            <w:tcW w:w="2216" w:type="dxa"/>
            <w:tcBorders/>
            <w:shd w:fill="auto" w:val="clear"/>
          </w:tcPr>
          <w:p>
            <w:pPr>
              <w:pStyle w:val="TableContents"/>
              <w:spacing w:before="0" w:after="283"/>
              <w:rPr/>
            </w:pPr>
            <w:r>
              <w:rPr/>
              <w:t> </w:t>
            </w:r>
          </w:p>
        </w:tc>
        <w:tc>
          <w:tcPr>
            <w:tcW w:w="1296" w:type="dxa"/>
            <w:tcBorders/>
            <w:shd w:fill="auto" w:val="clear"/>
          </w:tcPr>
          <w:p>
            <w:pPr>
              <w:pStyle w:val="TableContents"/>
              <w:spacing w:before="0" w:after="283"/>
              <w:rPr/>
            </w:pPr>
            <w:r>
              <w:rPr/>
              <w:t>The following is a reconciliation of operating income as stated above to the statements of income:</w:t>
            </w:r>
          </w:p>
        </w:tc>
      </w:tr>
    </w:tbl>
    <w:tbl>
      <w:tblPr>
        <w:tblW w:w="5000" w:type="pct"/>
        <w:jc w:val="center"/>
        <w:tblInd w:w="0" w:type="dxa"/>
        <w:tblCellMar>
          <w:top w:w="0" w:type="dxa"/>
          <w:left w:w="0" w:type="dxa"/>
          <w:bottom w:w="0" w:type="dxa"/>
          <w:right w:w="0" w:type="dxa"/>
        </w:tblCellMar>
      </w:tblPr>
      <w:tblGrid>
        <w:gridCol w:w="5792"/>
        <w:gridCol w:w="439"/>
        <w:gridCol w:w="146"/>
        <w:gridCol w:w="758"/>
        <w:gridCol w:w="125"/>
        <w:gridCol w:w="439"/>
        <w:gridCol w:w="146"/>
        <w:gridCol w:w="758"/>
        <w:gridCol w:w="125"/>
        <w:gridCol w:w="439"/>
        <w:gridCol w:w="146"/>
        <w:gridCol w:w="757"/>
        <w:gridCol w:w="135"/>
      </w:tblGrid>
      <w:tr>
        <w:trPr/>
        <w:tc>
          <w:tcPr>
            <w:tcW w:w="5792"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5792"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90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25"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90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25"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90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2003</w:t>
            </w:r>
          </w:p>
        </w:tc>
        <w:tc>
          <w:tcPr>
            <w:tcW w:w="135" w:type="dxa"/>
            <w:tcBorders/>
            <w:shd w:fill="auto" w:val="clear"/>
            <w:vAlign w:val="bottom"/>
          </w:tcPr>
          <w:p>
            <w:pPr>
              <w:pStyle w:val="TableContents"/>
              <w:spacing w:before="0" w:after="283"/>
              <w:rPr/>
            </w:pPr>
            <w:r>
              <w:rPr/>
              <w:t> </w:t>
            </w:r>
          </w:p>
        </w:tc>
      </w:tr>
      <w:tr>
        <w:trPr/>
        <w:tc>
          <w:tcPr>
            <w:tcW w:w="5792"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3839" w:type="dxa"/>
            <w:gridSpan w:val="10"/>
            <w:tcBorders/>
            <w:shd w:fill="auto" w:val="clear"/>
            <w:vAlign w:val="bottom"/>
          </w:tcPr>
          <w:p>
            <w:pPr>
              <w:pStyle w:val="TableContents"/>
              <w:spacing w:before="0" w:after="283"/>
              <w:jc w:val="center"/>
              <w:rPr>
                <w:b/>
              </w:rPr>
            </w:pPr>
            <w:r>
              <w:rPr>
                <w:b/>
              </w:rPr>
              <w:t>(in thousands)</w:t>
            </w:r>
          </w:p>
        </w:tc>
        <w:tc>
          <w:tcPr>
            <w:tcW w:w="135" w:type="dxa"/>
            <w:tcBorders/>
            <w:shd w:fill="auto" w:val="clear"/>
            <w:vAlign w:val="bottom"/>
          </w:tcPr>
          <w:p>
            <w:pPr>
              <w:pStyle w:val="TableContents"/>
              <w:spacing w:before="0" w:after="283"/>
              <w:rPr/>
            </w:pPr>
            <w:r>
              <w:rPr/>
              <w:t> </w:t>
            </w:r>
          </w:p>
        </w:tc>
      </w:tr>
      <w:tr>
        <w:trPr/>
        <w:tc>
          <w:tcPr>
            <w:tcW w:w="5792" w:type="dxa"/>
            <w:tcBorders/>
            <w:shd w:fill="auto" w:val="clear"/>
            <w:vAlign w:val="bottom"/>
          </w:tcPr>
          <w:p>
            <w:pPr>
              <w:pStyle w:val="TableContents"/>
              <w:spacing w:before="0" w:after="0"/>
              <w:ind w:left="225" w:right="0" w:hanging="225"/>
              <w:rPr/>
            </w:pPr>
            <w:r>
              <w:rPr/>
              <w:t>Operating income from above:</w:t>
            </w:r>
          </w:p>
        </w:tc>
        <w:tc>
          <w:tcPr>
            <w:tcW w:w="43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5792" w:type="dxa"/>
            <w:tcBorders/>
            <w:shd w:fill="auto" w:val="clear"/>
            <w:vAlign w:val="bottom"/>
          </w:tcPr>
          <w:p>
            <w:pPr>
              <w:pStyle w:val="TableContents"/>
              <w:spacing w:before="0" w:after="0"/>
              <w:ind w:left="450" w:right="0" w:hanging="225"/>
              <w:rPr/>
            </w:pPr>
            <w:r>
              <w:rPr/>
              <w:t>West Coast Operations</w:t>
            </w:r>
          </w:p>
        </w:tc>
        <w:tc>
          <w:tcPr>
            <w:tcW w:w="43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w:t>
            </w:r>
          </w:p>
        </w:tc>
        <w:tc>
          <w:tcPr>
            <w:tcW w:w="758" w:type="dxa"/>
            <w:tcBorders/>
            <w:shd w:fill="auto" w:val="clear"/>
            <w:vAlign w:val="bottom"/>
          </w:tcPr>
          <w:p>
            <w:pPr>
              <w:pStyle w:val="TableContents"/>
              <w:spacing w:before="0" w:after="283"/>
              <w:jc w:val="right"/>
              <w:rPr/>
            </w:pPr>
            <w:r>
              <w:rPr/>
              <w:t>50,337</w:t>
            </w:r>
          </w:p>
        </w:tc>
        <w:tc>
          <w:tcPr>
            <w:tcW w:w="125"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w:t>
            </w:r>
          </w:p>
        </w:tc>
        <w:tc>
          <w:tcPr>
            <w:tcW w:w="758" w:type="dxa"/>
            <w:tcBorders/>
            <w:shd w:fill="auto" w:val="clear"/>
            <w:vAlign w:val="bottom"/>
          </w:tcPr>
          <w:p>
            <w:pPr>
              <w:pStyle w:val="TableContents"/>
              <w:spacing w:before="0" w:after="283"/>
              <w:jc w:val="right"/>
              <w:rPr/>
            </w:pPr>
            <w:r>
              <w:rPr/>
              <w:t>48,739</w:t>
            </w:r>
          </w:p>
        </w:tc>
        <w:tc>
          <w:tcPr>
            <w:tcW w:w="125"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w:t>
            </w:r>
          </w:p>
        </w:tc>
        <w:tc>
          <w:tcPr>
            <w:tcW w:w="757" w:type="dxa"/>
            <w:tcBorders/>
            <w:shd w:fill="auto" w:val="clear"/>
            <w:vAlign w:val="bottom"/>
          </w:tcPr>
          <w:p>
            <w:pPr>
              <w:pStyle w:val="TableContents"/>
              <w:spacing w:before="0" w:after="283"/>
              <w:jc w:val="right"/>
              <w:rPr/>
            </w:pPr>
            <w:r>
              <w:rPr/>
              <w:t>42,664</w:t>
            </w:r>
          </w:p>
        </w:tc>
        <w:tc>
          <w:tcPr>
            <w:tcW w:w="135" w:type="dxa"/>
            <w:tcBorders/>
            <w:shd w:fill="auto" w:val="clear"/>
            <w:vAlign w:val="bottom"/>
          </w:tcPr>
          <w:p>
            <w:pPr>
              <w:pStyle w:val="TableContents"/>
              <w:spacing w:before="0" w:after="283"/>
              <w:rPr/>
            </w:pPr>
            <w:r>
              <w:rPr/>
              <w:t> </w:t>
            </w:r>
          </w:p>
        </w:tc>
      </w:tr>
      <w:tr>
        <w:trPr/>
        <w:tc>
          <w:tcPr>
            <w:tcW w:w="5792" w:type="dxa"/>
            <w:tcBorders/>
            <w:shd w:fill="auto" w:val="clear"/>
            <w:vAlign w:val="bottom"/>
          </w:tcPr>
          <w:p>
            <w:pPr>
              <w:pStyle w:val="TableContents"/>
              <w:spacing w:before="0" w:after="0"/>
              <w:ind w:left="450" w:right="0" w:hanging="225"/>
              <w:rPr/>
            </w:pPr>
            <w:r>
              <w:rPr/>
              <w:t>Rocky Mountain Operations</w:t>
            </w:r>
          </w:p>
        </w:tc>
        <w:tc>
          <w:tcPr>
            <w:tcW w:w="43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39,469</w:t>
            </w:r>
          </w:p>
        </w:tc>
        <w:tc>
          <w:tcPr>
            <w:tcW w:w="125"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23,729</w:t>
            </w:r>
          </w:p>
        </w:tc>
        <w:tc>
          <w:tcPr>
            <w:tcW w:w="125"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13,078</w:t>
            </w:r>
          </w:p>
        </w:tc>
        <w:tc>
          <w:tcPr>
            <w:tcW w:w="135" w:type="dxa"/>
            <w:tcBorders/>
            <w:shd w:fill="auto" w:val="clear"/>
            <w:vAlign w:val="bottom"/>
          </w:tcPr>
          <w:p>
            <w:pPr>
              <w:pStyle w:val="TableContents"/>
              <w:spacing w:before="0" w:after="283"/>
              <w:rPr/>
            </w:pPr>
            <w:r>
              <w:rPr/>
              <w:t> </w:t>
            </w:r>
          </w:p>
        </w:tc>
      </w:tr>
      <w:tr>
        <w:trPr/>
        <w:tc>
          <w:tcPr>
            <w:tcW w:w="5792" w:type="dxa"/>
            <w:tcBorders/>
            <w:shd w:fill="auto" w:val="clear"/>
            <w:vAlign w:val="center"/>
          </w:tcPr>
          <w:p>
            <w:pPr>
              <w:pStyle w:val="TableContents"/>
              <w:spacing w:before="0" w:after="0"/>
              <w:ind w:left="225" w:right="0" w:hanging="225"/>
              <w:rPr/>
            </w:pPr>
            <w:r>
              <w:rPr/>
              <w:t> </w:t>
            </w:r>
          </w:p>
        </w:tc>
        <w:tc>
          <w:tcPr>
            <w:tcW w:w="439" w:type="dxa"/>
            <w:tcBorders/>
            <w:shd w:fill="auto" w:val="clear"/>
            <w:vAlign w:val="center"/>
          </w:tcPr>
          <w:p>
            <w:pPr>
              <w:pStyle w:val="TableContents"/>
              <w:spacing w:before="0" w:after="283"/>
              <w:rPr/>
            </w:pPr>
            <w:r>
              <w:rPr/>
              <w:t> </w:t>
            </w:r>
          </w:p>
        </w:tc>
        <w:tc>
          <w:tcPr>
            <w:tcW w:w="9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439" w:type="dxa"/>
            <w:tcBorders/>
            <w:shd w:fill="auto" w:val="clear"/>
            <w:vAlign w:val="center"/>
          </w:tcPr>
          <w:p>
            <w:pPr>
              <w:pStyle w:val="TableContents"/>
              <w:spacing w:before="0" w:after="283"/>
              <w:rPr/>
            </w:pPr>
            <w:r>
              <w:rPr/>
              <w:t> </w:t>
            </w:r>
          </w:p>
        </w:tc>
        <w:tc>
          <w:tcPr>
            <w:tcW w:w="9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439" w:type="dxa"/>
            <w:tcBorders/>
            <w:shd w:fill="auto" w:val="clear"/>
            <w:vAlign w:val="center"/>
          </w:tcPr>
          <w:p>
            <w:pPr>
              <w:pStyle w:val="TableContents"/>
              <w:spacing w:before="0" w:after="283"/>
              <w:rPr/>
            </w:pPr>
            <w:r>
              <w:rPr/>
              <w:t> </w:t>
            </w:r>
          </w:p>
        </w:tc>
        <w:tc>
          <w:tcPr>
            <w:tcW w:w="9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5792" w:type="dxa"/>
            <w:tcBorders/>
            <w:shd w:fill="auto" w:val="clear"/>
            <w:vAlign w:val="bottom"/>
          </w:tcPr>
          <w:p>
            <w:pPr>
              <w:pStyle w:val="TableContents"/>
              <w:spacing w:before="0" w:after="0"/>
              <w:ind w:left="225" w:right="0" w:hanging="225"/>
              <w:rPr/>
            </w:pPr>
            <w:r>
              <w:rPr/>
              <w:t>Operating income from segments</w:t>
            </w:r>
          </w:p>
        </w:tc>
        <w:tc>
          <w:tcPr>
            <w:tcW w:w="43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89,806</w:t>
            </w:r>
          </w:p>
        </w:tc>
        <w:tc>
          <w:tcPr>
            <w:tcW w:w="125"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72,468</w:t>
            </w:r>
          </w:p>
        </w:tc>
        <w:tc>
          <w:tcPr>
            <w:tcW w:w="125"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55,742</w:t>
            </w:r>
          </w:p>
        </w:tc>
        <w:tc>
          <w:tcPr>
            <w:tcW w:w="135" w:type="dxa"/>
            <w:tcBorders/>
            <w:shd w:fill="auto" w:val="clear"/>
            <w:vAlign w:val="bottom"/>
          </w:tcPr>
          <w:p>
            <w:pPr>
              <w:pStyle w:val="TableContents"/>
              <w:spacing w:before="0" w:after="283"/>
              <w:rPr/>
            </w:pPr>
            <w:r>
              <w:rPr/>
              <w:t> </w:t>
            </w:r>
          </w:p>
        </w:tc>
      </w:tr>
      <w:tr>
        <w:trPr/>
        <w:tc>
          <w:tcPr>
            <w:tcW w:w="5792" w:type="dxa"/>
            <w:tcBorders/>
            <w:shd w:fill="auto" w:val="clear"/>
            <w:vAlign w:val="bottom"/>
          </w:tcPr>
          <w:p>
            <w:pPr>
              <w:pStyle w:val="TableContents"/>
              <w:spacing w:before="0" w:after="0"/>
              <w:ind w:left="225" w:right="0" w:hanging="225"/>
              <w:rPr/>
            </w:pPr>
            <w:r>
              <w:rPr/>
              <w:t>Less: General and administrative expense</w:t>
            </w:r>
          </w:p>
        </w:tc>
        <w:tc>
          <w:tcPr>
            <w:tcW w:w="43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18,472</w:t>
            </w:r>
          </w:p>
        </w:tc>
        <w:tc>
          <w:tcPr>
            <w:tcW w:w="125"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15,400</w:t>
            </w:r>
          </w:p>
        </w:tc>
        <w:tc>
          <w:tcPr>
            <w:tcW w:w="125"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13,705</w:t>
            </w:r>
          </w:p>
        </w:tc>
        <w:tc>
          <w:tcPr>
            <w:tcW w:w="135" w:type="dxa"/>
            <w:tcBorders/>
            <w:shd w:fill="auto" w:val="clear"/>
            <w:vAlign w:val="bottom"/>
          </w:tcPr>
          <w:p>
            <w:pPr>
              <w:pStyle w:val="TableContents"/>
              <w:spacing w:before="0" w:after="283"/>
              <w:rPr/>
            </w:pPr>
            <w:r>
              <w:rPr/>
              <w:t> </w:t>
            </w:r>
          </w:p>
        </w:tc>
      </w:tr>
      <w:tr>
        <w:trPr/>
        <w:tc>
          <w:tcPr>
            <w:tcW w:w="5792" w:type="dxa"/>
            <w:tcBorders/>
            <w:shd w:fill="auto" w:val="clear"/>
            <w:vAlign w:val="bottom"/>
          </w:tcPr>
          <w:p>
            <w:pPr>
              <w:pStyle w:val="TableContents"/>
              <w:spacing w:before="0" w:after="0"/>
              <w:ind w:left="225" w:right="0" w:hanging="225"/>
              <w:rPr/>
            </w:pPr>
            <w:r>
              <w:rPr/>
              <w:t>Less: Accelerated long-term incentive plan compensation expense</w:t>
            </w:r>
          </w:p>
        </w:tc>
        <w:tc>
          <w:tcPr>
            <w:tcW w:w="43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3,115</w:t>
            </w:r>
          </w:p>
        </w:tc>
        <w:tc>
          <w:tcPr>
            <w:tcW w:w="125"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w:t>
            </w:r>
          </w:p>
        </w:tc>
        <w:tc>
          <w:tcPr>
            <w:tcW w:w="125"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w:t>
            </w:r>
          </w:p>
        </w:tc>
        <w:tc>
          <w:tcPr>
            <w:tcW w:w="135" w:type="dxa"/>
            <w:tcBorders/>
            <w:shd w:fill="auto" w:val="clear"/>
            <w:vAlign w:val="bottom"/>
          </w:tcPr>
          <w:p>
            <w:pPr>
              <w:pStyle w:val="TableContents"/>
              <w:spacing w:before="0" w:after="283"/>
              <w:rPr/>
            </w:pPr>
            <w:r>
              <w:rPr/>
              <w:t> </w:t>
            </w:r>
          </w:p>
        </w:tc>
      </w:tr>
      <w:tr>
        <w:trPr/>
        <w:tc>
          <w:tcPr>
            <w:tcW w:w="5792" w:type="dxa"/>
            <w:tcBorders/>
            <w:shd w:fill="auto" w:val="clear"/>
            <w:vAlign w:val="bottom"/>
          </w:tcPr>
          <w:p>
            <w:pPr>
              <w:pStyle w:val="TableContents"/>
              <w:spacing w:before="0" w:after="0"/>
              <w:ind w:left="225" w:right="0" w:hanging="225"/>
              <w:rPr/>
            </w:pPr>
            <w:r>
              <w:rPr/>
              <w:t>Less: Transaction costs</w:t>
            </w:r>
          </w:p>
        </w:tc>
        <w:tc>
          <w:tcPr>
            <w:tcW w:w="43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1,807</w:t>
            </w:r>
          </w:p>
        </w:tc>
        <w:tc>
          <w:tcPr>
            <w:tcW w:w="125"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w:t>
            </w:r>
          </w:p>
        </w:tc>
        <w:tc>
          <w:tcPr>
            <w:tcW w:w="125"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w:t>
            </w:r>
          </w:p>
        </w:tc>
        <w:tc>
          <w:tcPr>
            <w:tcW w:w="135" w:type="dxa"/>
            <w:tcBorders/>
            <w:shd w:fill="auto" w:val="clear"/>
            <w:vAlign w:val="bottom"/>
          </w:tcPr>
          <w:p>
            <w:pPr>
              <w:pStyle w:val="TableContents"/>
              <w:spacing w:before="0" w:after="283"/>
              <w:rPr/>
            </w:pPr>
            <w:r>
              <w:rPr/>
              <w:t> </w:t>
            </w:r>
          </w:p>
        </w:tc>
      </w:tr>
      <w:tr>
        <w:trPr/>
        <w:tc>
          <w:tcPr>
            <w:tcW w:w="5792" w:type="dxa"/>
            <w:tcBorders/>
            <w:shd w:fill="auto" w:val="clear"/>
            <w:vAlign w:val="center"/>
          </w:tcPr>
          <w:p>
            <w:pPr>
              <w:pStyle w:val="TableContents"/>
              <w:spacing w:before="0" w:after="0"/>
              <w:ind w:left="225" w:right="0" w:hanging="225"/>
              <w:rPr/>
            </w:pPr>
            <w:r>
              <w:rPr/>
              <w:t> </w:t>
            </w:r>
          </w:p>
        </w:tc>
        <w:tc>
          <w:tcPr>
            <w:tcW w:w="439" w:type="dxa"/>
            <w:tcBorders/>
            <w:shd w:fill="auto" w:val="clear"/>
            <w:vAlign w:val="center"/>
          </w:tcPr>
          <w:p>
            <w:pPr>
              <w:pStyle w:val="TableContents"/>
              <w:spacing w:before="0" w:after="283"/>
              <w:rPr/>
            </w:pPr>
            <w:r>
              <w:rPr/>
              <w:t> </w:t>
            </w:r>
          </w:p>
        </w:tc>
        <w:tc>
          <w:tcPr>
            <w:tcW w:w="9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439" w:type="dxa"/>
            <w:tcBorders/>
            <w:shd w:fill="auto" w:val="clear"/>
            <w:vAlign w:val="center"/>
          </w:tcPr>
          <w:p>
            <w:pPr>
              <w:pStyle w:val="TableContents"/>
              <w:spacing w:before="0" w:after="283"/>
              <w:rPr/>
            </w:pPr>
            <w:r>
              <w:rPr/>
              <w:t> </w:t>
            </w:r>
          </w:p>
        </w:tc>
        <w:tc>
          <w:tcPr>
            <w:tcW w:w="9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439" w:type="dxa"/>
            <w:tcBorders/>
            <w:shd w:fill="auto" w:val="clear"/>
            <w:vAlign w:val="center"/>
          </w:tcPr>
          <w:p>
            <w:pPr>
              <w:pStyle w:val="TableContents"/>
              <w:spacing w:before="0" w:after="283"/>
              <w:rPr/>
            </w:pPr>
            <w:r>
              <w:rPr/>
              <w:t> </w:t>
            </w:r>
          </w:p>
        </w:tc>
        <w:tc>
          <w:tcPr>
            <w:tcW w:w="9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5792" w:type="dxa"/>
            <w:tcBorders/>
            <w:shd w:fill="auto" w:val="clear"/>
            <w:vAlign w:val="bottom"/>
          </w:tcPr>
          <w:p>
            <w:pPr>
              <w:pStyle w:val="TableContents"/>
              <w:spacing w:before="0" w:after="0"/>
              <w:ind w:left="225" w:right="0" w:hanging="225"/>
              <w:rPr/>
            </w:pPr>
            <w:r>
              <w:rPr/>
              <w:t>Operating income</w:t>
            </w:r>
          </w:p>
        </w:tc>
        <w:tc>
          <w:tcPr>
            <w:tcW w:w="43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66,412</w:t>
            </w:r>
          </w:p>
        </w:tc>
        <w:tc>
          <w:tcPr>
            <w:tcW w:w="125"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57,068</w:t>
            </w:r>
          </w:p>
        </w:tc>
        <w:tc>
          <w:tcPr>
            <w:tcW w:w="125"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42,037</w:t>
            </w:r>
          </w:p>
        </w:tc>
        <w:tc>
          <w:tcPr>
            <w:tcW w:w="135" w:type="dxa"/>
            <w:tcBorders/>
            <w:shd w:fill="auto" w:val="clear"/>
            <w:vAlign w:val="bottom"/>
          </w:tcPr>
          <w:p>
            <w:pPr>
              <w:pStyle w:val="TableContents"/>
              <w:spacing w:before="0" w:after="283"/>
              <w:rPr/>
            </w:pPr>
            <w:r>
              <w:rPr/>
              <w:t> </w:t>
            </w:r>
          </w:p>
        </w:tc>
      </w:tr>
      <w:tr>
        <w:trPr/>
        <w:tc>
          <w:tcPr>
            <w:tcW w:w="5792" w:type="dxa"/>
            <w:tcBorders/>
            <w:shd w:fill="auto" w:val="clear"/>
            <w:vAlign w:val="bottom"/>
          </w:tcPr>
          <w:p>
            <w:pPr>
              <w:pStyle w:val="TableContents"/>
              <w:spacing w:before="0" w:after="0"/>
              <w:ind w:left="450" w:right="0" w:hanging="225"/>
              <w:rPr/>
            </w:pPr>
            <w:r>
              <w:rPr/>
              <w:t>Interest and other income</w:t>
            </w:r>
          </w:p>
        </w:tc>
        <w:tc>
          <w:tcPr>
            <w:tcW w:w="43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1,119</w:t>
            </w:r>
          </w:p>
        </w:tc>
        <w:tc>
          <w:tcPr>
            <w:tcW w:w="125"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1,032</w:t>
            </w:r>
          </w:p>
        </w:tc>
        <w:tc>
          <w:tcPr>
            <w:tcW w:w="125"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479</w:t>
            </w:r>
          </w:p>
        </w:tc>
        <w:tc>
          <w:tcPr>
            <w:tcW w:w="135" w:type="dxa"/>
            <w:tcBorders/>
            <w:shd w:fill="auto" w:val="clear"/>
            <w:vAlign w:val="bottom"/>
          </w:tcPr>
          <w:p>
            <w:pPr>
              <w:pStyle w:val="TableContents"/>
              <w:spacing w:before="0" w:after="283"/>
              <w:rPr/>
            </w:pPr>
            <w:r>
              <w:rPr/>
              <w:t> </w:t>
            </w:r>
          </w:p>
        </w:tc>
      </w:tr>
      <w:tr>
        <w:trPr/>
        <w:tc>
          <w:tcPr>
            <w:tcW w:w="5792" w:type="dxa"/>
            <w:tcBorders/>
            <w:shd w:fill="auto" w:val="clear"/>
            <w:vAlign w:val="bottom"/>
          </w:tcPr>
          <w:p>
            <w:pPr>
              <w:pStyle w:val="TableContents"/>
              <w:spacing w:before="0" w:after="0"/>
              <w:ind w:left="450" w:right="0" w:hanging="225"/>
              <w:rPr/>
            </w:pPr>
            <w:r>
              <w:rPr/>
              <w:t>Interest expense</w:t>
            </w:r>
          </w:p>
        </w:tc>
        <w:tc>
          <w:tcPr>
            <w:tcW w:w="43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 </w:t>
            </w:r>
          </w:p>
        </w:tc>
        <w:tc>
          <w:tcPr>
            <w:tcW w:w="758" w:type="dxa"/>
            <w:tcBorders/>
            <w:shd w:fill="auto" w:val="clear"/>
            <w:vAlign w:val="bottom"/>
          </w:tcPr>
          <w:p>
            <w:pPr>
              <w:pStyle w:val="TableContents"/>
              <w:spacing w:before="0" w:after="283"/>
              <w:jc w:val="right"/>
              <w:rPr/>
            </w:pPr>
            <w:r>
              <w:rPr/>
              <w:t>(26,720</w:t>
            </w:r>
          </w:p>
        </w:tc>
        <w:tc>
          <w:tcPr>
            <w:tcW w:w="125" w:type="dxa"/>
            <w:tcBorders/>
            <w:shd w:fill="auto" w:val="clear"/>
            <w:vAlign w:val="bottom"/>
          </w:tcPr>
          <w:p>
            <w:pPr>
              <w:pStyle w:val="TableContents"/>
              <w:spacing w:before="0" w:after="283"/>
              <w:rPr/>
            </w:pPr>
            <w:r>
              <w:rPr/>
              <w:t>)</w:t>
            </w:r>
          </w:p>
        </w:tc>
        <w:tc>
          <w:tcPr>
            <w:tcW w:w="43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 </w:t>
            </w:r>
          </w:p>
        </w:tc>
        <w:tc>
          <w:tcPr>
            <w:tcW w:w="758" w:type="dxa"/>
            <w:tcBorders/>
            <w:shd w:fill="auto" w:val="clear"/>
            <w:vAlign w:val="bottom"/>
          </w:tcPr>
          <w:p>
            <w:pPr>
              <w:pStyle w:val="TableContents"/>
              <w:spacing w:before="0" w:after="283"/>
              <w:jc w:val="right"/>
              <w:rPr/>
            </w:pPr>
            <w:r>
              <w:rPr/>
              <w:t>(19,209</w:t>
            </w:r>
          </w:p>
        </w:tc>
        <w:tc>
          <w:tcPr>
            <w:tcW w:w="125" w:type="dxa"/>
            <w:tcBorders/>
            <w:shd w:fill="auto" w:val="clear"/>
            <w:vAlign w:val="bottom"/>
          </w:tcPr>
          <w:p>
            <w:pPr>
              <w:pStyle w:val="TableContents"/>
              <w:spacing w:before="0" w:after="283"/>
              <w:rPr/>
            </w:pPr>
            <w:r>
              <w:rPr/>
              <w:t>)</w:t>
            </w:r>
          </w:p>
        </w:tc>
        <w:tc>
          <w:tcPr>
            <w:tcW w:w="43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 </w:t>
            </w:r>
          </w:p>
        </w:tc>
        <w:tc>
          <w:tcPr>
            <w:tcW w:w="757" w:type="dxa"/>
            <w:tcBorders/>
            <w:shd w:fill="auto" w:val="clear"/>
            <w:vAlign w:val="bottom"/>
          </w:tcPr>
          <w:p>
            <w:pPr>
              <w:pStyle w:val="TableContents"/>
              <w:spacing w:before="0" w:after="283"/>
              <w:jc w:val="right"/>
              <w:rPr/>
            </w:pPr>
            <w:r>
              <w:rPr/>
              <w:t>(17,487</w:t>
            </w:r>
          </w:p>
        </w:tc>
        <w:tc>
          <w:tcPr>
            <w:tcW w:w="135" w:type="dxa"/>
            <w:tcBorders/>
            <w:shd w:fill="auto" w:val="clear"/>
            <w:vAlign w:val="bottom"/>
          </w:tcPr>
          <w:p>
            <w:pPr>
              <w:pStyle w:val="TableContents"/>
              <w:spacing w:before="0" w:after="283"/>
              <w:rPr/>
            </w:pPr>
            <w:r>
              <w:rPr/>
              <w:t>)</w:t>
            </w:r>
          </w:p>
        </w:tc>
      </w:tr>
      <w:tr>
        <w:trPr/>
        <w:tc>
          <w:tcPr>
            <w:tcW w:w="5792" w:type="dxa"/>
            <w:tcBorders/>
            <w:shd w:fill="auto" w:val="clear"/>
            <w:vAlign w:val="bottom"/>
          </w:tcPr>
          <w:p>
            <w:pPr>
              <w:pStyle w:val="TableContents"/>
              <w:spacing w:before="0" w:after="0"/>
              <w:ind w:left="450" w:right="0" w:hanging="225"/>
              <w:rPr/>
            </w:pPr>
            <w:r>
              <w:rPr/>
              <w:t>Write-off of deferred financing cost and interest rate swap termination expense</w:t>
            </w:r>
          </w:p>
        </w:tc>
        <w:tc>
          <w:tcPr>
            <w:tcW w:w="43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w:t>
            </w:r>
          </w:p>
        </w:tc>
        <w:tc>
          <w:tcPr>
            <w:tcW w:w="125"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 </w:t>
            </w:r>
          </w:p>
        </w:tc>
        <w:tc>
          <w:tcPr>
            <w:tcW w:w="758" w:type="dxa"/>
            <w:tcBorders/>
            <w:shd w:fill="auto" w:val="clear"/>
            <w:vAlign w:val="bottom"/>
          </w:tcPr>
          <w:p>
            <w:pPr>
              <w:pStyle w:val="TableContents"/>
              <w:spacing w:before="0" w:after="283"/>
              <w:jc w:val="right"/>
              <w:rPr/>
            </w:pPr>
            <w:r>
              <w:rPr/>
              <w:t>(2,901</w:t>
            </w:r>
          </w:p>
        </w:tc>
        <w:tc>
          <w:tcPr>
            <w:tcW w:w="125" w:type="dxa"/>
            <w:tcBorders/>
            <w:shd w:fill="auto" w:val="clear"/>
            <w:vAlign w:val="bottom"/>
          </w:tcPr>
          <w:p>
            <w:pPr>
              <w:pStyle w:val="TableContents"/>
              <w:spacing w:before="0" w:after="283"/>
              <w:rPr/>
            </w:pPr>
            <w:r>
              <w:rPr/>
              <w:t>)</w:t>
            </w:r>
          </w:p>
        </w:tc>
        <w:tc>
          <w:tcPr>
            <w:tcW w:w="43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w:t>
            </w:r>
          </w:p>
        </w:tc>
        <w:tc>
          <w:tcPr>
            <w:tcW w:w="135" w:type="dxa"/>
            <w:tcBorders/>
            <w:shd w:fill="auto" w:val="clear"/>
            <w:vAlign w:val="bottom"/>
          </w:tcPr>
          <w:p>
            <w:pPr>
              <w:pStyle w:val="TableContents"/>
              <w:spacing w:before="0" w:after="283"/>
              <w:rPr/>
            </w:pPr>
            <w:r>
              <w:rPr/>
              <w:t> </w:t>
            </w:r>
          </w:p>
        </w:tc>
      </w:tr>
      <w:tr>
        <w:trPr/>
        <w:tc>
          <w:tcPr>
            <w:tcW w:w="5792" w:type="dxa"/>
            <w:tcBorders/>
            <w:shd w:fill="auto" w:val="clear"/>
            <w:vAlign w:val="bottom"/>
          </w:tcPr>
          <w:p>
            <w:pPr>
              <w:pStyle w:val="TableContents"/>
              <w:spacing w:before="0" w:after="0"/>
              <w:ind w:left="225" w:right="0" w:hanging="225"/>
              <w:rPr/>
            </w:pPr>
            <w:r>
              <w:rPr/>
              <w:t>Income tax expense</w:t>
            </w:r>
          </w:p>
        </w:tc>
        <w:tc>
          <w:tcPr>
            <w:tcW w:w="43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 </w:t>
            </w:r>
          </w:p>
        </w:tc>
        <w:tc>
          <w:tcPr>
            <w:tcW w:w="758" w:type="dxa"/>
            <w:tcBorders/>
            <w:shd w:fill="auto" w:val="clear"/>
            <w:vAlign w:val="bottom"/>
          </w:tcPr>
          <w:p>
            <w:pPr>
              <w:pStyle w:val="TableContents"/>
              <w:spacing w:before="0" w:after="283"/>
              <w:jc w:val="right"/>
              <w:rPr/>
            </w:pPr>
            <w:r>
              <w:rPr/>
              <w:t>(1,163</w:t>
            </w:r>
          </w:p>
        </w:tc>
        <w:tc>
          <w:tcPr>
            <w:tcW w:w="125" w:type="dxa"/>
            <w:tcBorders/>
            <w:shd w:fill="auto" w:val="clear"/>
            <w:vAlign w:val="bottom"/>
          </w:tcPr>
          <w:p>
            <w:pPr>
              <w:pStyle w:val="TableContents"/>
              <w:spacing w:before="0" w:after="283"/>
              <w:rPr/>
            </w:pPr>
            <w:r>
              <w:rPr/>
              <w:t>)</w:t>
            </w:r>
          </w:p>
        </w:tc>
        <w:tc>
          <w:tcPr>
            <w:tcW w:w="43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 </w:t>
            </w:r>
          </w:p>
        </w:tc>
        <w:tc>
          <w:tcPr>
            <w:tcW w:w="758" w:type="dxa"/>
            <w:tcBorders/>
            <w:shd w:fill="auto" w:val="clear"/>
            <w:vAlign w:val="bottom"/>
          </w:tcPr>
          <w:p>
            <w:pPr>
              <w:pStyle w:val="TableContents"/>
              <w:spacing w:before="0" w:after="283"/>
              <w:jc w:val="right"/>
              <w:rPr/>
            </w:pPr>
            <w:r>
              <w:rPr/>
              <w:t>(261</w:t>
            </w:r>
          </w:p>
        </w:tc>
        <w:tc>
          <w:tcPr>
            <w:tcW w:w="125" w:type="dxa"/>
            <w:tcBorders/>
            <w:shd w:fill="auto" w:val="clear"/>
            <w:vAlign w:val="bottom"/>
          </w:tcPr>
          <w:p>
            <w:pPr>
              <w:pStyle w:val="TableContents"/>
              <w:spacing w:before="0" w:after="283"/>
              <w:rPr/>
            </w:pPr>
            <w:r>
              <w:rPr/>
              <w:t>)</w:t>
            </w:r>
          </w:p>
        </w:tc>
        <w:tc>
          <w:tcPr>
            <w:tcW w:w="43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w:t>
            </w:r>
          </w:p>
        </w:tc>
        <w:tc>
          <w:tcPr>
            <w:tcW w:w="135" w:type="dxa"/>
            <w:tcBorders/>
            <w:shd w:fill="auto" w:val="clear"/>
            <w:vAlign w:val="bottom"/>
          </w:tcPr>
          <w:p>
            <w:pPr>
              <w:pStyle w:val="TableContents"/>
              <w:spacing w:before="0" w:after="283"/>
              <w:rPr/>
            </w:pPr>
            <w:r>
              <w:rPr/>
              <w:t> </w:t>
            </w:r>
          </w:p>
        </w:tc>
      </w:tr>
      <w:tr>
        <w:trPr/>
        <w:tc>
          <w:tcPr>
            <w:tcW w:w="5792" w:type="dxa"/>
            <w:tcBorders/>
            <w:shd w:fill="auto" w:val="clear"/>
            <w:vAlign w:val="center"/>
          </w:tcPr>
          <w:p>
            <w:pPr>
              <w:pStyle w:val="TableContents"/>
              <w:spacing w:before="0" w:after="0"/>
              <w:ind w:left="450" w:right="0" w:hanging="225"/>
              <w:rPr/>
            </w:pPr>
            <w:r>
              <w:rPr/>
              <w:t> </w:t>
            </w:r>
          </w:p>
        </w:tc>
        <w:tc>
          <w:tcPr>
            <w:tcW w:w="439" w:type="dxa"/>
            <w:tcBorders/>
            <w:shd w:fill="auto" w:val="clear"/>
            <w:vAlign w:val="center"/>
          </w:tcPr>
          <w:p>
            <w:pPr>
              <w:pStyle w:val="TableContents"/>
              <w:spacing w:before="0" w:after="283"/>
              <w:rPr/>
            </w:pPr>
            <w:r>
              <w:rPr/>
              <w:t> </w:t>
            </w:r>
          </w:p>
        </w:tc>
        <w:tc>
          <w:tcPr>
            <w:tcW w:w="9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439" w:type="dxa"/>
            <w:tcBorders/>
            <w:shd w:fill="auto" w:val="clear"/>
            <w:vAlign w:val="center"/>
          </w:tcPr>
          <w:p>
            <w:pPr>
              <w:pStyle w:val="TableContents"/>
              <w:spacing w:before="0" w:after="283"/>
              <w:rPr/>
            </w:pPr>
            <w:r>
              <w:rPr/>
              <w:t> </w:t>
            </w:r>
          </w:p>
        </w:tc>
        <w:tc>
          <w:tcPr>
            <w:tcW w:w="9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439" w:type="dxa"/>
            <w:tcBorders/>
            <w:shd w:fill="auto" w:val="clear"/>
            <w:vAlign w:val="center"/>
          </w:tcPr>
          <w:p>
            <w:pPr>
              <w:pStyle w:val="TableContents"/>
              <w:spacing w:before="0" w:after="283"/>
              <w:rPr/>
            </w:pPr>
            <w:r>
              <w:rPr/>
              <w:t> </w:t>
            </w:r>
          </w:p>
        </w:tc>
        <w:tc>
          <w:tcPr>
            <w:tcW w:w="9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5792" w:type="dxa"/>
            <w:tcBorders/>
            <w:shd w:fill="auto" w:val="clear"/>
            <w:vAlign w:val="bottom"/>
          </w:tcPr>
          <w:p>
            <w:pPr>
              <w:pStyle w:val="TableContents"/>
              <w:spacing w:before="0" w:after="0"/>
              <w:ind w:left="225" w:right="0" w:hanging="225"/>
              <w:rPr/>
            </w:pPr>
            <w:r>
              <w:rPr/>
              <w:t>Net income</w:t>
            </w:r>
          </w:p>
        </w:tc>
        <w:tc>
          <w:tcPr>
            <w:tcW w:w="43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w:t>
            </w:r>
          </w:p>
        </w:tc>
        <w:tc>
          <w:tcPr>
            <w:tcW w:w="758" w:type="dxa"/>
            <w:tcBorders/>
            <w:shd w:fill="auto" w:val="clear"/>
            <w:vAlign w:val="bottom"/>
          </w:tcPr>
          <w:p>
            <w:pPr>
              <w:pStyle w:val="TableContents"/>
              <w:spacing w:before="0" w:after="283"/>
              <w:jc w:val="right"/>
              <w:rPr/>
            </w:pPr>
            <w:r>
              <w:rPr/>
              <w:t>39,648</w:t>
            </w:r>
          </w:p>
        </w:tc>
        <w:tc>
          <w:tcPr>
            <w:tcW w:w="125"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w:t>
            </w:r>
          </w:p>
        </w:tc>
        <w:tc>
          <w:tcPr>
            <w:tcW w:w="758" w:type="dxa"/>
            <w:tcBorders/>
            <w:shd w:fill="auto" w:val="clear"/>
            <w:vAlign w:val="bottom"/>
          </w:tcPr>
          <w:p>
            <w:pPr>
              <w:pStyle w:val="TableContents"/>
              <w:spacing w:before="0" w:after="283"/>
              <w:jc w:val="right"/>
              <w:rPr/>
            </w:pPr>
            <w:r>
              <w:rPr/>
              <w:t>35,729</w:t>
            </w:r>
          </w:p>
        </w:tc>
        <w:tc>
          <w:tcPr>
            <w:tcW w:w="125"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w:t>
            </w:r>
          </w:p>
        </w:tc>
        <w:tc>
          <w:tcPr>
            <w:tcW w:w="757" w:type="dxa"/>
            <w:tcBorders/>
            <w:shd w:fill="auto" w:val="clear"/>
            <w:vAlign w:val="bottom"/>
          </w:tcPr>
          <w:p>
            <w:pPr>
              <w:pStyle w:val="TableContents"/>
              <w:spacing w:before="0" w:after="283"/>
              <w:jc w:val="right"/>
              <w:rPr/>
            </w:pPr>
            <w:r>
              <w:rPr/>
              <w:t>25,029</w:t>
            </w:r>
          </w:p>
        </w:tc>
        <w:tc>
          <w:tcPr>
            <w:tcW w:w="135" w:type="dxa"/>
            <w:tcBorders/>
            <w:shd w:fill="auto" w:val="clear"/>
            <w:vAlign w:val="bottom"/>
          </w:tcPr>
          <w:p>
            <w:pPr>
              <w:pStyle w:val="TableContents"/>
              <w:spacing w:before="0" w:after="283"/>
              <w:rPr/>
            </w:pPr>
            <w:r>
              <w:rPr/>
              <w:t> </w:t>
            </w:r>
          </w:p>
        </w:tc>
      </w:tr>
      <w:tr>
        <w:trPr/>
        <w:tc>
          <w:tcPr>
            <w:tcW w:w="5792" w:type="dxa"/>
            <w:tcBorders/>
            <w:shd w:fill="auto" w:val="clear"/>
            <w:vAlign w:val="center"/>
          </w:tcPr>
          <w:p>
            <w:pPr>
              <w:pStyle w:val="TableContents"/>
              <w:spacing w:before="0" w:after="0"/>
              <w:ind w:left="450" w:right="0" w:hanging="225"/>
              <w:rPr/>
            </w:pPr>
            <w:r>
              <w:rPr/>
              <w:t> </w:t>
            </w:r>
          </w:p>
        </w:tc>
        <w:tc>
          <w:tcPr>
            <w:tcW w:w="439" w:type="dxa"/>
            <w:tcBorders/>
            <w:shd w:fill="auto" w:val="clear"/>
            <w:vAlign w:val="center"/>
          </w:tcPr>
          <w:p>
            <w:pPr>
              <w:pStyle w:val="TableContents"/>
              <w:spacing w:before="0" w:after="283"/>
              <w:rPr/>
            </w:pPr>
            <w:r>
              <w:rPr/>
              <w:t> </w:t>
            </w:r>
          </w:p>
        </w:tc>
        <w:tc>
          <w:tcPr>
            <w:tcW w:w="90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439" w:type="dxa"/>
            <w:tcBorders/>
            <w:shd w:fill="auto" w:val="clear"/>
            <w:vAlign w:val="center"/>
          </w:tcPr>
          <w:p>
            <w:pPr>
              <w:pStyle w:val="TableContents"/>
              <w:spacing w:before="0" w:after="283"/>
              <w:rPr/>
            </w:pPr>
            <w:r>
              <w:rPr/>
              <w:t> </w:t>
            </w:r>
          </w:p>
        </w:tc>
        <w:tc>
          <w:tcPr>
            <w:tcW w:w="90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439" w:type="dxa"/>
            <w:tcBorders/>
            <w:shd w:fill="auto" w:val="clear"/>
            <w:vAlign w:val="center"/>
          </w:tcPr>
          <w:p>
            <w:pPr>
              <w:pStyle w:val="TableContents"/>
              <w:spacing w:before="0" w:after="283"/>
              <w:rPr/>
            </w:pPr>
            <w:r>
              <w:rPr/>
              <w:t> </w:t>
            </w:r>
          </w:p>
        </w:tc>
        <w:tc>
          <w:tcPr>
            <w:tcW w:w="90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bl>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F-42 </w:t>
      </w:r>
    </w:p>
    <w:p>
      <w:pPr>
        <w:pStyle w:val="TextBody"/>
        <w:spacing w:before="320" w:after="283"/>
        <w:jc w:val="center"/>
        <w:rPr>
          <w:bdr w:val="single" w:sz="2" w:space="1" w:color="000000"/>
        </w:rPr>
      </w:pPr>
      <w:r>
        <w:rPr>
          <w:bdr w:val="single" w:sz="2" w:space="1" w:color="000000"/>
        </w:rPr>
        <w:t>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301"/>
        <w:gridCol w:w="118"/>
        <w:gridCol w:w="9786"/>
      </w:tblGrid>
      <w:tr>
        <w:trPr/>
        <w:tc>
          <w:tcPr>
            <w:tcW w:w="301" w:type="dxa"/>
            <w:tcBorders/>
            <w:shd w:fill="auto" w:val="clear"/>
          </w:tcPr>
          <w:p>
            <w:pPr>
              <w:pStyle w:val="TableContents"/>
              <w:spacing w:before="0" w:after="283"/>
              <w:jc w:val="left"/>
              <w:rPr/>
            </w:pPr>
            <w:r>
              <w:rPr/>
              <w:t>(6)</w:t>
            </w:r>
          </w:p>
        </w:tc>
        <w:tc>
          <w:tcPr>
            <w:tcW w:w="118" w:type="dxa"/>
            <w:tcBorders/>
            <w:shd w:fill="auto" w:val="clear"/>
          </w:tcPr>
          <w:p>
            <w:pPr>
              <w:pStyle w:val="TableContents"/>
              <w:spacing w:before="0" w:after="283"/>
              <w:rPr/>
            </w:pPr>
            <w:r>
              <w:rPr/>
              <w:t> </w:t>
            </w:r>
          </w:p>
        </w:tc>
        <w:tc>
          <w:tcPr>
            <w:tcW w:w="9786" w:type="dxa"/>
            <w:tcBorders/>
            <w:shd w:fill="auto" w:val="clear"/>
          </w:tcPr>
          <w:p>
            <w:pPr>
              <w:pStyle w:val="TableContents"/>
              <w:spacing w:before="0" w:after="283"/>
              <w:rPr/>
            </w:pPr>
            <w:r>
              <w:rPr/>
              <w:t>Identifiable segment assets do not include assets related to the Partnerships corporate activity. As of December 31, 2005, 2004 and 2003, corporate related assets were $49,107, $31,875 and $19,174, respectively.</w:t>
            </w:r>
          </w:p>
        </w:tc>
      </w:tr>
      <w:tr>
        <w:trPr/>
        <w:tc>
          <w:tcPr>
            <w:tcW w:w="301" w:type="dxa"/>
            <w:tcBorders/>
            <w:shd w:fill="auto" w:val="clear"/>
            <w:vAlign w:val="center"/>
          </w:tcPr>
          <w:p>
            <w:pPr>
              <w:pStyle w:val="TableContents"/>
              <w:spacing w:before="0" w:after="283"/>
              <w:rPr/>
            </w:pPr>
            <w:r>
              <w:rPr/>
              <w:t> </w:t>
            </w:r>
          </w:p>
        </w:tc>
        <w:tc>
          <w:tcPr>
            <w:tcW w:w="9904" w:type="dxa"/>
            <w:gridSpan w:val="2"/>
            <w:tcBorders/>
            <w:shd w:fill="auto" w:val="clear"/>
          </w:tcPr>
          <w:p>
            <w:pPr>
              <w:pStyle w:val="TableContents"/>
              <w:spacing w:before="0" w:after="283"/>
              <w:rPr>
                <w:sz w:val="4"/>
                <w:szCs w:val="4"/>
              </w:rPr>
            </w:pPr>
            <w:r>
              <w:rPr>
                <w:sz w:val="4"/>
                <w:szCs w:val="4"/>
              </w:rPr>
            </w:r>
          </w:p>
        </w:tc>
      </w:tr>
      <w:tr>
        <w:trPr/>
        <w:tc>
          <w:tcPr>
            <w:tcW w:w="301" w:type="dxa"/>
            <w:tcBorders/>
            <w:shd w:fill="auto" w:val="clear"/>
          </w:tcPr>
          <w:p>
            <w:pPr>
              <w:pStyle w:val="TableContents"/>
              <w:spacing w:before="0" w:after="283"/>
              <w:jc w:val="left"/>
              <w:rPr/>
            </w:pPr>
            <w:r>
              <w:rPr/>
              <w:t>(7)</w:t>
            </w:r>
          </w:p>
        </w:tc>
        <w:tc>
          <w:tcPr>
            <w:tcW w:w="118" w:type="dxa"/>
            <w:tcBorders/>
            <w:shd w:fill="auto" w:val="clear"/>
          </w:tcPr>
          <w:p>
            <w:pPr>
              <w:pStyle w:val="TableContents"/>
              <w:spacing w:before="0" w:after="283"/>
              <w:rPr/>
            </w:pPr>
            <w:r>
              <w:rPr/>
              <w:t> </w:t>
            </w:r>
          </w:p>
        </w:tc>
        <w:tc>
          <w:tcPr>
            <w:tcW w:w="9786" w:type="dxa"/>
            <w:tcBorders/>
            <w:shd w:fill="auto" w:val="clear"/>
          </w:tcPr>
          <w:p>
            <w:pPr>
              <w:pStyle w:val="TableContents"/>
              <w:spacing w:before="0" w:after="283"/>
              <w:rPr/>
            </w:pPr>
            <w:r>
              <w:rPr/>
              <w:t>Capital expenditures do not include the Pier 400 project and other parent-level related capital expenditures. Pier 400 project and other parent-level related capital expenditures were $8,695, $5,351, and $5,451 as of December 31, 2005, 2004, and 2003, respectively.</w:t>
            </w:r>
          </w:p>
        </w:tc>
      </w:tr>
    </w:tbl>
    <w:p>
      <w:pPr>
        <w:pStyle w:val="TextBody"/>
        <w:spacing w:before="120" w:after="283"/>
        <w:jc w:val="left"/>
        <w:rPr/>
      </w:pPr>
      <w:r>
        <w:rPr/>
        <w:t>          </w:t>
      </w:r>
      <w:r>
        <w:rPr>
          <w:rFonts w:ascii="Times New Roman;Times;serif" w:hAnsi="Times New Roman;Times;serif"/>
          <w:b/>
          <w:sz w:val="17"/>
        </w:rPr>
        <w:t>Geographic Data</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Set forth below are revenues and identifiable assets attributable to the United States and Canada for the years ended December 31, 2005 and 2004: </w:t>
      </w:r>
    </w:p>
    <w:tbl>
      <w:tblPr>
        <w:tblW w:w="5000" w:type="pct"/>
        <w:jc w:val="center"/>
        <w:tblInd w:w="0" w:type="dxa"/>
        <w:tblCellMar>
          <w:top w:w="0" w:type="dxa"/>
          <w:left w:w="0" w:type="dxa"/>
          <w:bottom w:w="0" w:type="dxa"/>
          <w:right w:w="0" w:type="dxa"/>
        </w:tblCellMar>
      </w:tblPr>
      <w:tblGrid>
        <w:gridCol w:w="7123"/>
        <w:gridCol w:w="472"/>
        <w:gridCol w:w="151"/>
        <w:gridCol w:w="801"/>
        <w:gridCol w:w="115"/>
        <w:gridCol w:w="472"/>
        <w:gridCol w:w="151"/>
        <w:gridCol w:w="801"/>
        <w:gridCol w:w="119"/>
      </w:tblGrid>
      <w:tr>
        <w:trPr/>
        <w:tc>
          <w:tcPr>
            <w:tcW w:w="7123"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r>
      <w:tr>
        <w:trPr/>
        <w:tc>
          <w:tcPr>
            <w:tcW w:w="7123"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2491" w:type="dxa"/>
            <w:gridSpan w:val="6"/>
            <w:tcBorders/>
            <w:shd w:fill="auto" w:val="clear"/>
            <w:vAlign w:val="bottom"/>
          </w:tcPr>
          <w:p>
            <w:pPr>
              <w:pStyle w:val="TableContents"/>
              <w:spacing w:before="0" w:after="283"/>
              <w:jc w:val="center"/>
              <w:rPr>
                <w:b/>
              </w:rPr>
            </w:pPr>
            <w:r>
              <w:rPr>
                <w:b/>
              </w:rPr>
              <w:t>Year Ended</w:t>
            </w:r>
          </w:p>
        </w:tc>
        <w:tc>
          <w:tcPr>
            <w:tcW w:w="119" w:type="dxa"/>
            <w:tcBorders/>
            <w:shd w:fill="auto" w:val="clear"/>
            <w:vAlign w:val="bottom"/>
          </w:tcPr>
          <w:p>
            <w:pPr>
              <w:pStyle w:val="TableContents"/>
              <w:spacing w:before="0" w:after="283"/>
              <w:rPr/>
            </w:pPr>
            <w:r>
              <w:rPr/>
              <w:t> </w:t>
            </w:r>
          </w:p>
        </w:tc>
      </w:tr>
      <w:tr>
        <w:trPr/>
        <w:tc>
          <w:tcPr>
            <w:tcW w:w="7123"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2491"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December 31,</w:t>
            </w:r>
          </w:p>
        </w:tc>
        <w:tc>
          <w:tcPr>
            <w:tcW w:w="119" w:type="dxa"/>
            <w:tcBorders/>
            <w:shd w:fill="auto" w:val="clear"/>
            <w:vAlign w:val="bottom"/>
          </w:tcPr>
          <w:p>
            <w:pPr>
              <w:pStyle w:val="TableContents"/>
              <w:spacing w:before="0" w:after="283"/>
              <w:rPr/>
            </w:pPr>
            <w:r>
              <w:rPr/>
              <w:t> </w:t>
            </w:r>
          </w:p>
        </w:tc>
      </w:tr>
      <w:tr>
        <w:trPr/>
        <w:tc>
          <w:tcPr>
            <w:tcW w:w="7123"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95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15"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95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19" w:type="dxa"/>
            <w:tcBorders/>
            <w:shd w:fill="auto" w:val="clear"/>
            <w:vAlign w:val="bottom"/>
          </w:tcPr>
          <w:p>
            <w:pPr>
              <w:pStyle w:val="TableContents"/>
              <w:spacing w:before="0" w:after="283"/>
              <w:rPr/>
            </w:pPr>
            <w:r>
              <w:rPr/>
              <w:t> </w:t>
            </w:r>
          </w:p>
        </w:tc>
      </w:tr>
      <w:tr>
        <w:trPr/>
        <w:tc>
          <w:tcPr>
            <w:tcW w:w="7123"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2491" w:type="dxa"/>
            <w:gridSpan w:val="6"/>
            <w:tcBorders/>
            <w:shd w:fill="auto" w:val="clear"/>
            <w:vAlign w:val="bottom"/>
          </w:tcPr>
          <w:p>
            <w:pPr>
              <w:pStyle w:val="TableContents"/>
              <w:spacing w:before="0" w:after="283"/>
              <w:jc w:val="center"/>
              <w:rPr>
                <w:b/>
              </w:rPr>
            </w:pPr>
            <w:r>
              <w:rPr>
                <w:b/>
              </w:rPr>
              <w:t>(in thousands)</w:t>
            </w:r>
          </w:p>
        </w:tc>
        <w:tc>
          <w:tcPr>
            <w:tcW w:w="119" w:type="dxa"/>
            <w:tcBorders/>
            <w:shd w:fill="auto" w:val="clear"/>
            <w:vAlign w:val="bottom"/>
          </w:tcPr>
          <w:p>
            <w:pPr>
              <w:pStyle w:val="TableContents"/>
              <w:spacing w:before="0" w:after="283"/>
              <w:rPr/>
            </w:pPr>
            <w:r>
              <w:rPr/>
              <w:t> </w:t>
            </w:r>
          </w:p>
        </w:tc>
      </w:tr>
      <w:tr>
        <w:trPr/>
        <w:tc>
          <w:tcPr>
            <w:tcW w:w="7123" w:type="dxa"/>
            <w:tcBorders/>
            <w:shd w:fill="CCEEFF" w:val="clear"/>
            <w:vAlign w:val="bottom"/>
          </w:tcPr>
          <w:p>
            <w:pPr>
              <w:pStyle w:val="TableContents"/>
              <w:spacing w:before="0" w:after="0"/>
              <w:ind w:left="225" w:right="0" w:hanging="225"/>
              <w:rPr>
                <w:b/>
              </w:rPr>
            </w:pPr>
            <w:r>
              <w:rPr>
                <w:b/>
              </w:rPr>
              <w:t>Revenues:</w:t>
            </w:r>
          </w:p>
        </w:tc>
        <w:tc>
          <w:tcPr>
            <w:tcW w:w="47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r>
      <w:tr>
        <w:trPr/>
        <w:tc>
          <w:tcPr>
            <w:tcW w:w="7123" w:type="dxa"/>
            <w:tcBorders/>
            <w:shd w:fill="auto" w:val="clear"/>
            <w:vAlign w:val="bottom"/>
          </w:tcPr>
          <w:p>
            <w:pPr>
              <w:pStyle w:val="TableContents"/>
              <w:spacing w:before="0" w:after="0"/>
              <w:ind w:left="450" w:right="0" w:hanging="225"/>
              <w:rPr/>
            </w:pPr>
            <w:r>
              <w:rPr/>
              <w:t>United States</w:t>
            </w:r>
          </w:p>
        </w:tc>
        <w:tc>
          <w:tcPr>
            <w:tcW w:w="47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01" w:type="dxa"/>
            <w:tcBorders/>
            <w:shd w:fill="auto" w:val="clear"/>
            <w:vAlign w:val="bottom"/>
          </w:tcPr>
          <w:p>
            <w:pPr>
              <w:pStyle w:val="TableContents"/>
              <w:spacing w:before="0" w:after="283"/>
              <w:jc w:val="right"/>
              <w:rPr/>
            </w:pPr>
            <w:r>
              <w:rPr/>
              <w:t>188,631</w:t>
            </w:r>
          </w:p>
        </w:tc>
        <w:tc>
          <w:tcPr>
            <w:tcW w:w="115"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01" w:type="dxa"/>
            <w:tcBorders/>
            <w:shd w:fill="auto" w:val="clear"/>
            <w:vAlign w:val="bottom"/>
          </w:tcPr>
          <w:p>
            <w:pPr>
              <w:pStyle w:val="TableContents"/>
              <w:spacing w:before="0" w:after="283"/>
              <w:jc w:val="right"/>
              <w:rPr/>
            </w:pPr>
            <w:r>
              <w:rPr/>
              <w:t>162,759</w:t>
            </w:r>
          </w:p>
        </w:tc>
        <w:tc>
          <w:tcPr>
            <w:tcW w:w="119" w:type="dxa"/>
            <w:tcBorders/>
            <w:shd w:fill="auto" w:val="clear"/>
            <w:vAlign w:val="bottom"/>
          </w:tcPr>
          <w:p>
            <w:pPr>
              <w:pStyle w:val="TableContents"/>
              <w:spacing w:before="0" w:after="283"/>
              <w:rPr/>
            </w:pPr>
            <w:r>
              <w:rPr/>
              <w:t> </w:t>
            </w:r>
          </w:p>
        </w:tc>
      </w:tr>
      <w:tr>
        <w:trPr/>
        <w:tc>
          <w:tcPr>
            <w:tcW w:w="7123" w:type="dxa"/>
            <w:tcBorders/>
            <w:shd w:fill="CCEEFF" w:val="clear"/>
            <w:vAlign w:val="bottom"/>
          </w:tcPr>
          <w:p>
            <w:pPr>
              <w:pStyle w:val="TableContents"/>
              <w:spacing w:before="0" w:after="0"/>
              <w:ind w:left="450" w:right="0" w:hanging="225"/>
              <w:rPr/>
            </w:pPr>
            <w:r>
              <w:rPr/>
              <w:t>Canada</w:t>
            </w:r>
          </w:p>
        </w:tc>
        <w:tc>
          <w:tcPr>
            <w:tcW w:w="47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35,671</w:t>
            </w:r>
          </w:p>
        </w:tc>
        <w:tc>
          <w:tcPr>
            <w:tcW w:w="115"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18,640</w:t>
            </w:r>
          </w:p>
        </w:tc>
        <w:tc>
          <w:tcPr>
            <w:tcW w:w="119" w:type="dxa"/>
            <w:tcBorders/>
            <w:shd w:fill="CCEEFF" w:val="clear"/>
            <w:vAlign w:val="bottom"/>
          </w:tcPr>
          <w:p>
            <w:pPr>
              <w:pStyle w:val="TableContents"/>
              <w:spacing w:before="0" w:after="283"/>
              <w:rPr/>
            </w:pPr>
            <w:r>
              <w:rPr/>
              <w:t> </w:t>
            </w:r>
          </w:p>
        </w:tc>
      </w:tr>
      <w:tr>
        <w:trPr/>
        <w:tc>
          <w:tcPr>
            <w:tcW w:w="7123" w:type="dxa"/>
            <w:tcBorders/>
            <w:shd w:fill="auto" w:val="clear"/>
            <w:vAlign w:val="center"/>
          </w:tcPr>
          <w:p>
            <w:pPr>
              <w:pStyle w:val="TableContents"/>
              <w:spacing w:before="0" w:after="0"/>
              <w:ind w:left="450" w:right="0" w:hanging="225"/>
              <w:rPr/>
            </w:pPr>
            <w:r>
              <w:rPr/>
              <w:t> </w:t>
            </w:r>
          </w:p>
        </w:tc>
        <w:tc>
          <w:tcPr>
            <w:tcW w:w="472" w:type="dxa"/>
            <w:tcBorders/>
            <w:shd w:fill="auto" w:val="clear"/>
            <w:vAlign w:val="center"/>
          </w:tcPr>
          <w:p>
            <w:pPr>
              <w:pStyle w:val="TableContents"/>
              <w:spacing w:before="0" w:after="283"/>
              <w:rPr/>
            </w:pPr>
            <w:r>
              <w:rPr/>
              <w:t> </w:t>
            </w:r>
          </w:p>
        </w:tc>
        <w:tc>
          <w:tcPr>
            <w:tcW w:w="9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472" w:type="dxa"/>
            <w:tcBorders/>
            <w:shd w:fill="auto" w:val="clear"/>
            <w:vAlign w:val="center"/>
          </w:tcPr>
          <w:p>
            <w:pPr>
              <w:pStyle w:val="TableContents"/>
              <w:spacing w:before="0" w:after="283"/>
              <w:rPr/>
            </w:pPr>
            <w:r>
              <w:rPr/>
              <w:t> </w:t>
            </w:r>
          </w:p>
        </w:tc>
        <w:tc>
          <w:tcPr>
            <w:tcW w:w="9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r>
        <w:trPr/>
        <w:tc>
          <w:tcPr>
            <w:tcW w:w="7123" w:type="dxa"/>
            <w:tcBorders/>
            <w:shd w:fill="auto" w:val="clear"/>
            <w:vAlign w:val="bottom"/>
          </w:tcPr>
          <w:p>
            <w:pPr>
              <w:pStyle w:val="TableContents"/>
              <w:spacing w:before="0" w:after="0"/>
              <w:ind w:left="225" w:right="0" w:hanging="225"/>
              <w:rPr/>
            </w:pPr>
            <w:r>
              <w:rPr/>
              <w:t> </w:t>
            </w:r>
          </w:p>
        </w:tc>
        <w:tc>
          <w:tcPr>
            <w:tcW w:w="47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01" w:type="dxa"/>
            <w:tcBorders/>
            <w:shd w:fill="auto" w:val="clear"/>
            <w:vAlign w:val="bottom"/>
          </w:tcPr>
          <w:p>
            <w:pPr>
              <w:pStyle w:val="TableContents"/>
              <w:spacing w:before="0" w:after="283"/>
              <w:jc w:val="right"/>
              <w:rPr/>
            </w:pPr>
            <w:r>
              <w:rPr/>
              <w:t>224,302</w:t>
            </w:r>
          </w:p>
        </w:tc>
        <w:tc>
          <w:tcPr>
            <w:tcW w:w="115"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01" w:type="dxa"/>
            <w:tcBorders/>
            <w:shd w:fill="auto" w:val="clear"/>
            <w:vAlign w:val="bottom"/>
          </w:tcPr>
          <w:p>
            <w:pPr>
              <w:pStyle w:val="TableContents"/>
              <w:spacing w:before="0" w:after="283"/>
              <w:jc w:val="right"/>
              <w:rPr/>
            </w:pPr>
            <w:r>
              <w:rPr/>
              <w:t>181,399</w:t>
            </w:r>
          </w:p>
        </w:tc>
        <w:tc>
          <w:tcPr>
            <w:tcW w:w="119" w:type="dxa"/>
            <w:tcBorders/>
            <w:shd w:fill="auto" w:val="clear"/>
            <w:vAlign w:val="bottom"/>
          </w:tcPr>
          <w:p>
            <w:pPr>
              <w:pStyle w:val="TableContents"/>
              <w:spacing w:before="0" w:after="283"/>
              <w:rPr/>
            </w:pPr>
            <w:r>
              <w:rPr/>
              <w:t> </w:t>
            </w:r>
          </w:p>
        </w:tc>
      </w:tr>
      <w:tr>
        <w:trPr/>
        <w:tc>
          <w:tcPr>
            <w:tcW w:w="7123" w:type="dxa"/>
            <w:tcBorders/>
            <w:shd w:fill="auto" w:val="clear"/>
            <w:vAlign w:val="center"/>
          </w:tcPr>
          <w:p>
            <w:pPr>
              <w:pStyle w:val="TableContents"/>
              <w:spacing w:before="0" w:after="0"/>
              <w:ind w:left="450" w:right="0" w:hanging="225"/>
              <w:rPr/>
            </w:pPr>
            <w:r>
              <w:rPr/>
              <w:t> </w:t>
            </w:r>
          </w:p>
        </w:tc>
        <w:tc>
          <w:tcPr>
            <w:tcW w:w="472" w:type="dxa"/>
            <w:tcBorders/>
            <w:shd w:fill="auto" w:val="clear"/>
            <w:vAlign w:val="center"/>
          </w:tcPr>
          <w:p>
            <w:pPr>
              <w:pStyle w:val="TableContents"/>
              <w:spacing w:before="0" w:after="283"/>
              <w:rPr/>
            </w:pPr>
            <w:r>
              <w:rPr/>
              <w:t> </w:t>
            </w:r>
          </w:p>
        </w:tc>
        <w:tc>
          <w:tcPr>
            <w:tcW w:w="95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472" w:type="dxa"/>
            <w:tcBorders/>
            <w:shd w:fill="auto" w:val="clear"/>
            <w:vAlign w:val="center"/>
          </w:tcPr>
          <w:p>
            <w:pPr>
              <w:pStyle w:val="TableContents"/>
              <w:spacing w:before="0" w:after="283"/>
              <w:rPr/>
            </w:pPr>
            <w:r>
              <w:rPr/>
              <w:t> </w:t>
            </w:r>
          </w:p>
        </w:tc>
        <w:tc>
          <w:tcPr>
            <w:tcW w:w="95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6825"/>
        <w:gridCol w:w="463"/>
        <w:gridCol w:w="166"/>
        <w:gridCol w:w="990"/>
        <w:gridCol w:w="120"/>
        <w:gridCol w:w="463"/>
        <w:gridCol w:w="166"/>
        <w:gridCol w:w="887"/>
        <w:gridCol w:w="125"/>
      </w:tblGrid>
      <w:tr>
        <w:trPr/>
        <w:tc>
          <w:tcPr>
            <w:tcW w:w="6825"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9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r>
      <w:tr>
        <w:trPr/>
        <w:tc>
          <w:tcPr>
            <w:tcW w:w="6825"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2792"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December 31,</w:t>
            </w:r>
          </w:p>
        </w:tc>
        <w:tc>
          <w:tcPr>
            <w:tcW w:w="125" w:type="dxa"/>
            <w:tcBorders/>
            <w:shd w:fill="auto" w:val="clear"/>
            <w:vAlign w:val="bottom"/>
          </w:tcPr>
          <w:p>
            <w:pPr>
              <w:pStyle w:val="TableContents"/>
              <w:spacing w:before="0" w:after="283"/>
              <w:rPr/>
            </w:pPr>
            <w:r>
              <w:rPr/>
              <w:t> </w:t>
            </w:r>
          </w:p>
        </w:tc>
      </w:tr>
      <w:tr>
        <w:trPr/>
        <w:tc>
          <w:tcPr>
            <w:tcW w:w="6825"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115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2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105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25" w:type="dxa"/>
            <w:tcBorders/>
            <w:shd w:fill="auto" w:val="clear"/>
            <w:vAlign w:val="bottom"/>
          </w:tcPr>
          <w:p>
            <w:pPr>
              <w:pStyle w:val="TableContents"/>
              <w:spacing w:before="0" w:after="283"/>
              <w:rPr/>
            </w:pPr>
            <w:r>
              <w:rPr/>
              <w:t> </w:t>
            </w:r>
          </w:p>
        </w:tc>
      </w:tr>
      <w:tr>
        <w:trPr/>
        <w:tc>
          <w:tcPr>
            <w:tcW w:w="6825"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2792" w:type="dxa"/>
            <w:gridSpan w:val="6"/>
            <w:tcBorders/>
            <w:shd w:fill="auto" w:val="clear"/>
            <w:vAlign w:val="bottom"/>
          </w:tcPr>
          <w:p>
            <w:pPr>
              <w:pStyle w:val="TableContents"/>
              <w:spacing w:before="0" w:after="283"/>
              <w:jc w:val="center"/>
              <w:rPr>
                <w:b/>
              </w:rPr>
            </w:pPr>
            <w:r>
              <w:rPr>
                <w:b/>
              </w:rPr>
              <w:t>(in thousands)</w:t>
            </w:r>
          </w:p>
        </w:tc>
        <w:tc>
          <w:tcPr>
            <w:tcW w:w="125" w:type="dxa"/>
            <w:tcBorders/>
            <w:shd w:fill="auto" w:val="clear"/>
            <w:vAlign w:val="bottom"/>
          </w:tcPr>
          <w:p>
            <w:pPr>
              <w:pStyle w:val="TableContents"/>
              <w:spacing w:before="0" w:after="283"/>
              <w:rPr/>
            </w:pPr>
            <w:r>
              <w:rPr/>
              <w:t> </w:t>
            </w:r>
          </w:p>
        </w:tc>
      </w:tr>
      <w:tr>
        <w:trPr/>
        <w:tc>
          <w:tcPr>
            <w:tcW w:w="6825" w:type="dxa"/>
            <w:tcBorders/>
            <w:shd w:fill="CCEEFF" w:val="clear"/>
            <w:vAlign w:val="bottom"/>
          </w:tcPr>
          <w:p>
            <w:pPr>
              <w:pStyle w:val="TableContents"/>
              <w:spacing w:before="0" w:after="0"/>
              <w:ind w:left="225" w:right="0" w:hanging="225"/>
              <w:rPr>
                <w:b/>
              </w:rPr>
            </w:pPr>
            <w:r>
              <w:rPr>
                <w:b/>
              </w:rPr>
              <w:t>Total Assets:</w:t>
            </w:r>
          </w:p>
        </w:tc>
        <w:tc>
          <w:tcPr>
            <w:tcW w:w="463"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9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r>
      <w:tr>
        <w:trPr/>
        <w:tc>
          <w:tcPr>
            <w:tcW w:w="6825" w:type="dxa"/>
            <w:tcBorders/>
            <w:shd w:fill="auto" w:val="clear"/>
            <w:vAlign w:val="bottom"/>
          </w:tcPr>
          <w:p>
            <w:pPr>
              <w:pStyle w:val="TableContents"/>
              <w:spacing w:before="0" w:after="0"/>
              <w:ind w:left="450" w:right="0" w:hanging="225"/>
              <w:rPr/>
            </w:pPr>
            <w:r>
              <w:rPr/>
              <w:t>United States</w:t>
            </w:r>
          </w:p>
        </w:tc>
        <w:tc>
          <w:tcPr>
            <w:tcW w:w="46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90" w:type="dxa"/>
            <w:tcBorders/>
            <w:shd w:fill="auto" w:val="clear"/>
            <w:vAlign w:val="bottom"/>
          </w:tcPr>
          <w:p>
            <w:pPr>
              <w:pStyle w:val="TableContents"/>
              <w:spacing w:before="0" w:after="283"/>
              <w:jc w:val="right"/>
              <w:rPr/>
            </w:pPr>
            <w:r>
              <w:rPr/>
              <w:t>1,221,246</w:t>
            </w:r>
          </w:p>
        </w:tc>
        <w:tc>
          <w:tcPr>
            <w:tcW w:w="12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87" w:type="dxa"/>
            <w:tcBorders/>
            <w:shd w:fill="auto" w:val="clear"/>
            <w:vAlign w:val="bottom"/>
          </w:tcPr>
          <w:p>
            <w:pPr>
              <w:pStyle w:val="TableContents"/>
              <w:spacing w:before="0" w:after="283"/>
              <w:jc w:val="right"/>
              <w:rPr/>
            </w:pPr>
            <w:r>
              <w:rPr/>
              <w:t>658,594</w:t>
            </w:r>
          </w:p>
        </w:tc>
        <w:tc>
          <w:tcPr>
            <w:tcW w:w="125" w:type="dxa"/>
            <w:tcBorders/>
            <w:shd w:fill="auto" w:val="clear"/>
            <w:vAlign w:val="bottom"/>
          </w:tcPr>
          <w:p>
            <w:pPr>
              <w:pStyle w:val="TableContents"/>
              <w:spacing w:before="0" w:after="283"/>
              <w:rPr/>
            </w:pPr>
            <w:r>
              <w:rPr/>
              <w:t> </w:t>
            </w:r>
          </w:p>
        </w:tc>
      </w:tr>
      <w:tr>
        <w:trPr/>
        <w:tc>
          <w:tcPr>
            <w:tcW w:w="6825" w:type="dxa"/>
            <w:tcBorders/>
            <w:shd w:fill="CCEEFF" w:val="clear"/>
            <w:vAlign w:val="bottom"/>
          </w:tcPr>
          <w:p>
            <w:pPr>
              <w:pStyle w:val="TableContents"/>
              <w:spacing w:before="0" w:after="0"/>
              <w:ind w:left="450" w:right="0" w:hanging="225"/>
              <w:rPr/>
            </w:pPr>
            <w:r>
              <w:rPr/>
              <w:t>Canada</w:t>
            </w:r>
          </w:p>
        </w:tc>
        <w:tc>
          <w:tcPr>
            <w:tcW w:w="463"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90" w:type="dxa"/>
            <w:tcBorders/>
            <w:shd w:fill="CCEEFF" w:val="clear"/>
            <w:vAlign w:val="bottom"/>
          </w:tcPr>
          <w:p>
            <w:pPr>
              <w:pStyle w:val="TableContents"/>
              <w:spacing w:before="0" w:after="283"/>
              <w:jc w:val="right"/>
              <w:rPr/>
            </w:pPr>
            <w:r>
              <w:rPr/>
              <w:t>255,206</w:t>
            </w:r>
          </w:p>
        </w:tc>
        <w:tc>
          <w:tcPr>
            <w:tcW w:w="120"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87" w:type="dxa"/>
            <w:tcBorders/>
            <w:shd w:fill="CCEEFF" w:val="clear"/>
            <w:vAlign w:val="bottom"/>
          </w:tcPr>
          <w:p>
            <w:pPr>
              <w:pStyle w:val="TableContents"/>
              <w:spacing w:before="0" w:after="283"/>
              <w:jc w:val="right"/>
              <w:rPr/>
            </w:pPr>
            <w:r>
              <w:rPr/>
              <w:t>211,311</w:t>
            </w:r>
          </w:p>
        </w:tc>
        <w:tc>
          <w:tcPr>
            <w:tcW w:w="125" w:type="dxa"/>
            <w:tcBorders/>
            <w:shd w:fill="CCEEFF" w:val="clear"/>
            <w:vAlign w:val="bottom"/>
          </w:tcPr>
          <w:p>
            <w:pPr>
              <w:pStyle w:val="TableContents"/>
              <w:spacing w:before="0" w:after="283"/>
              <w:rPr/>
            </w:pPr>
            <w:r>
              <w:rPr/>
              <w:t> </w:t>
            </w:r>
          </w:p>
        </w:tc>
      </w:tr>
      <w:tr>
        <w:trPr/>
        <w:tc>
          <w:tcPr>
            <w:tcW w:w="6825" w:type="dxa"/>
            <w:tcBorders/>
            <w:shd w:fill="auto" w:val="clear"/>
            <w:vAlign w:val="center"/>
          </w:tcPr>
          <w:p>
            <w:pPr>
              <w:pStyle w:val="TableContents"/>
              <w:spacing w:before="0" w:after="0"/>
              <w:ind w:left="450" w:right="0" w:hanging="225"/>
              <w:rPr/>
            </w:pPr>
            <w:r>
              <w:rPr/>
              <w:t> </w:t>
            </w:r>
          </w:p>
        </w:tc>
        <w:tc>
          <w:tcPr>
            <w:tcW w:w="463" w:type="dxa"/>
            <w:tcBorders/>
            <w:shd w:fill="auto" w:val="clear"/>
            <w:vAlign w:val="center"/>
          </w:tcPr>
          <w:p>
            <w:pPr>
              <w:pStyle w:val="TableContents"/>
              <w:spacing w:before="0" w:after="283"/>
              <w:rPr/>
            </w:pPr>
            <w:r>
              <w:rPr/>
              <w:t> </w:t>
            </w:r>
          </w:p>
        </w:tc>
        <w:tc>
          <w:tcPr>
            <w:tcW w:w="11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463" w:type="dxa"/>
            <w:tcBorders/>
            <w:shd w:fill="auto" w:val="clear"/>
            <w:vAlign w:val="center"/>
          </w:tcPr>
          <w:p>
            <w:pPr>
              <w:pStyle w:val="TableContents"/>
              <w:spacing w:before="0" w:after="283"/>
              <w:rPr/>
            </w:pPr>
            <w:r>
              <w:rPr/>
              <w:t> </w:t>
            </w:r>
          </w:p>
        </w:tc>
        <w:tc>
          <w:tcPr>
            <w:tcW w:w="105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r>
      <w:tr>
        <w:trPr/>
        <w:tc>
          <w:tcPr>
            <w:tcW w:w="6825" w:type="dxa"/>
            <w:tcBorders/>
            <w:shd w:fill="auto" w:val="clear"/>
            <w:vAlign w:val="bottom"/>
          </w:tcPr>
          <w:p>
            <w:pPr>
              <w:pStyle w:val="TableContents"/>
              <w:spacing w:before="0" w:after="0"/>
              <w:ind w:left="225" w:right="0" w:hanging="225"/>
              <w:rPr/>
            </w:pPr>
            <w:r>
              <w:rPr/>
              <w:t> </w:t>
            </w:r>
          </w:p>
        </w:tc>
        <w:tc>
          <w:tcPr>
            <w:tcW w:w="46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90" w:type="dxa"/>
            <w:tcBorders/>
            <w:shd w:fill="auto" w:val="clear"/>
            <w:vAlign w:val="bottom"/>
          </w:tcPr>
          <w:p>
            <w:pPr>
              <w:pStyle w:val="TableContents"/>
              <w:spacing w:before="0" w:after="283"/>
              <w:jc w:val="right"/>
              <w:rPr/>
            </w:pPr>
            <w:r>
              <w:rPr/>
              <w:t>1,476,452</w:t>
            </w:r>
          </w:p>
        </w:tc>
        <w:tc>
          <w:tcPr>
            <w:tcW w:w="12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87" w:type="dxa"/>
            <w:tcBorders/>
            <w:shd w:fill="auto" w:val="clear"/>
            <w:vAlign w:val="bottom"/>
          </w:tcPr>
          <w:p>
            <w:pPr>
              <w:pStyle w:val="TableContents"/>
              <w:spacing w:before="0" w:after="283"/>
              <w:jc w:val="right"/>
              <w:rPr/>
            </w:pPr>
            <w:r>
              <w:rPr/>
              <w:t>869,905</w:t>
            </w:r>
          </w:p>
        </w:tc>
        <w:tc>
          <w:tcPr>
            <w:tcW w:w="125" w:type="dxa"/>
            <w:tcBorders/>
            <w:shd w:fill="auto" w:val="clear"/>
            <w:vAlign w:val="bottom"/>
          </w:tcPr>
          <w:p>
            <w:pPr>
              <w:pStyle w:val="TableContents"/>
              <w:spacing w:before="0" w:after="283"/>
              <w:rPr/>
            </w:pPr>
            <w:r>
              <w:rPr/>
              <w:t> </w:t>
            </w:r>
          </w:p>
        </w:tc>
      </w:tr>
      <w:tr>
        <w:trPr/>
        <w:tc>
          <w:tcPr>
            <w:tcW w:w="6825" w:type="dxa"/>
            <w:tcBorders/>
            <w:shd w:fill="auto" w:val="clear"/>
            <w:vAlign w:val="center"/>
          </w:tcPr>
          <w:p>
            <w:pPr>
              <w:pStyle w:val="TableContents"/>
              <w:spacing w:before="0" w:after="0"/>
              <w:ind w:left="450" w:right="0" w:hanging="225"/>
              <w:rPr/>
            </w:pPr>
            <w:r>
              <w:rPr/>
              <w:t> </w:t>
            </w:r>
          </w:p>
        </w:tc>
        <w:tc>
          <w:tcPr>
            <w:tcW w:w="463" w:type="dxa"/>
            <w:tcBorders/>
            <w:shd w:fill="auto" w:val="clear"/>
            <w:vAlign w:val="center"/>
          </w:tcPr>
          <w:p>
            <w:pPr>
              <w:pStyle w:val="TableContents"/>
              <w:spacing w:before="0" w:after="283"/>
              <w:rPr/>
            </w:pPr>
            <w:r>
              <w:rPr/>
              <w:t> </w:t>
            </w:r>
          </w:p>
        </w:tc>
        <w:tc>
          <w:tcPr>
            <w:tcW w:w="11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463" w:type="dxa"/>
            <w:tcBorders/>
            <w:shd w:fill="auto" w:val="clear"/>
            <w:vAlign w:val="center"/>
          </w:tcPr>
          <w:p>
            <w:pPr>
              <w:pStyle w:val="TableContents"/>
              <w:spacing w:before="0" w:after="283"/>
              <w:rPr/>
            </w:pPr>
            <w:r>
              <w:rPr/>
              <w:t> </w:t>
            </w:r>
          </w:p>
        </w:tc>
        <w:tc>
          <w:tcPr>
            <w:tcW w:w="105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21. SUPPLEMENTAL CONDENSED CONSOLIDATING FINANCIAL INFORMATION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Certain of the Partnerships 100% owned subsidiaries have issued full, unconditional, and joint and several guarantees of the 71/ 8 % senior notes due 2014 and the 61/ 4 % senior notes due 2015 (the Senior Notes). Given that certain, but not all subsidiaries of the Partnership are guarantors of its Senior Notes, the Partnership is required to present the following supplemental condensed consolidating financial information. For purposes of the following footnote, the Partnership is referred to as Parent, while the Guarantor Subsidiaries are Rocky Mountain Pipeline System LLC, Pacific Marketing and Transportation LLC, Pacific Atlantic Terminals LLC, Ranch Pipeline LLC, PEG Canada GP LLC, PEG Canada, L.P. and Pacific Energy Group LLC, and Non-Guarantor Subsidiaries are Pacific Pipeline System LLC, Pacific Terminals LLC, Rangeland Pipeline Company, Rangeland Marketing Company, Rangeland Northern Pipeline Company, Rangeland Pipeline Partnership and Aurora Pipeline Company, Ltd. </w:t>
      </w:r>
    </w:p>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F-43 </w:t>
      </w:r>
    </w:p>
    <w:p>
      <w:pPr>
        <w:pStyle w:val="TextBody"/>
        <w:spacing w:before="320" w:after="283"/>
        <w:jc w:val="center"/>
        <w:rPr>
          <w:bdr w:val="single" w:sz="2" w:space="1" w:color="000000"/>
        </w:rPr>
      </w:pPr>
      <w:r>
        <w:rPr>
          <w:bdr w:val="single" w:sz="2" w:space="1" w:color="000000"/>
        </w:rPr>
        <w:t>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The following supplemental condensed consolidating financial information reflects the Parents separate accounts, the combined accounts of the Guarantor Subsidiaries, the combined accounts of the Parents Non-Guarantor Subsidiaries, the combined consolidating adjustments and eliminations and the Parents consolidated accounts for the dates and periods indicated. For purposes of the following condensed consolidating information, the Parents investments in its subsidiaries and the Guarantor Subsidiaries investments in their subsidiaries are accounted for under the equity method of accounting: </w:t>
      </w:r>
    </w:p>
    <w:tbl>
      <w:tblPr>
        <w:tblW w:w="5000" w:type="pct"/>
        <w:jc w:val="center"/>
        <w:tblInd w:w="0" w:type="dxa"/>
        <w:tblCellMar>
          <w:top w:w="0" w:type="dxa"/>
          <w:left w:w="0" w:type="dxa"/>
          <w:bottom w:w="0" w:type="dxa"/>
          <w:right w:w="0" w:type="dxa"/>
        </w:tblCellMar>
      </w:tblPr>
      <w:tblGrid>
        <w:gridCol w:w="2079"/>
        <w:gridCol w:w="189"/>
        <w:gridCol w:w="153"/>
        <w:gridCol w:w="1022"/>
        <w:gridCol w:w="81"/>
        <w:gridCol w:w="189"/>
        <w:gridCol w:w="168"/>
        <w:gridCol w:w="1125"/>
        <w:gridCol w:w="81"/>
        <w:gridCol w:w="189"/>
        <w:gridCol w:w="246"/>
        <w:gridCol w:w="1387"/>
        <w:gridCol w:w="81"/>
        <w:gridCol w:w="188"/>
        <w:gridCol w:w="178"/>
        <w:gridCol w:w="1278"/>
        <w:gridCol w:w="113"/>
        <w:gridCol w:w="189"/>
        <w:gridCol w:w="153"/>
        <w:gridCol w:w="1022"/>
        <w:gridCol w:w="94"/>
      </w:tblGrid>
      <w:tr>
        <w:trPr/>
        <w:tc>
          <w:tcPr>
            <w:tcW w:w="207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87"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278"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r>
      <w:tr>
        <w:trPr/>
        <w:tc>
          <w:tcPr>
            <w:tcW w:w="207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7843" w:type="dxa"/>
            <w:gridSpan w:val="18"/>
            <w:tcBorders/>
            <w:shd w:fill="auto" w:val="clear"/>
            <w:vAlign w:val="bottom"/>
          </w:tcPr>
          <w:p>
            <w:pPr>
              <w:pStyle w:val="TableContents"/>
              <w:spacing w:before="0" w:after="283"/>
              <w:jc w:val="center"/>
              <w:rPr>
                <w:b/>
              </w:rPr>
            </w:pPr>
            <w:r>
              <w:rPr>
                <w:b/>
              </w:rPr>
              <w:t>Balance Sheet</w:t>
            </w:r>
          </w:p>
        </w:tc>
        <w:tc>
          <w:tcPr>
            <w:tcW w:w="94" w:type="dxa"/>
            <w:tcBorders/>
            <w:shd w:fill="auto" w:val="clear"/>
            <w:vAlign w:val="bottom"/>
          </w:tcPr>
          <w:p>
            <w:pPr>
              <w:pStyle w:val="TableContents"/>
              <w:spacing w:before="0" w:after="283"/>
              <w:rPr/>
            </w:pPr>
            <w:r>
              <w:rPr/>
              <w:t> </w:t>
            </w:r>
          </w:p>
        </w:tc>
      </w:tr>
      <w:tr>
        <w:trPr/>
        <w:tc>
          <w:tcPr>
            <w:tcW w:w="207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7843" w:type="dxa"/>
            <w:gridSpan w:val="18"/>
            <w:tcBorders>
              <w:bottom w:val="single" w:sz="2" w:space="0" w:color="000000"/>
            </w:tcBorders>
            <w:shd w:fill="auto" w:val="clear"/>
            <w:tcMar>
              <w:bottom w:w="28" w:type="dxa"/>
            </w:tcMar>
            <w:vAlign w:val="bottom"/>
          </w:tcPr>
          <w:p>
            <w:pPr>
              <w:pStyle w:val="TableContents"/>
              <w:spacing w:before="0" w:after="283"/>
              <w:jc w:val="center"/>
              <w:rPr>
                <w:b/>
              </w:rPr>
            </w:pPr>
            <w:r>
              <w:rPr>
                <w:b/>
              </w:rPr>
              <w:t>December 31, 2005</w:t>
            </w:r>
          </w:p>
        </w:tc>
        <w:tc>
          <w:tcPr>
            <w:tcW w:w="94" w:type="dxa"/>
            <w:tcBorders/>
            <w:shd w:fill="auto" w:val="clear"/>
            <w:vAlign w:val="bottom"/>
          </w:tcPr>
          <w:p>
            <w:pPr>
              <w:pStyle w:val="TableContents"/>
              <w:spacing w:before="0" w:after="283"/>
              <w:rPr/>
            </w:pPr>
            <w:r>
              <w:rPr/>
              <w:t> </w:t>
            </w:r>
          </w:p>
        </w:tc>
      </w:tr>
      <w:tr>
        <w:trPr/>
        <w:tc>
          <w:tcPr>
            <w:tcW w:w="207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293" w:type="dxa"/>
            <w:gridSpan w:val="2"/>
            <w:tcBorders/>
            <w:shd w:fill="auto" w:val="clear"/>
            <w:vAlign w:val="bottom"/>
          </w:tcPr>
          <w:p>
            <w:pPr>
              <w:pStyle w:val="TableContents"/>
              <w:spacing w:before="0" w:after="283"/>
              <w:jc w:val="center"/>
              <w:rPr>
                <w:b/>
              </w:rPr>
            </w:pPr>
            <w:r>
              <w:rPr>
                <w:b/>
              </w:rPr>
              <w:t>Guarantor</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633" w:type="dxa"/>
            <w:gridSpan w:val="2"/>
            <w:tcBorders/>
            <w:shd w:fill="auto" w:val="clear"/>
            <w:vAlign w:val="bottom"/>
          </w:tcPr>
          <w:p>
            <w:pPr>
              <w:pStyle w:val="TableContents"/>
              <w:spacing w:before="0" w:after="283"/>
              <w:jc w:val="center"/>
              <w:rPr>
                <w:b/>
              </w:rPr>
            </w:pPr>
            <w:r>
              <w:rPr>
                <w:b/>
              </w:rPr>
              <w:t>Non-Guarantor</w:t>
            </w:r>
          </w:p>
        </w:tc>
        <w:tc>
          <w:tcPr>
            <w:tcW w:w="8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456" w:type="dxa"/>
            <w:gridSpan w:val="2"/>
            <w:tcBorders/>
            <w:shd w:fill="auto" w:val="clear"/>
            <w:vAlign w:val="bottom"/>
          </w:tcPr>
          <w:p>
            <w:pPr>
              <w:pStyle w:val="TableContents"/>
              <w:spacing w:before="0" w:after="283"/>
              <w:jc w:val="center"/>
              <w:rPr>
                <w:b/>
              </w:rPr>
            </w:pPr>
            <w:r>
              <w:rPr>
                <w:b/>
              </w:rPr>
              <w:t>Consolidating</w:t>
            </w:r>
          </w:p>
        </w:tc>
        <w:tc>
          <w:tcPr>
            <w:tcW w:w="11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175" w:type="dxa"/>
            <w:gridSpan w:val="2"/>
            <w:tcBorders/>
            <w:shd w:fill="auto" w:val="clear"/>
            <w:vAlign w:val="bottom"/>
          </w:tcPr>
          <w:p>
            <w:pPr>
              <w:pStyle w:val="TableContents"/>
              <w:spacing w:before="0" w:after="283"/>
              <w:jc w:val="center"/>
              <w:rPr/>
            </w:pPr>
            <w:r>
              <w:rPr/>
              <w:t> </w:t>
            </w:r>
          </w:p>
        </w:tc>
        <w:tc>
          <w:tcPr>
            <w:tcW w:w="94" w:type="dxa"/>
            <w:tcBorders/>
            <w:shd w:fill="auto" w:val="clear"/>
            <w:vAlign w:val="bottom"/>
          </w:tcPr>
          <w:p>
            <w:pPr>
              <w:pStyle w:val="TableContents"/>
              <w:spacing w:before="0" w:after="283"/>
              <w:rPr/>
            </w:pPr>
            <w:r>
              <w:rPr/>
              <w:t> </w:t>
            </w:r>
          </w:p>
        </w:tc>
      </w:tr>
      <w:tr>
        <w:trPr/>
        <w:tc>
          <w:tcPr>
            <w:tcW w:w="207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17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Parent</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29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63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8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45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Adjustments</w:t>
            </w:r>
          </w:p>
        </w:tc>
        <w:tc>
          <w:tcPr>
            <w:tcW w:w="11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17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94" w:type="dxa"/>
            <w:tcBorders/>
            <w:shd w:fill="auto" w:val="clear"/>
            <w:vAlign w:val="bottom"/>
          </w:tcPr>
          <w:p>
            <w:pPr>
              <w:pStyle w:val="TableContents"/>
              <w:spacing w:before="0" w:after="283"/>
              <w:rPr/>
            </w:pPr>
            <w:r>
              <w:rPr/>
              <w:t> </w:t>
            </w:r>
          </w:p>
        </w:tc>
      </w:tr>
      <w:tr>
        <w:trPr/>
        <w:tc>
          <w:tcPr>
            <w:tcW w:w="207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7843" w:type="dxa"/>
            <w:gridSpan w:val="18"/>
            <w:tcBorders/>
            <w:shd w:fill="auto" w:val="clear"/>
            <w:vAlign w:val="bottom"/>
          </w:tcPr>
          <w:p>
            <w:pPr>
              <w:pStyle w:val="TableContents"/>
              <w:spacing w:before="0" w:after="283"/>
              <w:jc w:val="center"/>
              <w:rPr>
                <w:b/>
              </w:rPr>
            </w:pPr>
            <w:r>
              <w:rPr>
                <w:b/>
              </w:rPr>
              <w:t>(in thousands)</w:t>
            </w:r>
          </w:p>
        </w:tc>
        <w:tc>
          <w:tcPr>
            <w:tcW w:w="94" w:type="dxa"/>
            <w:tcBorders/>
            <w:shd w:fill="auto" w:val="clear"/>
            <w:vAlign w:val="bottom"/>
          </w:tcPr>
          <w:p>
            <w:pPr>
              <w:pStyle w:val="TableContents"/>
              <w:spacing w:before="0" w:after="283"/>
              <w:rPr/>
            </w:pPr>
            <w:r>
              <w:rPr/>
              <w:t> </w:t>
            </w:r>
          </w:p>
        </w:tc>
      </w:tr>
      <w:tr>
        <w:trPr/>
        <w:tc>
          <w:tcPr>
            <w:tcW w:w="2079" w:type="dxa"/>
            <w:tcBorders/>
            <w:shd w:fill="CCEEFF" w:val="clear"/>
            <w:vAlign w:val="bottom"/>
          </w:tcPr>
          <w:p>
            <w:pPr>
              <w:pStyle w:val="TableContents"/>
              <w:spacing w:before="0" w:after="0"/>
              <w:ind w:left="225" w:right="0" w:hanging="225"/>
              <w:rPr/>
            </w:pPr>
            <w:r>
              <w:rPr/>
              <w:t>Assets:</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87"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278"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r>
      <w:tr>
        <w:trPr/>
        <w:tc>
          <w:tcPr>
            <w:tcW w:w="2079" w:type="dxa"/>
            <w:tcBorders/>
            <w:shd w:fill="auto" w:val="clear"/>
            <w:vAlign w:val="bottom"/>
          </w:tcPr>
          <w:p>
            <w:pPr>
              <w:pStyle w:val="TableContents"/>
              <w:spacing w:before="0" w:after="0"/>
              <w:ind w:left="450" w:right="0" w:hanging="225"/>
              <w:rPr/>
            </w:pPr>
            <w:r>
              <w:rPr/>
              <w:t>Current assets</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1022" w:type="dxa"/>
            <w:tcBorders/>
            <w:shd w:fill="auto" w:val="clear"/>
            <w:vAlign w:val="bottom"/>
          </w:tcPr>
          <w:p>
            <w:pPr>
              <w:pStyle w:val="TableContents"/>
              <w:spacing w:before="0" w:after="283"/>
              <w:jc w:val="right"/>
              <w:rPr/>
            </w:pPr>
            <w:r>
              <w:rPr/>
              <w:t>104,989</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1125" w:type="dxa"/>
            <w:tcBorders/>
            <w:shd w:fill="auto" w:val="clear"/>
            <w:vAlign w:val="bottom"/>
          </w:tcPr>
          <w:p>
            <w:pPr>
              <w:pStyle w:val="TableContents"/>
              <w:spacing w:before="0" w:after="283"/>
              <w:jc w:val="right"/>
              <w:rPr/>
            </w:pPr>
            <w:r>
              <w:rPr/>
              <w:t>139,457</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jc w:val="left"/>
              <w:rPr/>
            </w:pPr>
            <w:r>
              <w:rPr/>
              <w:t>$</w:t>
            </w:r>
          </w:p>
        </w:tc>
        <w:tc>
          <w:tcPr>
            <w:tcW w:w="1387" w:type="dxa"/>
            <w:tcBorders/>
            <w:shd w:fill="auto" w:val="clear"/>
            <w:vAlign w:val="bottom"/>
          </w:tcPr>
          <w:p>
            <w:pPr>
              <w:pStyle w:val="TableContents"/>
              <w:spacing w:before="0" w:after="283"/>
              <w:jc w:val="right"/>
              <w:rPr/>
            </w:pPr>
            <w:r>
              <w:rPr/>
              <w:t>81,846</w:t>
            </w:r>
          </w:p>
        </w:tc>
        <w:tc>
          <w:tcPr>
            <w:tcW w:w="8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1278" w:type="dxa"/>
            <w:tcBorders/>
            <w:shd w:fill="auto" w:val="clear"/>
            <w:vAlign w:val="bottom"/>
          </w:tcPr>
          <w:p>
            <w:pPr>
              <w:pStyle w:val="TableContents"/>
              <w:spacing w:before="0" w:after="283"/>
              <w:jc w:val="right"/>
              <w:rPr/>
            </w:pPr>
            <w:r>
              <w:rPr/>
              <w:t>(134,177</w:t>
            </w:r>
          </w:p>
        </w:tc>
        <w:tc>
          <w:tcPr>
            <w:tcW w:w="113" w:type="dxa"/>
            <w:tcBorders/>
            <w:shd w:fill="auto" w:val="clear"/>
            <w:vAlign w:val="bottom"/>
          </w:tcPr>
          <w:p>
            <w:pPr>
              <w:pStyle w:val="TableContents"/>
              <w:spacing w:before="0" w:after="283"/>
              <w:rPr/>
            </w:pPr>
            <w:r>
              <w:rPr/>
              <w:t>)</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1022" w:type="dxa"/>
            <w:tcBorders/>
            <w:shd w:fill="auto" w:val="clear"/>
            <w:vAlign w:val="bottom"/>
          </w:tcPr>
          <w:p>
            <w:pPr>
              <w:pStyle w:val="TableContents"/>
              <w:spacing w:before="0" w:after="283"/>
              <w:jc w:val="right"/>
              <w:rPr/>
            </w:pPr>
            <w:r>
              <w:rPr/>
              <w:t>192,115</w:t>
            </w:r>
          </w:p>
        </w:tc>
        <w:tc>
          <w:tcPr>
            <w:tcW w:w="94" w:type="dxa"/>
            <w:tcBorders/>
            <w:shd w:fill="auto" w:val="clear"/>
            <w:vAlign w:val="bottom"/>
          </w:tcPr>
          <w:p>
            <w:pPr>
              <w:pStyle w:val="TableContents"/>
              <w:spacing w:before="0" w:after="283"/>
              <w:rPr/>
            </w:pPr>
            <w:r>
              <w:rPr/>
              <w:t> </w:t>
            </w:r>
          </w:p>
        </w:tc>
      </w:tr>
      <w:tr>
        <w:trPr/>
        <w:tc>
          <w:tcPr>
            <w:tcW w:w="2079" w:type="dxa"/>
            <w:tcBorders/>
            <w:shd w:fill="CCEEFF" w:val="clear"/>
            <w:vAlign w:val="bottom"/>
          </w:tcPr>
          <w:p>
            <w:pPr>
              <w:pStyle w:val="TableContents"/>
              <w:spacing w:before="0" w:after="0"/>
              <w:ind w:left="450" w:right="0" w:hanging="225"/>
              <w:rPr/>
            </w:pPr>
            <w:r>
              <w:rPr/>
              <w:t>Property and equipment</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583,330</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87" w:type="dxa"/>
            <w:tcBorders/>
            <w:shd w:fill="CCEEFF" w:val="clear"/>
            <w:vAlign w:val="bottom"/>
          </w:tcPr>
          <w:p>
            <w:pPr>
              <w:pStyle w:val="TableContents"/>
              <w:spacing w:before="0" w:after="283"/>
              <w:jc w:val="right"/>
              <w:rPr/>
            </w:pPr>
            <w:r>
              <w:rPr/>
              <w:t>602,204</w:t>
            </w:r>
          </w:p>
        </w:tc>
        <w:tc>
          <w:tcPr>
            <w:tcW w:w="8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278"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1,185,534</w:t>
            </w:r>
          </w:p>
        </w:tc>
        <w:tc>
          <w:tcPr>
            <w:tcW w:w="94" w:type="dxa"/>
            <w:tcBorders/>
            <w:shd w:fill="CCEEFF" w:val="clear"/>
            <w:vAlign w:val="bottom"/>
          </w:tcPr>
          <w:p>
            <w:pPr>
              <w:pStyle w:val="TableContents"/>
              <w:spacing w:before="0" w:after="283"/>
              <w:rPr/>
            </w:pPr>
            <w:r>
              <w:rPr/>
              <w:t> </w:t>
            </w:r>
          </w:p>
        </w:tc>
      </w:tr>
      <w:tr>
        <w:trPr/>
        <w:tc>
          <w:tcPr>
            <w:tcW w:w="2079" w:type="dxa"/>
            <w:tcBorders/>
            <w:shd w:fill="auto" w:val="clear"/>
            <w:vAlign w:val="bottom"/>
          </w:tcPr>
          <w:p>
            <w:pPr>
              <w:pStyle w:val="TableContents"/>
              <w:spacing w:before="0" w:after="0"/>
              <w:ind w:left="450" w:right="0" w:hanging="225"/>
              <w:rPr/>
            </w:pPr>
            <w:r>
              <w:rPr/>
              <w:t>Equity investments</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429,802</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pPr>
            <w:r>
              <w:rPr/>
              <w:t>197,239</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87" w:type="dxa"/>
            <w:tcBorders/>
            <w:shd w:fill="auto" w:val="clear"/>
            <w:vAlign w:val="bottom"/>
          </w:tcPr>
          <w:p>
            <w:pPr>
              <w:pStyle w:val="TableContents"/>
              <w:spacing w:before="0" w:after="283"/>
              <w:jc w:val="right"/>
              <w:rPr/>
            </w:pPr>
            <w:r>
              <w:rPr/>
              <w:t></w:t>
            </w:r>
          </w:p>
        </w:tc>
        <w:tc>
          <w:tcPr>
            <w:tcW w:w="8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 </w:t>
            </w:r>
          </w:p>
        </w:tc>
        <w:tc>
          <w:tcPr>
            <w:tcW w:w="1278" w:type="dxa"/>
            <w:tcBorders/>
            <w:shd w:fill="auto" w:val="clear"/>
            <w:vAlign w:val="bottom"/>
          </w:tcPr>
          <w:p>
            <w:pPr>
              <w:pStyle w:val="TableContents"/>
              <w:spacing w:before="0" w:after="283"/>
              <w:jc w:val="right"/>
              <w:rPr/>
            </w:pPr>
            <w:r>
              <w:rPr/>
              <w:t>(618,885</w:t>
            </w:r>
          </w:p>
        </w:tc>
        <w:tc>
          <w:tcPr>
            <w:tcW w:w="113" w:type="dxa"/>
            <w:tcBorders/>
            <w:shd w:fill="auto" w:val="clear"/>
            <w:vAlign w:val="bottom"/>
          </w:tcPr>
          <w:p>
            <w:pPr>
              <w:pStyle w:val="TableContents"/>
              <w:spacing w:before="0" w:after="283"/>
              <w:rPr/>
            </w:pPr>
            <w:r>
              <w:rPr/>
              <w:t>)</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8,156</w:t>
            </w:r>
          </w:p>
        </w:tc>
        <w:tc>
          <w:tcPr>
            <w:tcW w:w="94" w:type="dxa"/>
            <w:tcBorders/>
            <w:shd w:fill="auto" w:val="clear"/>
            <w:vAlign w:val="bottom"/>
          </w:tcPr>
          <w:p>
            <w:pPr>
              <w:pStyle w:val="TableContents"/>
              <w:spacing w:before="0" w:after="283"/>
              <w:rPr/>
            </w:pPr>
            <w:r>
              <w:rPr/>
              <w:t> </w:t>
            </w:r>
          </w:p>
        </w:tc>
      </w:tr>
      <w:tr>
        <w:trPr/>
        <w:tc>
          <w:tcPr>
            <w:tcW w:w="2079" w:type="dxa"/>
            <w:tcBorders/>
            <w:shd w:fill="CCEEFF" w:val="clear"/>
            <w:vAlign w:val="bottom"/>
          </w:tcPr>
          <w:p>
            <w:pPr>
              <w:pStyle w:val="TableContents"/>
              <w:spacing w:before="0" w:after="0"/>
              <w:ind w:left="450" w:right="0" w:hanging="225"/>
              <w:rPr/>
            </w:pPr>
            <w:r>
              <w:rPr/>
              <w:t>Intangible assets</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31,220</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87" w:type="dxa"/>
            <w:tcBorders/>
            <w:shd w:fill="CCEEFF" w:val="clear"/>
            <w:vAlign w:val="bottom"/>
          </w:tcPr>
          <w:p>
            <w:pPr>
              <w:pStyle w:val="TableContents"/>
              <w:spacing w:before="0" w:after="283"/>
              <w:jc w:val="right"/>
              <w:rPr/>
            </w:pPr>
            <w:r>
              <w:rPr/>
              <w:t>37,960</w:t>
            </w:r>
          </w:p>
        </w:tc>
        <w:tc>
          <w:tcPr>
            <w:tcW w:w="8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278"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69,180</w:t>
            </w:r>
          </w:p>
        </w:tc>
        <w:tc>
          <w:tcPr>
            <w:tcW w:w="94" w:type="dxa"/>
            <w:tcBorders/>
            <w:shd w:fill="CCEEFF" w:val="clear"/>
            <w:vAlign w:val="bottom"/>
          </w:tcPr>
          <w:p>
            <w:pPr>
              <w:pStyle w:val="TableContents"/>
              <w:spacing w:before="0" w:after="283"/>
              <w:rPr/>
            </w:pPr>
            <w:r>
              <w:rPr/>
              <w:t> </w:t>
            </w:r>
          </w:p>
        </w:tc>
      </w:tr>
      <w:tr>
        <w:trPr/>
        <w:tc>
          <w:tcPr>
            <w:tcW w:w="2079" w:type="dxa"/>
            <w:tcBorders/>
            <w:shd w:fill="auto" w:val="clear"/>
            <w:vAlign w:val="bottom"/>
          </w:tcPr>
          <w:p>
            <w:pPr>
              <w:pStyle w:val="TableContents"/>
              <w:spacing w:before="0" w:after="0"/>
              <w:ind w:left="450" w:right="0" w:hanging="225"/>
              <w:rPr/>
            </w:pPr>
            <w:r>
              <w:rPr/>
              <w:t>Intercompany notes receivable</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661,313</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pPr>
            <w:r>
              <w:rPr/>
              <w:t>340,905</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87" w:type="dxa"/>
            <w:tcBorders/>
            <w:shd w:fill="auto" w:val="clear"/>
            <w:vAlign w:val="bottom"/>
          </w:tcPr>
          <w:p>
            <w:pPr>
              <w:pStyle w:val="TableContents"/>
              <w:spacing w:before="0" w:after="283"/>
              <w:jc w:val="right"/>
              <w:rPr/>
            </w:pPr>
            <w:r>
              <w:rPr/>
              <w:t></w:t>
            </w:r>
          </w:p>
        </w:tc>
        <w:tc>
          <w:tcPr>
            <w:tcW w:w="8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 </w:t>
            </w:r>
          </w:p>
        </w:tc>
        <w:tc>
          <w:tcPr>
            <w:tcW w:w="1278" w:type="dxa"/>
            <w:tcBorders/>
            <w:shd w:fill="auto" w:val="clear"/>
            <w:vAlign w:val="bottom"/>
          </w:tcPr>
          <w:p>
            <w:pPr>
              <w:pStyle w:val="TableContents"/>
              <w:spacing w:before="0" w:after="283"/>
              <w:jc w:val="right"/>
              <w:rPr/>
            </w:pPr>
            <w:r>
              <w:rPr/>
              <w:t>(1,002,218</w:t>
            </w:r>
          </w:p>
        </w:tc>
        <w:tc>
          <w:tcPr>
            <w:tcW w:w="113" w:type="dxa"/>
            <w:tcBorders/>
            <w:shd w:fill="auto" w:val="clear"/>
            <w:vAlign w:val="bottom"/>
          </w:tcPr>
          <w:p>
            <w:pPr>
              <w:pStyle w:val="TableContents"/>
              <w:spacing w:before="0" w:after="283"/>
              <w:rPr/>
            </w:pPr>
            <w:r>
              <w:rPr/>
              <w:t>)</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w:t>
            </w:r>
          </w:p>
        </w:tc>
        <w:tc>
          <w:tcPr>
            <w:tcW w:w="94" w:type="dxa"/>
            <w:tcBorders/>
            <w:shd w:fill="auto" w:val="clear"/>
            <w:vAlign w:val="bottom"/>
          </w:tcPr>
          <w:p>
            <w:pPr>
              <w:pStyle w:val="TableContents"/>
              <w:spacing w:before="0" w:after="283"/>
              <w:rPr/>
            </w:pPr>
            <w:r>
              <w:rPr/>
              <w:t> </w:t>
            </w:r>
          </w:p>
        </w:tc>
      </w:tr>
      <w:tr>
        <w:trPr/>
        <w:tc>
          <w:tcPr>
            <w:tcW w:w="2079" w:type="dxa"/>
            <w:tcBorders/>
            <w:shd w:fill="CCEEFF" w:val="clear"/>
            <w:vAlign w:val="bottom"/>
          </w:tcPr>
          <w:p>
            <w:pPr>
              <w:pStyle w:val="TableContents"/>
              <w:spacing w:before="0" w:after="0"/>
              <w:ind w:left="450" w:right="0" w:hanging="225"/>
              <w:rPr/>
            </w:pPr>
            <w:r>
              <w:rPr/>
              <w:t>Other assets</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13,426</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87" w:type="dxa"/>
            <w:tcBorders/>
            <w:shd w:fill="CCEEFF" w:val="clear"/>
            <w:vAlign w:val="bottom"/>
          </w:tcPr>
          <w:p>
            <w:pPr>
              <w:pStyle w:val="TableContents"/>
              <w:spacing w:before="0" w:after="283"/>
              <w:jc w:val="right"/>
              <w:rPr/>
            </w:pPr>
            <w:r>
              <w:rPr/>
              <w:t>8,041</w:t>
            </w:r>
          </w:p>
        </w:tc>
        <w:tc>
          <w:tcPr>
            <w:tcW w:w="8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278"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21,467</w:t>
            </w:r>
          </w:p>
        </w:tc>
        <w:tc>
          <w:tcPr>
            <w:tcW w:w="94" w:type="dxa"/>
            <w:tcBorders/>
            <w:shd w:fill="CCEEFF" w:val="clear"/>
            <w:vAlign w:val="bottom"/>
          </w:tcPr>
          <w:p>
            <w:pPr>
              <w:pStyle w:val="TableContents"/>
              <w:spacing w:before="0" w:after="283"/>
              <w:rPr/>
            </w:pPr>
            <w:r>
              <w:rPr/>
              <w:t> </w:t>
            </w:r>
          </w:p>
        </w:tc>
      </w:tr>
      <w:tr>
        <w:trPr/>
        <w:tc>
          <w:tcPr>
            <w:tcW w:w="2079" w:type="dxa"/>
            <w:tcBorders/>
            <w:shd w:fill="auto" w:val="clear"/>
            <w:vAlign w:val="center"/>
          </w:tcPr>
          <w:p>
            <w:pPr>
              <w:pStyle w:val="TableContents"/>
              <w:spacing w:before="0" w:after="0"/>
              <w:ind w:left="450" w:right="0" w:hanging="225"/>
              <w:rPr/>
            </w:pPr>
            <w:r>
              <w:rPr/>
              <w:t> </w:t>
            </w:r>
          </w:p>
        </w:tc>
        <w:tc>
          <w:tcPr>
            <w:tcW w:w="189" w:type="dxa"/>
            <w:tcBorders/>
            <w:shd w:fill="auto" w:val="clear"/>
            <w:vAlign w:val="center"/>
          </w:tcPr>
          <w:p>
            <w:pPr>
              <w:pStyle w:val="TableContents"/>
              <w:spacing w:before="0" w:after="283"/>
              <w:rPr/>
            </w:pPr>
            <w:r>
              <w:rPr/>
              <w:t> </w:t>
            </w:r>
          </w:p>
        </w:tc>
        <w:tc>
          <w:tcPr>
            <w:tcW w:w="11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12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163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14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11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4" w:type="dxa"/>
            <w:tcBorders/>
            <w:shd w:fill="auto" w:val="clear"/>
            <w:vAlign w:val="center"/>
          </w:tcPr>
          <w:p>
            <w:pPr>
              <w:pStyle w:val="TableContents"/>
              <w:spacing w:before="0" w:after="283"/>
              <w:rPr/>
            </w:pPr>
            <w:r>
              <w:rPr/>
              <w:t> </w:t>
            </w:r>
          </w:p>
        </w:tc>
      </w:tr>
      <w:tr>
        <w:trPr/>
        <w:tc>
          <w:tcPr>
            <w:tcW w:w="2079" w:type="dxa"/>
            <w:tcBorders/>
            <w:shd w:fill="auto" w:val="clear"/>
            <w:vAlign w:val="bottom"/>
          </w:tcPr>
          <w:p>
            <w:pPr>
              <w:pStyle w:val="TableContents"/>
              <w:spacing w:before="0" w:after="0"/>
              <w:ind w:left="450" w:right="0" w:hanging="225"/>
              <w:rPr/>
            </w:pPr>
            <w:r>
              <w:rPr/>
              <w:t>Total assets</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1022" w:type="dxa"/>
            <w:tcBorders/>
            <w:shd w:fill="auto" w:val="clear"/>
            <w:vAlign w:val="bottom"/>
          </w:tcPr>
          <w:p>
            <w:pPr>
              <w:pStyle w:val="TableContents"/>
              <w:spacing w:before="0" w:after="283"/>
              <w:jc w:val="right"/>
              <w:rPr/>
            </w:pPr>
            <w:r>
              <w:rPr/>
              <w:t>1,209,530</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1125" w:type="dxa"/>
            <w:tcBorders/>
            <w:shd w:fill="auto" w:val="clear"/>
            <w:vAlign w:val="bottom"/>
          </w:tcPr>
          <w:p>
            <w:pPr>
              <w:pStyle w:val="TableContents"/>
              <w:spacing w:before="0" w:after="283"/>
              <w:jc w:val="right"/>
              <w:rPr/>
            </w:pPr>
            <w:r>
              <w:rPr/>
              <w:t>1,292,151</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jc w:val="left"/>
              <w:rPr/>
            </w:pPr>
            <w:r>
              <w:rPr/>
              <w:t>$</w:t>
            </w:r>
          </w:p>
        </w:tc>
        <w:tc>
          <w:tcPr>
            <w:tcW w:w="1387" w:type="dxa"/>
            <w:tcBorders/>
            <w:shd w:fill="auto" w:val="clear"/>
            <w:vAlign w:val="bottom"/>
          </w:tcPr>
          <w:p>
            <w:pPr>
              <w:pStyle w:val="TableContents"/>
              <w:spacing w:before="0" w:after="283"/>
              <w:jc w:val="right"/>
              <w:rPr/>
            </w:pPr>
            <w:r>
              <w:rPr/>
              <w:t>730,051</w:t>
            </w:r>
          </w:p>
        </w:tc>
        <w:tc>
          <w:tcPr>
            <w:tcW w:w="8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1278" w:type="dxa"/>
            <w:tcBorders/>
            <w:shd w:fill="auto" w:val="clear"/>
            <w:vAlign w:val="bottom"/>
          </w:tcPr>
          <w:p>
            <w:pPr>
              <w:pStyle w:val="TableContents"/>
              <w:spacing w:before="0" w:after="283"/>
              <w:jc w:val="right"/>
              <w:rPr/>
            </w:pPr>
            <w:r>
              <w:rPr/>
              <w:t>(1,755,280</w:t>
            </w:r>
          </w:p>
        </w:tc>
        <w:tc>
          <w:tcPr>
            <w:tcW w:w="113" w:type="dxa"/>
            <w:tcBorders/>
            <w:shd w:fill="auto" w:val="clear"/>
            <w:vAlign w:val="bottom"/>
          </w:tcPr>
          <w:p>
            <w:pPr>
              <w:pStyle w:val="TableContents"/>
              <w:spacing w:before="0" w:after="283"/>
              <w:rPr/>
            </w:pPr>
            <w:r>
              <w:rPr/>
              <w:t>)</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1022" w:type="dxa"/>
            <w:tcBorders/>
            <w:shd w:fill="auto" w:val="clear"/>
            <w:vAlign w:val="bottom"/>
          </w:tcPr>
          <w:p>
            <w:pPr>
              <w:pStyle w:val="TableContents"/>
              <w:spacing w:before="0" w:after="283"/>
              <w:jc w:val="right"/>
              <w:rPr/>
            </w:pPr>
            <w:r>
              <w:rPr/>
              <w:t>1,476,452</w:t>
            </w:r>
          </w:p>
        </w:tc>
        <w:tc>
          <w:tcPr>
            <w:tcW w:w="94" w:type="dxa"/>
            <w:tcBorders/>
            <w:shd w:fill="auto" w:val="clear"/>
            <w:vAlign w:val="bottom"/>
          </w:tcPr>
          <w:p>
            <w:pPr>
              <w:pStyle w:val="TableContents"/>
              <w:spacing w:before="0" w:after="283"/>
              <w:rPr/>
            </w:pPr>
            <w:r>
              <w:rPr/>
              <w:t> </w:t>
            </w:r>
          </w:p>
        </w:tc>
      </w:tr>
      <w:tr>
        <w:trPr/>
        <w:tc>
          <w:tcPr>
            <w:tcW w:w="2079" w:type="dxa"/>
            <w:tcBorders/>
            <w:shd w:fill="auto" w:val="clear"/>
            <w:vAlign w:val="center"/>
          </w:tcPr>
          <w:p>
            <w:pPr>
              <w:pStyle w:val="TableContents"/>
              <w:spacing w:before="0" w:after="0"/>
              <w:ind w:left="450" w:right="0" w:hanging="225"/>
              <w:rPr/>
            </w:pPr>
            <w:r>
              <w:rPr/>
              <w:t> </w:t>
            </w:r>
          </w:p>
        </w:tc>
        <w:tc>
          <w:tcPr>
            <w:tcW w:w="189" w:type="dxa"/>
            <w:tcBorders/>
            <w:shd w:fill="auto" w:val="clear"/>
            <w:vAlign w:val="center"/>
          </w:tcPr>
          <w:p>
            <w:pPr>
              <w:pStyle w:val="TableContents"/>
              <w:spacing w:before="0" w:after="283"/>
              <w:rPr/>
            </w:pPr>
            <w:r>
              <w:rPr/>
              <w:t> </w:t>
            </w:r>
          </w:p>
        </w:tc>
        <w:tc>
          <w:tcPr>
            <w:tcW w:w="117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12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163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14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117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4" w:type="dxa"/>
            <w:tcBorders/>
            <w:shd w:fill="auto" w:val="clear"/>
            <w:vAlign w:val="center"/>
          </w:tcPr>
          <w:p>
            <w:pPr>
              <w:pStyle w:val="TableContents"/>
              <w:spacing w:before="0" w:after="283"/>
              <w:rPr/>
            </w:pPr>
            <w:r>
              <w:rPr/>
              <w:t> </w:t>
            </w:r>
          </w:p>
        </w:tc>
      </w:tr>
      <w:tr>
        <w:trPr/>
        <w:tc>
          <w:tcPr>
            <w:tcW w:w="2079" w:type="dxa"/>
            <w:tcBorders/>
            <w:shd w:fill="CCEEFF" w:val="clear"/>
            <w:vAlign w:val="bottom"/>
          </w:tcPr>
          <w:p>
            <w:pPr>
              <w:pStyle w:val="TableContents"/>
              <w:spacing w:before="0" w:after="0"/>
              <w:ind w:left="225" w:right="0" w:hanging="225"/>
              <w:rPr/>
            </w:pPr>
            <w:r>
              <w:rPr/>
              <w:t>Liabilities and partners capital:</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87"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278"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r>
      <w:tr>
        <w:trPr/>
        <w:tc>
          <w:tcPr>
            <w:tcW w:w="2079" w:type="dxa"/>
            <w:tcBorders/>
            <w:shd w:fill="auto" w:val="clear"/>
            <w:vAlign w:val="bottom"/>
          </w:tcPr>
          <w:p>
            <w:pPr>
              <w:pStyle w:val="TableContents"/>
              <w:spacing w:before="0" w:after="0"/>
              <w:ind w:left="450" w:right="0" w:hanging="225"/>
              <w:rPr/>
            </w:pPr>
            <w:r>
              <w:rPr/>
              <w:t>Current liabilities</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1022" w:type="dxa"/>
            <w:tcBorders/>
            <w:shd w:fill="auto" w:val="clear"/>
            <w:vAlign w:val="bottom"/>
          </w:tcPr>
          <w:p>
            <w:pPr>
              <w:pStyle w:val="TableContents"/>
              <w:spacing w:before="0" w:after="283"/>
              <w:jc w:val="right"/>
              <w:rPr/>
            </w:pPr>
            <w:r>
              <w:rPr/>
              <w:t>5,389</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1125" w:type="dxa"/>
            <w:tcBorders/>
            <w:shd w:fill="auto" w:val="clear"/>
            <w:vAlign w:val="bottom"/>
          </w:tcPr>
          <w:p>
            <w:pPr>
              <w:pStyle w:val="TableContents"/>
              <w:spacing w:before="0" w:after="283"/>
              <w:jc w:val="right"/>
              <w:rPr/>
            </w:pPr>
            <w:r>
              <w:rPr/>
              <w:t>191,516</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jc w:val="left"/>
              <w:rPr/>
            </w:pPr>
            <w:r>
              <w:rPr/>
              <w:t>$</w:t>
            </w:r>
          </w:p>
        </w:tc>
        <w:tc>
          <w:tcPr>
            <w:tcW w:w="1387" w:type="dxa"/>
            <w:tcBorders/>
            <w:shd w:fill="auto" w:val="clear"/>
            <w:vAlign w:val="bottom"/>
          </w:tcPr>
          <w:p>
            <w:pPr>
              <w:pStyle w:val="TableContents"/>
              <w:spacing w:before="0" w:after="283"/>
              <w:jc w:val="right"/>
              <w:rPr/>
            </w:pPr>
            <w:r>
              <w:rPr/>
              <w:t>93,459</w:t>
            </w:r>
          </w:p>
        </w:tc>
        <w:tc>
          <w:tcPr>
            <w:tcW w:w="8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1278" w:type="dxa"/>
            <w:tcBorders/>
            <w:shd w:fill="auto" w:val="clear"/>
            <w:vAlign w:val="bottom"/>
          </w:tcPr>
          <w:p>
            <w:pPr>
              <w:pStyle w:val="TableContents"/>
              <w:spacing w:before="0" w:after="283"/>
              <w:jc w:val="right"/>
              <w:rPr/>
            </w:pPr>
            <w:r>
              <w:rPr/>
              <w:t>(134,177</w:t>
            </w:r>
          </w:p>
        </w:tc>
        <w:tc>
          <w:tcPr>
            <w:tcW w:w="113" w:type="dxa"/>
            <w:tcBorders/>
            <w:shd w:fill="auto" w:val="clear"/>
            <w:vAlign w:val="bottom"/>
          </w:tcPr>
          <w:p>
            <w:pPr>
              <w:pStyle w:val="TableContents"/>
              <w:spacing w:before="0" w:after="283"/>
              <w:rPr/>
            </w:pPr>
            <w:r>
              <w:rPr/>
              <w:t>)</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1022" w:type="dxa"/>
            <w:tcBorders/>
            <w:shd w:fill="auto" w:val="clear"/>
            <w:vAlign w:val="bottom"/>
          </w:tcPr>
          <w:p>
            <w:pPr>
              <w:pStyle w:val="TableContents"/>
              <w:spacing w:before="0" w:after="283"/>
              <w:jc w:val="right"/>
              <w:rPr/>
            </w:pPr>
            <w:r>
              <w:rPr/>
              <w:t>156,187</w:t>
            </w:r>
          </w:p>
        </w:tc>
        <w:tc>
          <w:tcPr>
            <w:tcW w:w="94" w:type="dxa"/>
            <w:tcBorders/>
            <w:shd w:fill="auto" w:val="clear"/>
            <w:vAlign w:val="bottom"/>
          </w:tcPr>
          <w:p>
            <w:pPr>
              <w:pStyle w:val="TableContents"/>
              <w:spacing w:before="0" w:after="283"/>
              <w:rPr/>
            </w:pPr>
            <w:r>
              <w:rPr/>
              <w:t> </w:t>
            </w:r>
          </w:p>
        </w:tc>
      </w:tr>
      <w:tr>
        <w:trPr/>
        <w:tc>
          <w:tcPr>
            <w:tcW w:w="2079" w:type="dxa"/>
            <w:tcBorders/>
            <w:shd w:fill="CCEEFF" w:val="clear"/>
            <w:vAlign w:val="bottom"/>
          </w:tcPr>
          <w:p>
            <w:pPr>
              <w:pStyle w:val="TableContents"/>
              <w:spacing w:before="0" w:after="0"/>
              <w:ind w:left="450" w:right="0" w:hanging="225"/>
              <w:rPr/>
            </w:pPr>
            <w:r>
              <w:rPr/>
              <w:t>Long-term debt</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505,902</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87" w:type="dxa"/>
            <w:tcBorders/>
            <w:shd w:fill="CCEEFF" w:val="clear"/>
            <w:vAlign w:val="bottom"/>
          </w:tcPr>
          <w:p>
            <w:pPr>
              <w:pStyle w:val="TableContents"/>
              <w:spacing w:before="0" w:after="283"/>
              <w:jc w:val="right"/>
              <w:rPr/>
            </w:pPr>
            <w:r>
              <w:rPr/>
              <w:t>59,730</w:t>
            </w:r>
          </w:p>
        </w:tc>
        <w:tc>
          <w:tcPr>
            <w:tcW w:w="8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278"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565,632</w:t>
            </w:r>
          </w:p>
        </w:tc>
        <w:tc>
          <w:tcPr>
            <w:tcW w:w="94" w:type="dxa"/>
            <w:tcBorders/>
            <w:shd w:fill="CCEEFF" w:val="clear"/>
            <w:vAlign w:val="bottom"/>
          </w:tcPr>
          <w:p>
            <w:pPr>
              <w:pStyle w:val="TableContents"/>
              <w:spacing w:before="0" w:after="283"/>
              <w:rPr/>
            </w:pPr>
            <w:r>
              <w:rPr/>
              <w:t> </w:t>
            </w:r>
          </w:p>
        </w:tc>
      </w:tr>
      <w:tr>
        <w:trPr/>
        <w:tc>
          <w:tcPr>
            <w:tcW w:w="2079" w:type="dxa"/>
            <w:tcBorders/>
            <w:shd w:fill="auto" w:val="clear"/>
            <w:vAlign w:val="bottom"/>
          </w:tcPr>
          <w:p>
            <w:pPr>
              <w:pStyle w:val="TableContents"/>
              <w:spacing w:before="0" w:after="0"/>
              <w:ind w:left="450" w:right="0" w:hanging="225"/>
              <w:rPr/>
            </w:pPr>
            <w:r>
              <w:rPr/>
              <w:t>Deferred income taxes</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pPr>
            <w:r>
              <w:rPr/>
              <w:t>582</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87" w:type="dxa"/>
            <w:tcBorders/>
            <w:shd w:fill="auto" w:val="clear"/>
            <w:vAlign w:val="bottom"/>
          </w:tcPr>
          <w:p>
            <w:pPr>
              <w:pStyle w:val="TableContents"/>
              <w:spacing w:before="0" w:after="283"/>
              <w:jc w:val="right"/>
              <w:rPr/>
            </w:pPr>
            <w:r>
              <w:rPr/>
              <w:t>35,189</w:t>
            </w:r>
          </w:p>
        </w:tc>
        <w:tc>
          <w:tcPr>
            <w:tcW w:w="8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278"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35,771</w:t>
            </w:r>
          </w:p>
        </w:tc>
        <w:tc>
          <w:tcPr>
            <w:tcW w:w="94" w:type="dxa"/>
            <w:tcBorders/>
            <w:shd w:fill="auto" w:val="clear"/>
            <w:vAlign w:val="bottom"/>
          </w:tcPr>
          <w:p>
            <w:pPr>
              <w:pStyle w:val="TableContents"/>
              <w:spacing w:before="0" w:after="283"/>
              <w:rPr/>
            </w:pPr>
            <w:r>
              <w:rPr/>
              <w:t> </w:t>
            </w:r>
          </w:p>
        </w:tc>
      </w:tr>
      <w:tr>
        <w:trPr/>
        <w:tc>
          <w:tcPr>
            <w:tcW w:w="2079" w:type="dxa"/>
            <w:tcBorders/>
            <w:shd w:fill="CCEEFF" w:val="clear"/>
            <w:vAlign w:val="bottom"/>
          </w:tcPr>
          <w:p>
            <w:pPr>
              <w:pStyle w:val="TableContents"/>
              <w:spacing w:before="0" w:after="0"/>
              <w:ind w:left="450" w:right="0" w:hanging="225"/>
              <w:rPr/>
            </w:pPr>
            <w:r>
              <w:rPr/>
              <w:t>Intercompany notes payable</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661,313</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87" w:type="dxa"/>
            <w:tcBorders/>
            <w:shd w:fill="CCEEFF" w:val="clear"/>
            <w:vAlign w:val="bottom"/>
          </w:tcPr>
          <w:p>
            <w:pPr>
              <w:pStyle w:val="TableContents"/>
              <w:spacing w:before="0" w:after="283"/>
              <w:jc w:val="right"/>
              <w:rPr/>
            </w:pPr>
            <w:r>
              <w:rPr/>
              <w:t>340,905</w:t>
            </w:r>
          </w:p>
        </w:tc>
        <w:tc>
          <w:tcPr>
            <w:tcW w:w="8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 </w:t>
            </w:r>
          </w:p>
        </w:tc>
        <w:tc>
          <w:tcPr>
            <w:tcW w:w="1278" w:type="dxa"/>
            <w:tcBorders/>
            <w:shd w:fill="CCEEFF" w:val="clear"/>
            <w:vAlign w:val="bottom"/>
          </w:tcPr>
          <w:p>
            <w:pPr>
              <w:pStyle w:val="TableContents"/>
              <w:spacing w:before="0" w:after="283"/>
              <w:jc w:val="right"/>
              <w:rPr/>
            </w:pPr>
            <w:r>
              <w:rPr/>
              <w:t>(1,002,218</w:t>
            </w:r>
          </w:p>
        </w:tc>
        <w:tc>
          <w:tcPr>
            <w:tcW w:w="113" w:type="dxa"/>
            <w:tcBorders/>
            <w:shd w:fill="CCEEFF" w:val="clear"/>
            <w:vAlign w:val="bottom"/>
          </w:tcPr>
          <w:p>
            <w:pPr>
              <w:pStyle w:val="TableContents"/>
              <w:spacing w:before="0" w:after="283"/>
              <w:rPr/>
            </w:pPr>
            <w:r>
              <w:rPr/>
              <w:t>)</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w:t>
            </w:r>
          </w:p>
        </w:tc>
        <w:tc>
          <w:tcPr>
            <w:tcW w:w="94" w:type="dxa"/>
            <w:tcBorders/>
            <w:shd w:fill="CCEEFF" w:val="clear"/>
            <w:vAlign w:val="bottom"/>
          </w:tcPr>
          <w:p>
            <w:pPr>
              <w:pStyle w:val="TableContents"/>
              <w:spacing w:before="0" w:after="283"/>
              <w:rPr/>
            </w:pPr>
            <w:r>
              <w:rPr/>
              <w:t> </w:t>
            </w:r>
          </w:p>
        </w:tc>
      </w:tr>
      <w:tr>
        <w:trPr/>
        <w:tc>
          <w:tcPr>
            <w:tcW w:w="2079" w:type="dxa"/>
            <w:tcBorders/>
            <w:shd w:fill="auto" w:val="clear"/>
            <w:vAlign w:val="bottom"/>
          </w:tcPr>
          <w:p>
            <w:pPr>
              <w:pStyle w:val="TableContents"/>
              <w:spacing w:before="0" w:after="0"/>
              <w:ind w:left="450" w:right="0" w:hanging="225"/>
              <w:rPr/>
            </w:pPr>
            <w:r>
              <w:rPr/>
              <w:t>Other liabilities</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jc w:val="right"/>
              <w:rPr/>
            </w:pPr>
            <w:r>
              <w:rPr/>
              <w:t>8,938</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87" w:type="dxa"/>
            <w:tcBorders/>
            <w:shd w:fill="auto" w:val="clear"/>
            <w:vAlign w:val="bottom"/>
          </w:tcPr>
          <w:p>
            <w:pPr>
              <w:pStyle w:val="TableContents"/>
              <w:spacing w:before="0" w:after="283"/>
              <w:jc w:val="right"/>
              <w:rPr/>
            </w:pPr>
            <w:r>
              <w:rPr/>
              <w:t>11,685</w:t>
            </w:r>
          </w:p>
        </w:tc>
        <w:tc>
          <w:tcPr>
            <w:tcW w:w="8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278"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20,623</w:t>
            </w:r>
          </w:p>
        </w:tc>
        <w:tc>
          <w:tcPr>
            <w:tcW w:w="94" w:type="dxa"/>
            <w:tcBorders/>
            <w:shd w:fill="auto" w:val="clear"/>
            <w:vAlign w:val="bottom"/>
          </w:tcPr>
          <w:p>
            <w:pPr>
              <w:pStyle w:val="TableContents"/>
              <w:spacing w:before="0" w:after="283"/>
              <w:rPr/>
            </w:pPr>
            <w:r>
              <w:rPr/>
              <w:t> </w:t>
            </w:r>
          </w:p>
        </w:tc>
      </w:tr>
      <w:tr>
        <w:trPr/>
        <w:tc>
          <w:tcPr>
            <w:tcW w:w="2079" w:type="dxa"/>
            <w:tcBorders/>
            <w:shd w:fill="CCEEFF" w:val="clear"/>
            <w:vAlign w:val="bottom"/>
          </w:tcPr>
          <w:p>
            <w:pPr>
              <w:pStyle w:val="TableContents"/>
              <w:spacing w:before="0" w:after="0"/>
              <w:ind w:left="450" w:right="0" w:hanging="225"/>
              <w:rPr/>
            </w:pPr>
            <w:r>
              <w:rPr/>
              <w:t>Total partners capital</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698,239</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125" w:type="dxa"/>
            <w:tcBorders/>
            <w:shd w:fill="CCEEFF" w:val="clear"/>
            <w:vAlign w:val="bottom"/>
          </w:tcPr>
          <w:p>
            <w:pPr>
              <w:pStyle w:val="TableContents"/>
              <w:spacing w:before="0" w:after="283"/>
              <w:jc w:val="right"/>
              <w:rPr/>
            </w:pPr>
            <w:r>
              <w:rPr/>
              <w:t>429,802</w:t>
            </w:r>
          </w:p>
        </w:tc>
        <w:tc>
          <w:tcPr>
            <w:tcW w:w="81"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87" w:type="dxa"/>
            <w:tcBorders/>
            <w:shd w:fill="CCEEFF" w:val="clear"/>
            <w:vAlign w:val="bottom"/>
          </w:tcPr>
          <w:p>
            <w:pPr>
              <w:pStyle w:val="TableContents"/>
              <w:spacing w:before="0" w:after="283"/>
              <w:jc w:val="right"/>
              <w:rPr/>
            </w:pPr>
            <w:r>
              <w:rPr/>
              <w:t>189,083</w:t>
            </w:r>
          </w:p>
        </w:tc>
        <w:tc>
          <w:tcPr>
            <w:tcW w:w="8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 </w:t>
            </w:r>
          </w:p>
        </w:tc>
        <w:tc>
          <w:tcPr>
            <w:tcW w:w="1278" w:type="dxa"/>
            <w:tcBorders/>
            <w:shd w:fill="CCEEFF" w:val="clear"/>
            <w:vAlign w:val="bottom"/>
          </w:tcPr>
          <w:p>
            <w:pPr>
              <w:pStyle w:val="TableContents"/>
              <w:spacing w:before="0" w:after="283"/>
              <w:jc w:val="right"/>
              <w:rPr/>
            </w:pPr>
            <w:r>
              <w:rPr/>
              <w:t>(618,885</w:t>
            </w:r>
          </w:p>
        </w:tc>
        <w:tc>
          <w:tcPr>
            <w:tcW w:w="113" w:type="dxa"/>
            <w:tcBorders/>
            <w:shd w:fill="CCEEFF" w:val="clear"/>
            <w:vAlign w:val="bottom"/>
          </w:tcPr>
          <w:p>
            <w:pPr>
              <w:pStyle w:val="TableContents"/>
              <w:spacing w:before="0" w:after="283"/>
              <w:rPr/>
            </w:pPr>
            <w:r>
              <w:rPr/>
              <w:t>)</w:t>
            </w:r>
          </w:p>
        </w:tc>
        <w:tc>
          <w:tcPr>
            <w:tcW w:w="189"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698,239</w:t>
            </w:r>
          </w:p>
        </w:tc>
        <w:tc>
          <w:tcPr>
            <w:tcW w:w="94" w:type="dxa"/>
            <w:tcBorders/>
            <w:shd w:fill="CCEEFF" w:val="clear"/>
            <w:vAlign w:val="bottom"/>
          </w:tcPr>
          <w:p>
            <w:pPr>
              <w:pStyle w:val="TableContents"/>
              <w:spacing w:before="0" w:after="283"/>
              <w:rPr/>
            </w:pPr>
            <w:r>
              <w:rPr/>
              <w:t> </w:t>
            </w:r>
          </w:p>
        </w:tc>
      </w:tr>
      <w:tr>
        <w:trPr/>
        <w:tc>
          <w:tcPr>
            <w:tcW w:w="2079" w:type="dxa"/>
            <w:tcBorders/>
            <w:shd w:fill="auto" w:val="clear"/>
            <w:vAlign w:val="center"/>
          </w:tcPr>
          <w:p>
            <w:pPr>
              <w:pStyle w:val="TableContents"/>
              <w:spacing w:before="0" w:after="0"/>
              <w:ind w:left="450" w:right="0" w:hanging="225"/>
              <w:rPr/>
            </w:pPr>
            <w:r>
              <w:rPr/>
              <w:t> </w:t>
            </w:r>
          </w:p>
        </w:tc>
        <w:tc>
          <w:tcPr>
            <w:tcW w:w="189" w:type="dxa"/>
            <w:tcBorders/>
            <w:shd w:fill="auto" w:val="clear"/>
            <w:vAlign w:val="center"/>
          </w:tcPr>
          <w:p>
            <w:pPr>
              <w:pStyle w:val="TableContents"/>
              <w:spacing w:before="0" w:after="283"/>
              <w:rPr/>
            </w:pPr>
            <w:r>
              <w:rPr/>
              <w:t> </w:t>
            </w:r>
          </w:p>
        </w:tc>
        <w:tc>
          <w:tcPr>
            <w:tcW w:w="11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12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163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14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11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4" w:type="dxa"/>
            <w:tcBorders/>
            <w:shd w:fill="auto" w:val="clear"/>
            <w:vAlign w:val="center"/>
          </w:tcPr>
          <w:p>
            <w:pPr>
              <w:pStyle w:val="TableContents"/>
              <w:spacing w:before="0" w:after="283"/>
              <w:rPr/>
            </w:pPr>
            <w:r>
              <w:rPr/>
              <w:t> </w:t>
            </w:r>
          </w:p>
        </w:tc>
      </w:tr>
      <w:tr>
        <w:trPr/>
        <w:tc>
          <w:tcPr>
            <w:tcW w:w="2079" w:type="dxa"/>
            <w:tcBorders/>
            <w:shd w:fill="auto" w:val="clear"/>
            <w:vAlign w:val="bottom"/>
          </w:tcPr>
          <w:p>
            <w:pPr>
              <w:pStyle w:val="TableContents"/>
              <w:spacing w:before="0" w:after="0"/>
              <w:ind w:left="450" w:right="0" w:hanging="225"/>
              <w:rPr/>
            </w:pPr>
            <w:r>
              <w:rPr/>
              <w:t>Total liabilities and partners capital</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1022" w:type="dxa"/>
            <w:tcBorders/>
            <w:shd w:fill="auto" w:val="clear"/>
            <w:vAlign w:val="bottom"/>
          </w:tcPr>
          <w:p>
            <w:pPr>
              <w:pStyle w:val="TableContents"/>
              <w:spacing w:before="0" w:after="283"/>
              <w:jc w:val="right"/>
              <w:rPr/>
            </w:pPr>
            <w:r>
              <w:rPr/>
              <w:t>1,209,530</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1125" w:type="dxa"/>
            <w:tcBorders/>
            <w:shd w:fill="auto" w:val="clear"/>
            <w:vAlign w:val="bottom"/>
          </w:tcPr>
          <w:p>
            <w:pPr>
              <w:pStyle w:val="TableContents"/>
              <w:spacing w:before="0" w:after="283"/>
              <w:jc w:val="right"/>
              <w:rPr/>
            </w:pPr>
            <w:r>
              <w:rPr/>
              <w:t>1,292,151</w:t>
            </w:r>
          </w:p>
        </w:tc>
        <w:tc>
          <w:tcPr>
            <w:tcW w:w="81"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jc w:val="left"/>
              <w:rPr/>
            </w:pPr>
            <w:r>
              <w:rPr/>
              <w:t>$</w:t>
            </w:r>
          </w:p>
        </w:tc>
        <w:tc>
          <w:tcPr>
            <w:tcW w:w="1387" w:type="dxa"/>
            <w:tcBorders/>
            <w:shd w:fill="auto" w:val="clear"/>
            <w:vAlign w:val="bottom"/>
          </w:tcPr>
          <w:p>
            <w:pPr>
              <w:pStyle w:val="TableContents"/>
              <w:spacing w:before="0" w:after="283"/>
              <w:jc w:val="right"/>
              <w:rPr/>
            </w:pPr>
            <w:r>
              <w:rPr/>
              <w:t>730,051</w:t>
            </w:r>
          </w:p>
        </w:tc>
        <w:tc>
          <w:tcPr>
            <w:tcW w:w="8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1278" w:type="dxa"/>
            <w:tcBorders/>
            <w:shd w:fill="auto" w:val="clear"/>
            <w:vAlign w:val="bottom"/>
          </w:tcPr>
          <w:p>
            <w:pPr>
              <w:pStyle w:val="TableContents"/>
              <w:spacing w:before="0" w:after="283"/>
              <w:jc w:val="right"/>
              <w:rPr/>
            </w:pPr>
            <w:r>
              <w:rPr/>
              <w:t>(1,755,280</w:t>
            </w:r>
          </w:p>
        </w:tc>
        <w:tc>
          <w:tcPr>
            <w:tcW w:w="113" w:type="dxa"/>
            <w:tcBorders/>
            <w:shd w:fill="auto" w:val="clear"/>
            <w:vAlign w:val="bottom"/>
          </w:tcPr>
          <w:p>
            <w:pPr>
              <w:pStyle w:val="TableContents"/>
              <w:spacing w:before="0" w:after="283"/>
              <w:rPr/>
            </w:pPr>
            <w:r>
              <w:rPr/>
              <w:t>)</w:t>
            </w:r>
          </w:p>
        </w:tc>
        <w:tc>
          <w:tcPr>
            <w:tcW w:w="18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1022" w:type="dxa"/>
            <w:tcBorders/>
            <w:shd w:fill="auto" w:val="clear"/>
            <w:vAlign w:val="bottom"/>
          </w:tcPr>
          <w:p>
            <w:pPr>
              <w:pStyle w:val="TableContents"/>
              <w:spacing w:before="0" w:after="283"/>
              <w:jc w:val="right"/>
              <w:rPr/>
            </w:pPr>
            <w:r>
              <w:rPr/>
              <w:t>1,476,452</w:t>
            </w:r>
          </w:p>
        </w:tc>
        <w:tc>
          <w:tcPr>
            <w:tcW w:w="94" w:type="dxa"/>
            <w:tcBorders/>
            <w:shd w:fill="auto" w:val="clear"/>
            <w:vAlign w:val="bottom"/>
          </w:tcPr>
          <w:p>
            <w:pPr>
              <w:pStyle w:val="TableContents"/>
              <w:spacing w:before="0" w:after="283"/>
              <w:rPr/>
            </w:pPr>
            <w:r>
              <w:rPr/>
              <w:t> </w:t>
            </w:r>
          </w:p>
        </w:tc>
      </w:tr>
      <w:tr>
        <w:trPr/>
        <w:tc>
          <w:tcPr>
            <w:tcW w:w="2079" w:type="dxa"/>
            <w:tcBorders/>
            <w:shd w:fill="auto" w:val="clear"/>
            <w:vAlign w:val="center"/>
          </w:tcPr>
          <w:p>
            <w:pPr>
              <w:pStyle w:val="TableContents"/>
              <w:spacing w:before="0" w:after="0"/>
              <w:ind w:left="450" w:right="0" w:hanging="225"/>
              <w:rPr/>
            </w:pPr>
            <w:r>
              <w:rPr/>
              <w:t> </w:t>
            </w:r>
          </w:p>
        </w:tc>
        <w:tc>
          <w:tcPr>
            <w:tcW w:w="189" w:type="dxa"/>
            <w:tcBorders/>
            <w:shd w:fill="auto" w:val="clear"/>
            <w:vAlign w:val="center"/>
          </w:tcPr>
          <w:p>
            <w:pPr>
              <w:pStyle w:val="TableContents"/>
              <w:spacing w:before="0" w:after="283"/>
              <w:rPr/>
            </w:pPr>
            <w:r>
              <w:rPr/>
              <w:t> </w:t>
            </w:r>
          </w:p>
        </w:tc>
        <w:tc>
          <w:tcPr>
            <w:tcW w:w="117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12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163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1"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14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117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4"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2245"/>
        <w:gridCol w:w="212"/>
        <w:gridCol w:w="155"/>
        <w:gridCol w:w="868"/>
        <w:gridCol w:w="84"/>
        <w:gridCol w:w="212"/>
        <w:gridCol w:w="196"/>
        <w:gridCol w:w="1103"/>
        <w:gridCol w:w="84"/>
        <w:gridCol w:w="212"/>
        <w:gridCol w:w="246"/>
        <w:gridCol w:w="1386"/>
        <w:gridCol w:w="84"/>
        <w:gridCol w:w="211"/>
        <w:gridCol w:w="179"/>
        <w:gridCol w:w="1279"/>
        <w:gridCol w:w="115"/>
        <w:gridCol w:w="212"/>
        <w:gridCol w:w="155"/>
        <w:gridCol w:w="868"/>
        <w:gridCol w:w="99"/>
      </w:tblGrid>
      <w:tr>
        <w:trPr/>
        <w:tc>
          <w:tcPr>
            <w:tcW w:w="2245"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86"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7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r>
      <w:tr>
        <w:trPr/>
        <w:tc>
          <w:tcPr>
            <w:tcW w:w="2245"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7649" w:type="dxa"/>
            <w:gridSpan w:val="18"/>
            <w:tcBorders/>
            <w:shd w:fill="auto" w:val="clear"/>
            <w:vAlign w:val="bottom"/>
          </w:tcPr>
          <w:p>
            <w:pPr>
              <w:pStyle w:val="TableContents"/>
              <w:spacing w:before="0" w:after="283"/>
              <w:jc w:val="center"/>
              <w:rPr>
                <w:b/>
              </w:rPr>
            </w:pPr>
            <w:r>
              <w:rPr>
                <w:b/>
              </w:rPr>
              <w:t>Balance Sheet</w:t>
            </w:r>
          </w:p>
        </w:tc>
        <w:tc>
          <w:tcPr>
            <w:tcW w:w="99" w:type="dxa"/>
            <w:tcBorders/>
            <w:shd w:fill="auto" w:val="clear"/>
            <w:vAlign w:val="bottom"/>
          </w:tcPr>
          <w:p>
            <w:pPr>
              <w:pStyle w:val="TableContents"/>
              <w:spacing w:before="0" w:after="283"/>
              <w:rPr/>
            </w:pPr>
            <w:r>
              <w:rPr/>
              <w:t> </w:t>
            </w:r>
          </w:p>
        </w:tc>
      </w:tr>
      <w:tr>
        <w:trPr/>
        <w:tc>
          <w:tcPr>
            <w:tcW w:w="2245"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7649" w:type="dxa"/>
            <w:gridSpan w:val="18"/>
            <w:tcBorders>
              <w:bottom w:val="single" w:sz="2" w:space="0" w:color="000000"/>
            </w:tcBorders>
            <w:shd w:fill="auto" w:val="clear"/>
            <w:tcMar>
              <w:bottom w:w="28" w:type="dxa"/>
            </w:tcMar>
            <w:vAlign w:val="bottom"/>
          </w:tcPr>
          <w:p>
            <w:pPr>
              <w:pStyle w:val="TableContents"/>
              <w:spacing w:before="0" w:after="283"/>
              <w:jc w:val="center"/>
              <w:rPr>
                <w:b/>
              </w:rPr>
            </w:pPr>
            <w:r>
              <w:rPr>
                <w:b/>
              </w:rPr>
              <w:t>December 31, 2004</w:t>
            </w:r>
          </w:p>
        </w:tc>
        <w:tc>
          <w:tcPr>
            <w:tcW w:w="99" w:type="dxa"/>
            <w:tcBorders/>
            <w:shd w:fill="auto" w:val="clear"/>
            <w:vAlign w:val="bottom"/>
          </w:tcPr>
          <w:p>
            <w:pPr>
              <w:pStyle w:val="TableContents"/>
              <w:spacing w:before="0" w:after="283"/>
              <w:rPr/>
            </w:pPr>
            <w:r>
              <w:rPr/>
              <w:t> </w:t>
            </w:r>
          </w:p>
        </w:tc>
      </w:tr>
      <w:tr>
        <w:trPr/>
        <w:tc>
          <w:tcPr>
            <w:tcW w:w="2245"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299" w:type="dxa"/>
            <w:gridSpan w:val="2"/>
            <w:tcBorders/>
            <w:shd w:fill="auto" w:val="clear"/>
            <w:vAlign w:val="bottom"/>
          </w:tcPr>
          <w:p>
            <w:pPr>
              <w:pStyle w:val="TableContents"/>
              <w:spacing w:before="0" w:after="283"/>
              <w:jc w:val="center"/>
              <w:rPr>
                <w:b/>
              </w:rPr>
            </w:pPr>
            <w:r>
              <w:rPr>
                <w:b/>
              </w:rPr>
              <w:t>Guarantor</w:t>
            </w:r>
          </w:p>
        </w:tc>
        <w:tc>
          <w:tcPr>
            <w:tcW w:w="8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632" w:type="dxa"/>
            <w:gridSpan w:val="2"/>
            <w:tcBorders/>
            <w:shd w:fill="auto" w:val="clear"/>
            <w:vAlign w:val="bottom"/>
          </w:tcPr>
          <w:p>
            <w:pPr>
              <w:pStyle w:val="TableContents"/>
              <w:spacing w:before="0" w:after="283"/>
              <w:jc w:val="center"/>
              <w:rPr>
                <w:b/>
              </w:rPr>
            </w:pPr>
            <w:r>
              <w:rPr>
                <w:b/>
              </w:rPr>
              <w:t>Non-Guarantor</w:t>
            </w:r>
          </w:p>
        </w:tc>
        <w:tc>
          <w:tcPr>
            <w:tcW w:w="8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458" w:type="dxa"/>
            <w:gridSpan w:val="2"/>
            <w:tcBorders/>
            <w:shd w:fill="auto" w:val="clear"/>
            <w:vAlign w:val="bottom"/>
          </w:tcPr>
          <w:p>
            <w:pPr>
              <w:pStyle w:val="TableContents"/>
              <w:spacing w:before="0" w:after="283"/>
              <w:jc w:val="center"/>
              <w:rPr>
                <w:b/>
              </w:rPr>
            </w:pPr>
            <w:r>
              <w:rPr>
                <w:b/>
              </w:rPr>
              <w:t>Consolidating</w:t>
            </w:r>
          </w:p>
        </w:tc>
        <w:tc>
          <w:tcPr>
            <w:tcW w:w="115"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23" w:type="dxa"/>
            <w:gridSpan w:val="2"/>
            <w:tcBorders/>
            <w:shd w:fill="auto" w:val="clear"/>
            <w:vAlign w:val="bottom"/>
          </w:tcPr>
          <w:p>
            <w:pPr>
              <w:pStyle w:val="TableContents"/>
              <w:spacing w:before="0" w:after="283"/>
              <w:jc w:val="center"/>
              <w:rPr/>
            </w:pPr>
            <w:r>
              <w:rPr/>
              <w:t> </w:t>
            </w:r>
          </w:p>
        </w:tc>
        <w:tc>
          <w:tcPr>
            <w:tcW w:w="99" w:type="dxa"/>
            <w:tcBorders/>
            <w:shd w:fill="auto" w:val="clear"/>
            <w:vAlign w:val="bottom"/>
          </w:tcPr>
          <w:p>
            <w:pPr>
              <w:pStyle w:val="TableContents"/>
              <w:spacing w:before="0" w:after="283"/>
              <w:rPr/>
            </w:pPr>
            <w:r>
              <w:rPr/>
              <w:t> </w:t>
            </w:r>
          </w:p>
        </w:tc>
      </w:tr>
      <w:tr>
        <w:trPr/>
        <w:tc>
          <w:tcPr>
            <w:tcW w:w="2245"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2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Parent</w:t>
            </w:r>
          </w:p>
        </w:tc>
        <w:tc>
          <w:tcPr>
            <w:tcW w:w="8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29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8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63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8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45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Adjustments</w:t>
            </w:r>
          </w:p>
        </w:tc>
        <w:tc>
          <w:tcPr>
            <w:tcW w:w="115"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2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99" w:type="dxa"/>
            <w:tcBorders/>
            <w:shd w:fill="auto" w:val="clear"/>
            <w:vAlign w:val="bottom"/>
          </w:tcPr>
          <w:p>
            <w:pPr>
              <w:pStyle w:val="TableContents"/>
              <w:spacing w:before="0" w:after="283"/>
              <w:rPr/>
            </w:pPr>
            <w:r>
              <w:rPr/>
              <w:t> </w:t>
            </w:r>
          </w:p>
        </w:tc>
      </w:tr>
      <w:tr>
        <w:trPr/>
        <w:tc>
          <w:tcPr>
            <w:tcW w:w="2245"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7649" w:type="dxa"/>
            <w:gridSpan w:val="18"/>
            <w:tcBorders/>
            <w:shd w:fill="auto" w:val="clear"/>
            <w:vAlign w:val="bottom"/>
          </w:tcPr>
          <w:p>
            <w:pPr>
              <w:pStyle w:val="TableContents"/>
              <w:spacing w:before="0" w:after="283"/>
              <w:jc w:val="center"/>
              <w:rPr>
                <w:b/>
              </w:rPr>
            </w:pPr>
            <w:r>
              <w:rPr>
                <w:b/>
              </w:rPr>
              <w:t>(in thousands)</w:t>
            </w:r>
          </w:p>
        </w:tc>
        <w:tc>
          <w:tcPr>
            <w:tcW w:w="99" w:type="dxa"/>
            <w:tcBorders/>
            <w:shd w:fill="auto" w:val="clear"/>
            <w:vAlign w:val="bottom"/>
          </w:tcPr>
          <w:p>
            <w:pPr>
              <w:pStyle w:val="TableContents"/>
              <w:spacing w:before="0" w:after="283"/>
              <w:rPr/>
            </w:pPr>
            <w:r>
              <w:rPr/>
              <w:t> </w:t>
            </w:r>
          </w:p>
        </w:tc>
      </w:tr>
      <w:tr>
        <w:trPr/>
        <w:tc>
          <w:tcPr>
            <w:tcW w:w="2245" w:type="dxa"/>
            <w:tcBorders/>
            <w:shd w:fill="CCEEFF" w:val="clear"/>
            <w:vAlign w:val="bottom"/>
          </w:tcPr>
          <w:p>
            <w:pPr>
              <w:pStyle w:val="TableContents"/>
              <w:spacing w:before="0" w:after="0"/>
              <w:ind w:left="225" w:right="0" w:hanging="225"/>
              <w:rPr/>
            </w:pPr>
            <w:r>
              <w:rPr/>
              <w:t>Assets:</w:t>
            </w:r>
          </w:p>
        </w:tc>
        <w:tc>
          <w:tcPr>
            <w:tcW w:w="212"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86"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79"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rPr/>
            </w:pPr>
            <w:r>
              <w:rPr/>
              <w:t> </w:t>
            </w:r>
          </w:p>
        </w:tc>
      </w:tr>
      <w:tr>
        <w:trPr/>
        <w:tc>
          <w:tcPr>
            <w:tcW w:w="2245" w:type="dxa"/>
            <w:tcBorders/>
            <w:shd w:fill="auto" w:val="clear"/>
            <w:vAlign w:val="bottom"/>
          </w:tcPr>
          <w:p>
            <w:pPr>
              <w:pStyle w:val="TableContents"/>
              <w:spacing w:before="0" w:after="0"/>
              <w:ind w:left="450" w:right="0" w:hanging="225"/>
              <w:rPr/>
            </w:pPr>
            <w:r>
              <w:rPr/>
              <w:t>Current assets</w:t>
            </w:r>
          </w:p>
        </w:tc>
        <w:tc>
          <w:tcPr>
            <w:tcW w:w="21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w:t>
            </w:r>
          </w:p>
        </w:tc>
        <w:tc>
          <w:tcPr>
            <w:tcW w:w="868" w:type="dxa"/>
            <w:tcBorders/>
            <w:shd w:fill="auto" w:val="clear"/>
            <w:vAlign w:val="bottom"/>
          </w:tcPr>
          <w:p>
            <w:pPr>
              <w:pStyle w:val="TableContents"/>
              <w:spacing w:before="0" w:after="283"/>
              <w:jc w:val="right"/>
              <w:rPr/>
            </w:pPr>
            <w:r>
              <w:rPr/>
              <w:t>14,869</w:t>
            </w:r>
          </w:p>
        </w:tc>
        <w:tc>
          <w:tcPr>
            <w:tcW w:w="8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left"/>
              <w:rPr/>
            </w:pPr>
            <w:r>
              <w:rPr/>
              <w:t>$</w:t>
            </w:r>
          </w:p>
        </w:tc>
        <w:tc>
          <w:tcPr>
            <w:tcW w:w="1103" w:type="dxa"/>
            <w:tcBorders/>
            <w:shd w:fill="auto" w:val="clear"/>
            <w:vAlign w:val="bottom"/>
          </w:tcPr>
          <w:p>
            <w:pPr>
              <w:pStyle w:val="TableContents"/>
              <w:spacing w:before="0" w:after="283"/>
              <w:jc w:val="right"/>
              <w:rPr/>
            </w:pPr>
            <w:r>
              <w:rPr/>
              <w:t>80,320</w:t>
            </w:r>
          </w:p>
        </w:tc>
        <w:tc>
          <w:tcPr>
            <w:tcW w:w="8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jc w:val="left"/>
              <w:rPr/>
            </w:pPr>
            <w:r>
              <w:rPr/>
              <w:t>$</w:t>
            </w:r>
          </w:p>
        </w:tc>
        <w:tc>
          <w:tcPr>
            <w:tcW w:w="1386" w:type="dxa"/>
            <w:tcBorders/>
            <w:shd w:fill="auto" w:val="clear"/>
            <w:vAlign w:val="bottom"/>
          </w:tcPr>
          <w:p>
            <w:pPr>
              <w:pStyle w:val="TableContents"/>
              <w:spacing w:before="0" w:after="283"/>
              <w:jc w:val="right"/>
              <w:rPr/>
            </w:pPr>
            <w:r>
              <w:rPr/>
              <w:t>41,948</w:t>
            </w:r>
          </w:p>
        </w:tc>
        <w:tc>
          <w:tcPr>
            <w:tcW w:w="8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1279" w:type="dxa"/>
            <w:tcBorders/>
            <w:shd w:fill="auto" w:val="clear"/>
            <w:vAlign w:val="bottom"/>
          </w:tcPr>
          <w:p>
            <w:pPr>
              <w:pStyle w:val="TableContents"/>
              <w:spacing w:before="0" w:after="283"/>
              <w:jc w:val="right"/>
              <w:rPr/>
            </w:pPr>
            <w:r>
              <w:rPr/>
              <w:t>(41,592</w:t>
            </w:r>
          </w:p>
        </w:tc>
        <w:tc>
          <w:tcPr>
            <w:tcW w:w="115" w:type="dxa"/>
            <w:tcBorders/>
            <w:shd w:fill="auto" w:val="clear"/>
            <w:vAlign w:val="bottom"/>
          </w:tcPr>
          <w:p>
            <w:pPr>
              <w:pStyle w:val="TableContents"/>
              <w:spacing w:before="0" w:after="283"/>
              <w:rPr/>
            </w:pPr>
            <w:r>
              <w:rPr/>
              <w:t>)</w:t>
            </w:r>
          </w:p>
        </w:tc>
        <w:tc>
          <w:tcPr>
            <w:tcW w:w="21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w:t>
            </w:r>
          </w:p>
        </w:tc>
        <w:tc>
          <w:tcPr>
            <w:tcW w:w="868" w:type="dxa"/>
            <w:tcBorders/>
            <w:shd w:fill="auto" w:val="clear"/>
            <w:vAlign w:val="bottom"/>
          </w:tcPr>
          <w:p>
            <w:pPr>
              <w:pStyle w:val="TableContents"/>
              <w:spacing w:before="0" w:after="283"/>
              <w:jc w:val="right"/>
              <w:rPr/>
            </w:pPr>
            <w:r>
              <w:rPr/>
              <w:t>95,545</w:t>
            </w:r>
          </w:p>
        </w:tc>
        <w:tc>
          <w:tcPr>
            <w:tcW w:w="99" w:type="dxa"/>
            <w:tcBorders/>
            <w:shd w:fill="auto" w:val="clear"/>
            <w:vAlign w:val="bottom"/>
          </w:tcPr>
          <w:p>
            <w:pPr>
              <w:pStyle w:val="TableContents"/>
              <w:spacing w:before="0" w:after="283"/>
              <w:rPr/>
            </w:pPr>
            <w:r>
              <w:rPr/>
              <w:t> </w:t>
            </w:r>
          </w:p>
        </w:tc>
      </w:tr>
      <w:tr>
        <w:trPr/>
        <w:tc>
          <w:tcPr>
            <w:tcW w:w="2245" w:type="dxa"/>
            <w:tcBorders/>
            <w:shd w:fill="CCEEFF" w:val="clear"/>
            <w:vAlign w:val="bottom"/>
          </w:tcPr>
          <w:p>
            <w:pPr>
              <w:pStyle w:val="TableContents"/>
              <w:spacing w:before="0" w:after="0"/>
              <w:ind w:left="450" w:right="0" w:hanging="225"/>
              <w:rPr/>
            </w:pPr>
            <w:r>
              <w:rPr/>
              <w:t>Property and equipment</w:t>
            </w:r>
          </w:p>
        </w:tc>
        <w:tc>
          <w:tcPr>
            <w:tcW w:w="212"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w:t>
            </w:r>
          </w:p>
        </w:tc>
        <w:tc>
          <w:tcPr>
            <w:tcW w:w="8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129,496</w:t>
            </w:r>
          </w:p>
        </w:tc>
        <w:tc>
          <w:tcPr>
            <w:tcW w:w="8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86" w:type="dxa"/>
            <w:tcBorders/>
            <w:shd w:fill="CCEEFF" w:val="clear"/>
            <w:vAlign w:val="bottom"/>
          </w:tcPr>
          <w:p>
            <w:pPr>
              <w:pStyle w:val="TableContents"/>
              <w:spacing w:before="0" w:after="283"/>
              <w:jc w:val="right"/>
              <w:rPr/>
            </w:pPr>
            <w:r>
              <w:rPr/>
              <w:t>589,128</w:t>
            </w:r>
          </w:p>
        </w:tc>
        <w:tc>
          <w:tcPr>
            <w:tcW w:w="84"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79"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718,624</w:t>
            </w:r>
          </w:p>
        </w:tc>
        <w:tc>
          <w:tcPr>
            <w:tcW w:w="99" w:type="dxa"/>
            <w:tcBorders/>
            <w:shd w:fill="CCEEFF" w:val="clear"/>
            <w:vAlign w:val="bottom"/>
          </w:tcPr>
          <w:p>
            <w:pPr>
              <w:pStyle w:val="TableContents"/>
              <w:spacing w:before="0" w:after="283"/>
              <w:rPr/>
            </w:pPr>
            <w:r>
              <w:rPr/>
              <w:t> </w:t>
            </w:r>
          </w:p>
        </w:tc>
      </w:tr>
      <w:tr>
        <w:trPr/>
        <w:tc>
          <w:tcPr>
            <w:tcW w:w="2245" w:type="dxa"/>
            <w:tcBorders/>
            <w:shd w:fill="auto" w:val="clear"/>
            <w:vAlign w:val="bottom"/>
          </w:tcPr>
          <w:p>
            <w:pPr>
              <w:pStyle w:val="TableContents"/>
              <w:spacing w:before="0" w:after="0"/>
              <w:ind w:left="450" w:right="0" w:hanging="225"/>
              <w:rPr/>
            </w:pPr>
            <w:r>
              <w:rPr/>
              <w:t>Equity investments</w:t>
            </w:r>
          </w:p>
        </w:tc>
        <w:tc>
          <w:tcPr>
            <w:tcW w:w="21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366,148</w:t>
            </w:r>
          </w:p>
        </w:tc>
        <w:tc>
          <w:tcPr>
            <w:tcW w:w="8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jc w:val="right"/>
              <w:rPr/>
            </w:pPr>
            <w:r>
              <w:rPr/>
              <w:t>194,787</w:t>
            </w:r>
          </w:p>
        </w:tc>
        <w:tc>
          <w:tcPr>
            <w:tcW w:w="8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86" w:type="dxa"/>
            <w:tcBorders/>
            <w:shd w:fill="auto" w:val="clear"/>
            <w:vAlign w:val="bottom"/>
          </w:tcPr>
          <w:p>
            <w:pPr>
              <w:pStyle w:val="TableContents"/>
              <w:spacing w:before="0" w:after="283"/>
              <w:jc w:val="right"/>
              <w:rPr/>
            </w:pPr>
            <w:r>
              <w:rPr/>
              <w:t></w:t>
            </w:r>
          </w:p>
        </w:tc>
        <w:tc>
          <w:tcPr>
            <w:tcW w:w="8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1279" w:type="dxa"/>
            <w:tcBorders/>
            <w:shd w:fill="auto" w:val="clear"/>
            <w:vAlign w:val="bottom"/>
          </w:tcPr>
          <w:p>
            <w:pPr>
              <w:pStyle w:val="TableContents"/>
              <w:spacing w:before="0" w:after="283"/>
              <w:jc w:val="right"/>
              <w:rPr/>
            </w:pPr>
            <w:r>
              <w:rPr/>
              <w:t>(553,049</w:t>
            </w:r>
          </w:p>
        </w:tc>
        <w:tc>
          <w:tcPr>
            <w:tcW w:w="115" w:type="dxa"/>
            <w:tcBorders/>
            <w:shd w:fill="auto" w:val="clear"/>
            <w:vAlign w:val="bottom"/>
          </w:tcPr>
          <w:p>
            <w:pPr>
              <w:pStyle w:val="TableContents"/>
              <w:spacing w:before="0" w:after="283"/>
              <w:rPr/>
            </w:pPr>
            <w:r>
              <w:rPr/>
              <w:t>)</w:t>
            </w:r>
          </w:p>
        </w:tc>
        <w:tc>
          <w:tcPr>
            <w:tcW w:w="21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7,886</w:t>
            </w:r>
          </w:p>
        </w:tc>
        <w:tc>
          <w:tcPr>
            <w:tcW w:w="99" w:type="dxa"/>
            <w:tcBorders/>
            <w:shd w:fill="auto" w:val="clear"/>
            <w:vAlign w:val="bottom"/>
          </w:tcPr>
          <w:p>
            <w:pPr>
              <w:pStyle w:val="TableContents"/>
              <w:spacing w:before="0" w:after="283"/>
              <w:rPr/>
            </w:pPr>
            <w:r>
              <w:rPr/>
              <w:t> </w:t>
            </w:r>
          </w:p>
        </w:tc>
      </w:tr>
      <w:tr>
        <w:trPr/>
        <w:tc>
          <w:tcPr>
            <w:tcW w:w="2245" w:type="dxa"/>
            <w:tcBorders/>
            <w:shd w:fill="CCEEFF" w:val="clear"/>
            <w:vAlign w:val="bottom"/>
          </w:tcPr>
          <w:p>
            <w:pPr>
              <w:pStyle w:val="TableContents"/>
              <w:spacing w:before="0" w:after="0"/>
              <w:ind w:left="450" w:right="0" w:hanging="225"/>
              <w:rPr/>
            </w:pPr>
            <w:r>
              <w:rPr/>
              <w:t>Intangible assets</w:t>
            </w:r>
          </w:p>
        </w:tc>
        <w:tc>
          <w:tcPr>
            <w:tcW w:w="212"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w:t>
            </w:r>
          </w:p>
        </w:tc>
        <w:tc>
          <w:tcPr>
            <w:tcW w:w="8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118</w:t>
            </w:r>
          </w:p>
        </w:tc>
        <w:tc>
          <w:tcPr>
            <w:tcW w:w="8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86" w:type="dxa"/>
            <w:tcBorders/>
            <w:shd w:fill="CCEEFF" w:val="clear"/>
            <w:vAlign w:val="bottom"/>
          </w:tcPr>
          <w:p>
            <w:pPr>
              <w:pStyle w:val="TableContents"/>
              <w:spacing w:before="0" w:after="283"/>
              <w:jc w:val="right"/>
              <w:rPr/>
            </w:pPr>
            <w:r>
              <w:rPr/>
              <w:t>37,776</w:t>
            </w:r>
          </w:p>
        </w:tc>
        <w:tc>
          <w:tcPr>
            <w:tcW w:w="84"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79"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37,894</w:t>
            </w:r>
          </w:p>
        </w:tc>
        <w:tc>
          <w:tcPr>
            <w:tcW w:w="99" w:type="dxa"/>
            <w:tcBorders/>
            <w:shd w:fill="CCEEFF" w:val="clear"/>
            <w:vAlign w:val="bottom"/>
          </w:tcPr>
          <w:p>
            <w:pPr>
              <w:pStyle w:val="TableContents"/>
              <w:spacing w:before="0" w:after="283"/>
              <w:rPr/>
            </w:pPr>
            <w:r>
              <w:rPr/>
              <w:t> </w:t>
            </w:r>
          </w:p>
        </w:tc>
      </w:tr>
      <w:tr>
        <w:trPr/>
        <w:tc>
          <w:tcPr>
            <w:tcW w:w="2245" w:type="dxa"/>
            <w:tcBorders/>
            <w:shd w:fill="auto" w:val="clear"/>
            <w:vAlign w:val="bottom"/>
          </w:tcPr>
          <w:p>
            <w:pPr>
              <w:pStyle w:val="TableContents"/>
              <w:spacing w:before="0" w:after="0"/>
              <w:ind w:left="450" w:right="0" w:hanging="225"/>
              <w:rPr/>
            </w:pPr>
            <w:r>
              <w:rPr/>
              <w:t>Intercompany notes receivable</w:t>
            </w:r>
          </w:p>
        </w:tc>
        <w:tc>
          <w:tcPr>
            <w:tcW w:w="21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283,550</w:t>
            </w:r>
          </w:p>
        </w:tc>
        <w:tc>
          <w:tcPr>
            <w:tcW w:w="8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jc w:val="right"/>
              <w:rPr/>
            </w:pPr>
            <w:r>
              <w:rPr/>
              <w:t>338,884</w:t>
            </w:r>
          </w:p>
        </w:tc>
        <w:tc>
          <w:tcPr>
            <w:tcW w:w="8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86" w:type="dxa"/>
            <w:tcBorders/>
            <w:shd w:fill="auto" w:val="clear"/>
            <w:vAlign w:val="bottom"/>
          </w:tcPr>
          <w:p>
            <w:pPr>
              <w:pStyle w:val="TableContents"/>
              <w:spacing w:before="0" w:after="283"/>
              <w:jc w:val="right"/>
              <w:rPr/>
            </w:pPr>
            <w:r>
              <w:rPr/>
              <w:t></w:t>
            </w:r>
          </w:p>
        </w:tc>
        <w:tc>
          <w:tcPr>
            <w:tcW w:w="8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1279" w:type="dxa"/>
            <w:tcBorders/>
            <w:shd w:fill="auto" w:val="clear"/>
            <w:vAlign w:val="bottom"/>
          </w:tcPr>
          <w:p>
            <w:pPr>
              <w:pStyle w:val="TableContents"/>
              <w:spacing w:before="0" w:after="283"/>
              <w:jc w:val="right"/>
              <w:rPr/>
            </w:pPr>
            <w:r>
              <w:rPr/>
              <w:t>(622,434</w:t>
            </w:r>
          </w:p>
        </w:tc>
        <w:tc>
          <w:tcPr>
            <w:tcW w:w="115" w:type="dxa"/>
            <w:tcBorders/>
            <w:shd w:fill="auto" w:val="clear"/>
            <w:vAlign w:val="bottom"/>
          </w:tcPr>
          <w:p>
            <w:pPr>
              <w:pStyle w:val="TableContents"/>
              <w:spacing w:before="0" w:after="283"/>
              <w:rPr/>
            </w:pPr>
            <w:r>
              <w:rPr/>
              <w:t>)</w:t>
            </w:r>
          </w:p>
        </w:tc>
        <w:tc>
          <w:tcPr>
            <w:tcW w:w="21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w:t>
            </w:r>
          </w:p>
        </w:tc>
        <w:tc>
          <w:tcPr>
            <w:tcW w:w="99" w:type="dxa"/>
            <w:tcBorders/>
            <w:shd w:fill="auto" w:val="clear"/>
            <w:vAlign w:val="bottom"/>
          </w:tcPr>
          <w:p>
            <w:pPr>
              <w:pStyle w:val="TableContents"/>
              <w:spacing w:before="0" w:after="283"/>
              <w:rPr/>
            </w:pPr>
            <w:r>
              <w:rPr/>
              <w:t> </w:t>
            </w:r>
          </w:p>
        </w:tc>
      </w:tr>
      <w:tr>
        <w:trPr/>
        <w:tc>
          <w:tcPr>
            <w:tcW w:w="2245" w:type="dxa"/>
            <w:tcBorders/>
            <w:shd w:fill="CCEEFF" w:val="clear"/>
            <w:vAlign w:val="bottom"/>
          </w:tcPr>
          <w:p>
            <w:pPr>
              <w:pStyle w:val="TableContents"/>
              <w:spacing w:before="0" w:after="0"/>
              <w:ind w:left="450" w:right="0" w:hanging="225"/>
              <w:rPr/>
            </w:pPr>
            <w:r>
              <w:rPr/>
              <w:t>Other assets</w:t>
            </w:r>
          </w:p>
        </w:tc>
        <w:tc>
          <w:tcPr>
            <w:tcW w:w="212"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7,223</w:t>
            </w:r>
          </w:p>
        </w:tc>
        <w:tc>
          <w:tcPr>
            <w:tcW w:w="8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1,875</w:t>
            </w:r>
          </w:p>
        </w:tc>
        <w:tc>
          <w:tcPr>
            <w:tcW w:w="8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86" w:type="dxa"/>
            <w:tcBorders/>
            <w:shd w:fill="CCEEFF" w:val="clear"/>
            <w:vAlign w:val="bottom"/>
          </w:tcPr>
          <w:p>
            <w:pPr>
              <w:pStyle w:val="TableContents"/>
              <w:spacing w:before="0" w:after="283"/>
              <w:jc w:val="right"/>
              <w:rPr/>
            </w:pPr>
            <w:r>
              <w:rPr/>
              <w:t>858</w:t>
            </w:r>
          </w:p>
        </w:tc>
        <w:tc>
          <w:tcPr>
            <w:tcW w:w="84"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79"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9,956</w:t>
            </w:r>
          </w:p>
        </w:tc>
        <w:tc>
          <w:tcPr>
            <w:tcW w:w="99" w:type="dxa"/>
            <w:tcBorders/>
            <w:shd w:fill="CCEEFF" w:val="clear"/>
            <w:vAlign w:val="bottom"/>
          </w:tcPr>
          <w:p>
            <w:pPr>
              <w:pStyle w:val="TableContents"/>
              <w:spacing w:before="0" w:after="283"/>
              <w:rPr/>
            </w:pPr>
            <w:r>
              <w:rPr/>
              <w:t> </w:t>
            </w:r>
          </w:p>
        </w:tc>
      </w:tr>
      <w:tr>
        <w:trPr/>
        <w:tc>
          <w:tcPr>
            <w:tcW w:w="2245" w:type="dxa"/>
            <w:tcBorders/>
            <w:shd w:fill="auto" w:val="clear"/>
            <w:vAlign w:val="center"/>
          </w:tcPr>
          <w:p>
            <w:pPr>
              <w:pStyle w:val="TableContents"/>
              <w:spacing w:before="0" w:after="0"/>
              <w:ind w:left="450" w:right="0" w:hanging="225"/>
              <w:rPr/>
            </w:pPr>
            <w:r>
              <w:rPr/>
              <w:t> </w:t>
            </w:r>
          </w:p>
        </w:tc>
        <w:tc>
          <w:tcPr>
            <w:tcW w:w="212" w:type="dxa"/>
            <w:tcBorders/>
            <w:shd w:fill="auto" w:val="clear"/>
            <w:vAlign w:val="center"/>
          </w:tcPr>
          <w:p>
            <w:pPr>
              <w:pStyle w:val="TableContents"/>
              <w:spacing w:before="0" w:after="283"/>
              <w:rPr/>
            </w:pPr>
            <w:r>
              <w:rPr/>
              <w:t> </w:t>
            </w:r>
          </w:p>
        </w:tc>
        <w:tc>
          <w:tcPr>
            <w:tcW w:w="10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283"/>
              <w:rPr/>
            </w:pPr>
            <w:r>
              <w:rPr/>
              <w:t> </w:t>
            </w:r>
          </w:p>
        </w:tc>
        <w:tc>
          <w:tcPr>
            <w:tcW w:w="129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283"/>
              <w:rPr/>
            </w:pPr>
            <w:r>
              <w:rPr/>
              <w:t> </w:t>
            </w:r>
          </w:p>
        </w:tc>
        <w:tc>
          <w:tcPr>
            <w:tcW w:w="16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45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283"/>
              <w:rPr/>
            </w:pPr>
            <w:r>
              <w:rPr/>
              <w:t> </w:t>
            </w:r>
          </w:p>
        </w:tc>
        <w:tc>
          <w:tcPr>
            <w:tcW w:w="10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r>
      <w:tr>
        <w:trPr/>
        <w:tc>
          <w:tcPr>
            <w:tcW w:w="2245" w:type="dxa"/>
            <w:tcBorders/>
            <w:shd w:fill="auto" w:val="clear"/>
            <w:vAlign w:val="bottom"/>
          </w:tcPr>
          <w:p>
            <w:pPr>
              <w:pStyle w:val="TableContents"/>
              <w:spacing w:before="0" w:after="0"/>
              <w:ind w:left="450" w:right="0" w:hanging="225"/>
              <w:rPr/>
            </w:pPr>
            <w:r>
              <w:rPr/>
              <w:t>Total assets</w:t>
            </w:r>
          </w:p>
        </w:tc>
        <w:tc>
          <w:tcPr>
            <w:tcW w:w="21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w:t>
            </w:r>
          </w:p>
        </w:tc>
        <w:tc>
          <w:tcPr>
            <w:tcW w:w="868" w:type="dxa"/>
            <w:tcBorders/>
            <w:shd w:fill="auto" w:val="clear"/>
            <w:vAlign w:val="bottom"/>
          </w:tcPr>
          <w:p>
            <w:pPr>
              <w:pStyle w:val="TableContents"/>
              <w:spacing w:before="0" w:after="283"/>
              <w:jc w:val="right"/>
              <w:rPr/>
            </w:pPr>
            <w:r>
              <w:rPr/>
              <w:t>671,790</w:t>
            </w:r>
          </w:p>
        </w:tc>
        <w:tc>
          <w:tcPr>
            <w:tcW w:w="8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left"/>
              <w:rPr/>
            </w:pPr>
            <w:r>
              <w:rPr/>
              <w:t>$</w:t>
            </w:r>
          </w:p>
        </w:tc>
        <w:tc>
          <w:tcPr>
            <w:tcW w:w="1103" w:type="dxa"/>
            <w:tcBorders/>
            <w:shd w:fill="auto" w:val="clear"/>
            <w:vAlign w:val="bottom"/>
          </w:tcPr>
          <w:p>
            <w:pPr>
              <w:pStyle w:val="TableContents"/>
              <w:spacing w:before="0" w:after="283"/>
              <w:jc w:val="right"/>
              <w:rPr/>
            </w:pPr>
            <w:r>
              <w:rPr/>
              <w:t>745,480</w:t>
            </w:r>
          </w:p>
        </w:tc>
        <w:tc>
          <w:tcPr>
            <w:tcW w:w="8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jc w:val="left"/>
              <w:rPr/>
            </w:pPr>
            <w:r>
              <w:rPr/>
              <w:t>$</w:t>
            </w:r>
          </w:p>
        </w:tc>
        <w:tc>
          <w:tcPr>
            <w:tcW w:w="1386" w:type="dxa"/>
            <w:tcBorders/>
            <w:shd w:fill="auto" w:val="clear"/>
            <w:vAlign w:val="bottom"/>
          </w:tcPr>
          <w:p>
            <w:pPr>
              <w:pStyle w:val="TableContents"/>
              <w:spacing w:before="0" w:after="283"/>
              <w:jc w:val="right"/>
              <w:rPr/>
            </w:pPr>
            <w:r>
              <w:rPr/>
              <w:t>669,710</w:t>
            </w:r>
          </w:p>
        </w:tc>
        <w:tc>
          <w:tcPr>
            <w:tcW w:w="8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1279" w:type="dxa"/>
            <w:tcBorders/>
            <w:shd w:fill="auto" w:val="clear"/>
            <w:vAlign w:val="bottom"/>
          </w:tcPr>
          <w:p>
            <w:pPr>
              <w:pStyle w:val="TableContents"/>
              <w:spacing w:before="0" w:after="283"/>
              <w:jc w:val="right"/>
              <w:rPr/>
            </w:pPr>
            <w:r>
              <w:rPr/>
              <w:t>(1,217,075</w:t>
            </w:r>
          </w:p>
        </w:tc>
        <w:tc>
          <w:tcPr>
            <w:tcW w:w="115" w:type="dxa"/>
            <w:tcBorders/>
            <w:shd w:fill="auto" w:val="clear"/>
            <w:vAlign w:val="bottom"/>
          </w:tcPr>
          <w:p>
            <w:pPr>
              <w:pStyle w:val="TableContents"/>
              <w:spacing w:before="0" w:after="283"/>
              <w:rPr/>
            </w:pPr>
            <w:r>
              <w:rPr/>
              <w:t>)</w:t>
            </w:r>
          </w:p>
        </w:tc>
        <w:tc>
          <w:tcPr>
            <w:tcW w:w="21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w:t>
            </w:r>
          </w:p>
        </w:tc>
        <w:tc>
          <w:tcPr>
            <w:tcW w:w="868" w:type="dxa"/>
            <w:tcBorders/>
            <w:shd w:fill="auto" w:val="clear"/>
            <w:vAlign w:val="bottom"/>
          </w:tcPr>
          <w:p>
            <w:pPr>
              <w:pStyle w:val="TableContents"/>
              <w:spacing w:before="0" w:after="283"/>
              <w:jc w:val="right"/>
              <w:rPr/>
            </w:pPr>
            <w:r>
              <w:rPr/>
              <w:t>869,905</w:t>
            </w:r>
          </w:p>
        </w:tc>
        <w:tc>
          <w:tcPr>
            <w:tcW w:w="99" w:type="dxa"/>
            <w:tcBorders/>
            <w:shd w:fill="auto" w:val="clear"/>
            <w:vAlign w:val="bottom"/>
          </w:tcPr>
          <w:p>
            <w:pPr>
              <w:pStyle w:val="TableContents"/>
              <w:spacing w:before="0" w:after="283"/>
              <w:rPr/>
            </w:pPr>
            <w:r>
              <w:rPr/>
              <w:t> </w:t>
            </w:r>
          </w:p>
        </w:tc>
      </w:tr>
      <w:tr>
        <w:trPr/>
        <w:tc>
          <w:tcPr>
            <w:tcW w:w="2245" w:type="dxa"/>
            <w:tcBorders/>
            <w:shd w:fill="auto" w:val="clear"/>
            <w:vAlign w:val="center"/>
          </w:tcPr>
          <w:p>
            <w:pPr>
              <w:pStyle w:val="TableContents"/>
              <w:spacing w:before="0" w:after="0"/>
              <w:ind w:left="450" w:right="0" w:hanging="225"/>
              <w:rPr/>
            </w:pPr>
            <w:r>
              <w:rPr/>
              <w:t> </w:t>
            </w:r>
          </w:p>
        </w:tc>
        <w:tc>
          <w:tcPr>
            <w:tcW w:w="212" w:type="dxa"/>
            <w:tcBorders/>
            <w:shd w:fill="auto" w:val="clear"/>
            <w:vAlign w:val="center"/>
          </w:tcPr>
          <w:p>
            <w:pPr>
              <w:pStyle w:val="TableContents"/>
              <w:spacing w:before="0" w:after="283"/>
              <w:rPr/>
            </w:pPr>
            <w:r>
              <w:rPr/>
              <w:t> </w:t>
            </w:r>
          </w:p>
        </w:tc>
        <w:tc>
          <w:tcPr>
            <w:tcW w:w="102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283"/>
              <w:rPr/>
            </w:pPr>
            <w:r>
              <w:rPr/>
              <w:t> </w:t>
            </w:r>
          </w:p>
        </w:tc>
        <w:tc>
          <w:tcPr>
            <w:tcW w:w="129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283"/>
              <w:rPr/>
            </w:pPr>
            <w:r>
              <w:rPr/>
              <w:t> </w:t>
            </w:r>
          </w:p>
        </w:tc>
        <w:tc>
          <w:tcPr>
            <w:tcW w:w="163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45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283"/>
              <w:rPr/>
            </w:pPr>
            <w:r>
              <w:rPr/>
              <w:t> </w:t>
            </w:r>
          </w:p>
        </w:tc>
        <w:tc>
          <w:tcPr>
            <w:tcW w:w="102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r>
      <w:tr>
        <w:trPr/>
        <w:tc>
          <w:tcPr>
            <w:tcW w:w="2245" w:type="dxa"/>
            <w:tcBorders/>
            <w:shd w:fill="CCEEFF" w:val="clear"/>
            <w:vAlign w:val="bottom"/>
          </w:tcPr>
          <w:p>
            <w:pPr>
              <w:pStyle w:val="TableContents"/>
              <w:spacing w:before="0" w:after="0"/>
              <w:ind w:left="225" w:right="0" w:hanging="225"/>
              <w:rPr/>
            </w:pPr>
            <w:r>
              <w:rPr/>
              <w:t>Liabilities and partners capital:</w:t>
            </w:r>
          </w:p>
        </w:tc>
        <w:tc>
          <w:tcPr>
            <w:tcW w:w="212"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86"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79"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rPr/>
            </w:pPr>
            <w:r>
              <w:rPr/>
              <w:t> </w:t>
            </w:r>
          </w:p>
        </w:tc>
      </w:tr>
      <w:tr>
        <w:trPr/>
        <w:tc>
          <w:tcPr>
            <w:tcW w:w="2245" w:type="dxa"/>
            <w:tcBorders/>
            <w:shd w:fill="auto" w:val="clear"/>
            <w:vAlign w:val="bottom"/>
          </w:tcPr>
          <w:p>
            <w:pPr>
              <w:pStyle w:val="TableContents"/>
              <w:spacing w:before="0" w:after="0"/>
              <w:ind w:left="450" w:right="0" w:hanging="225"/>
              <w:rPr/>
            </w:pPr>
            <w:r>
              <w:rPr/>
              <w:t>Current liabilities</w:t>
            </w:r>
          </w:p>
        </w:tc>
        <w:tc>
          <w:tcPr>
            <w:tcW w:w="21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w:t>
            </w:r>
          </w:p>
        </w:tc>
        <w:tc>
          <w:tcPr>
            <w:tcW w:w="868" w:type="dxa"/>
            <w:tcBorders/>
            <w:shd w:fill="auto" w:val="clear"/>
            <w:vAlign w:val="bottom"/>
          </w:tcPr>
          <w:p>
            <w:pPr>
              <w:pStyle w:val="TableContents"/>
              <w:spacing w:before="0" w:after="283"/>
              <w:jc w:val="right"/>
              <w:rPr/>
            </w:pPr>
            <w:r>
              <w:rPr/>
              <w:t>833</w:t>
            </w:r>
          </w:p>
        </w:tc>
        <w:tc>
          <w:tcPr>
            <w:tcW w:w="8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left"/>
              <w:rPr/>
            </w:pPr>
            <w:r>
              <w:rPr/>
              <w:t>$</w:t>
            </w:r>
          </w:p>
        </w:tc>
        <w:tc>
          <w:tcPr>
            <w:tcW w:w="1103" w:type="dxa"/>
            <w:tcBorders/>
            <w:shd w:fill="auto" w:val="clear"/>
            <w:vAlign w:val="bottom"/>
          </w:tcPr>
          <w:p>
            <w:pPr>
              <w:pStyle w:val="TableContents"/>
              <w:spacing w:before="0" w:after="283"/>
              <w:jc w:val="right"/>
              <w:rPr/>
            </w:pPr>
            <w:r>
              <w:rPr/>
              <w:t>44,177</w:t>
            </w:r>
          </w:p>
        </w:tc>
        <w:tc>
          <w:tcPr>
            <w:tcW w:w="8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jc w:val="left"/>
              <w:rPr/>
            </w:pPr>
            <w:r>
              <w:rPr/>
              <w:t>$</w:t>
            </w:r>
          </w:p>
        </w:tc>
        <w:tc>
          <w:tcPr>
            <w:tcW w:w="1386" w:type="dxa"/>
            <w:tcBorders/>
            <w:shd w:fill="auto" w:val="clear"/>
            <w:vAlign w:val="bottom"/>
          </w:tcPr>
          <w:p>
            <w:pPr>
              <w:pStyle w:val="TableContents"/>
              <w:spacing w:before="0" w:after="283"/>
              <w:jc w:val="right"/>
              <w:rPr/>
            </w:pPr>
            <w:r>
              <w:rPr/>
              <w:t>44,627</w:t>
            </w:r>
          </w:p>
        </w:tc>
        <w:tc>
          <w:tcPr>
            <w:tcW w:w="8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1279" w:type="dxa"/>
            <w:tcBorders/>
            <w:shd w:fill="auto" w:val="clear"/>
            <w:vAlign w:val="bottom"/>
          </w:tcPr>
          <w:p>
            <w:pPr>
              <w:pStyle w:val="TableContents"/>
              <w:spacing w:before="0" w:after="283"/>
              <w:jc w:val="right"/>
              <w:rPr/>
            </w:pPr>
            <w:r>
              <w:rPr/>
              <w:t>(41,592</w:t>
            </w:r>
          </w:p>
        </w:tc>
        <w:tc>
          <w:tcPr>
            <w:tcW w:w="115" w:type="dxa"/>
            <w:tcBorders/>
            <w:shd w:fill="auto" w:val="clear"/>
            <w:vAlign w:val="bottom"/>
          </w:tcPr>
          <w:p>
            <w:pPr>
              <w:pStyle w:val="TableContents"/>
              <w:spacing w:before="0" w:after="283"/>
              <w:rPr/>
            </w:pPr>
            <w:r>
              <w:rPr/>
              <w:t>)</w:t>
            </w:r>
          </w:p>
        </w:tc>
        <w:tc>
          <w:tcPr>
            <w:tcW w:w="21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w:t>
            </w:r>
          </w:p>
        </w:tc>
        <w:tc>
          <w:tcPr>
            <w:tcW w:w="868" w:type="dxa"/>
            <w:tcBorders/>
            <w:shd w:fill="auto" w:val="clear"/>
            <w:vAlign w:val="bottom"/>
          </w:tcPr>
          <w:p>
            <w:pPr>
              <w:pStyle w:val="TableContents"/>
              <w:spacing w:before="0" w:after="283"/>
              <w:jc w:val="right"/>
              <w:rPr/>
            </w:pPr>
            <w:r>
              <w:rPr/>
              <w:t>48,045</w:t>
            </w:r>
          </w:p>
        </w:tc>
        <w:tc>
          <w:tcPr>
            <w:tcW w:w="99" w:type="dxa"/>
            <w:tcBorders/>
            <w:shd w:fill="auto" w:val="clear"/>
            <w:vAlign w:val="bottom"/>
          </w:tcPr>
          <w:p>
            <w:pPr>
              <w:pStyle w:val="TableContents"/>
              <w:spacing w:before="0" w:after="283"/>
              <w:rPr/>
            </w:pPr>
            <w:r>
              <w:rPr/>
              <w:t> </w:t>
            </w:r>
          </w:p>
        </w:tc>
      </w:tr>
      <w:tr>
        <w:trPr/>
        <w:tc>
          <w:tcPr>
            <w:tcW w:w="2245" w:type="dxa"/>
            <w:tcBorders/>
            <w:shd w:fill="CCEEFF" w:val="clear"/>
            <w:vAlign w:val="bottom"/>
          </w:tcPr>
          <w:p>
            <w:pPr>
              <w:pStyle w:val="TableContents"/>
              <w:spacing w:before="0" w:after="0"/>
              <w:ind w:left="450" w:right="0" w:hanging="225"/>
              <w:rPr/>
            </w:pPr>
            <w:r>
              <w:rPr/>
              <w:t>Long-term debt</w:t>
            </w:r>
          </w:p>
        </w:tc>
        <w:tc>
          <w:tcPr>
            <w:tcW w:w="212"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248,491</w:t>
            </w:r>
          </w:p>
        </w:tc>
        <w:tc>
          <w:tcPr>
            <w:tcW w:w="8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51,000</w:t>
            </w:r>
          </w:p>
        </w:tc>
        <w:tc>
          <w:tcPr>
            <w:tcW w:w="8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86" w:type="dxa"/>
            <w:tcBorders/>
            <w:shd w:fill="CCEEFF" w:val="clear"/>
            <w:vAlign w:val="bottom"/>
          </w:tcPr>
          <w:p>
            <w:pPr>
              <w:pStyle w:val="TableContents"/>
              <w:spacing w:before="0" w:after="283"/>
              <w:jc w:val="right"/>
              <w:rPr/>
            </w:pPr>
            <w:r>
              <w:rPr/>
              <w:t>57,672</w:t>
            </w:r>
          </w:p>
        </w:tc>
        <w:tc>
          <w:tcPr>
            <w:tcW w:w="84"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79"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357,163</w:t>
            </w:r>
          </w:p>
        </w:tc>
        <w:tc>
          <w:tcPr>
            <w:tcW w:w="99" w:type="dxa"/>
            <w:tcBorders/>
            <w:shd w:fill="CCEEFF" w:val="clear"/>
            <w:vAlign w:val="bottom"/>
          </w:tcPr>
          <w:p>
            <w:pPr>
              <w:pStyle w:val="TableContents"/>
              <w:spacing w:before="0" w:after="283"/>
              <w:rPr/>
            </w:pPr>
            <w:r>
              <w:rPr/>
              <w:t> </w:t>
            </w:r>
          </w:p>
        </w:tc>
      </w:tr>
      <w:tr>
        <w:trPr/>
        <w:tc>
          <w:tcPr>
            <w:tcW w:w="2245" w:type="dxa"/>
            <w:tcBorders/>
            <w:shd w:fill="auto" w:val="clear"/>
            <w:vAlign w:val="bottom"/>
          </w:tcPr>
          <w:p>
            <w:pPr>
              <w:pStyle w:val="TableContents"/>
              <w:spacing w:before="0" w:after="0"/>
              <w:ind w:left="450" w:right="0" w:hanging="225"/>
              <w:rPr/>
            </w:pPr>
            <w:r>
              <w:rPr/>
              <w:t>Deferred income taxes</w:t>
            </w:r>
          </w:p>
        </w:tc>
        <w:tc>
          <w:tcPr>
            <w:tcW w:w="21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w:t>
            </w:r>
          </w:p>
        </w:tc>
        <w:tc>
          <w:tcPr>
            <w:tcW w:w="8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jc w:val="right"/>
              <w:rPr/>
            </w:pPr>
            <w:r>
              <w:rPr/>
              <w:t>470</w:t>
            </w:r>
          </w:p>
        </w:tc>
        <w:tc>
          <w:tcPr>
            <w:tcW w:w="8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86" w:type="dxa"/>
            <w:tcBorders/>
            <w:shd w:fill="auto" w:val="clear"/>
            <w:vAlign w:val="bottom"/>
          </w:tcPr>
          <w:p>
            <w:pPr>
              <w:pStyle w:val="TableContents"/>
              <w:spacing w:before="0" w:after="283"/>
              <w:jc w:val="right"/>
              <w:rPr/>
            </w:pPr>
            <w:r>
              <w:rPr/>
              <w:t>34,086</w:t>
            </w:r>
          </w:p>
        </w:tc>
        <w:tc>
          <w:tcPr>
            <w:tcW w:w="8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79" w:type="dxa"/>
            <w:tcBorders/>
            <w:shd w:fill="auto" w:val="clear"/>
            <w:vAlign w:val="bottom"/>
          </w:tcPr>
          <w:p>
            <w:pPr>
              <w:pStyle w:val="TableContents"/>
              <w:spacing w:before="0" w:after="283"/>
              <w:jc w:val="right"/>
              <w:rPr/>
            </w:pPr>
            <w:r>
              <w:rPr/>
              <w:t></w:t>
            </w:r>
          </w:p>
        </w:tc>
        <w:tc>
          <w:tcPr>
            <w:tcW w:w="115"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34,556</w:t>
            </w:r>
          </w:p>
        </w:tc>
        <w:tc>
          <w:tcPr>
            <w:tcW w:w="99" w:type="dxa"/>
            <w:tcBorders/>
            <w:shd w:fill="auto" w:val="clear"/>
            <w:vAlign w:val="bottom"/>
          </w:tcPr>
          <w:p>
            <w:pPr>
              <w:pStyle w:val="TableContents"/>
              <w:spacing w:before="0" w:after="283"/>
              <w:rPr/>
            </w:pPr>
            <w:r>
              <w:rPr/>
              <w:t> </w:t>
            </w:r>
          </w:p>
        </w:tc>
      </w:tr>
      <w:tr>
        <w:trPr/>
        <w:tc>
          <w:tcPr>
            <w:tcW w:w="2245" w:type="dxa"/>
            <w:tcBorders/>
            <w:shd w:fill="CCEEFF" w:val="clear"/>
            <w:vAlign w:val="bottom"/>
          </w:tcPr>
          <w:p>
            <w:pPr>
              <w:pStyle w:val="TableContents"/>
              <w:spacing w:before="0" w:after="0"/>
              <w:ind w:left="450" w:right="0" w:hanging="225"/>
              <w:rPr/>
            </w:pPr>
            <w:r>
              <w:rPr/>
              <w:t>Intercompany notes payable</w:t>
            </w:r>
          </w:p>
        </w:tc>
        <w:tc>
          <w:tcPr>
            <w:tcW w:w="212"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w:t>
            </w:r>
          </w:p>
        </w:tc>
        <w:tc>
          <w:tcPr>
            <w:tcW w:w="8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283,550</w:t>
            </w:r>
          </w:p>
        </w:tc>
        <w:tc>
          <w:tcPr>
            <w:tcW w:w="8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86" w:type="dxa"/>
            <w:tcBorders/>
            <w:shd w:fill="CCEEFF" w:val="clear"/>
            <w:vAlign w:val="bottom"/>
          </w:tcPr>
          <w:p>
            <w:pPr>
              <w:pStyle w:val="TableContents"/>
              <w:spacing w:before="0" w:after="283"/>
              <w:jc w:val="right"/>
              <w:rPr/>
            </w:pPr>
            <w:r>
              <w:rPr/>
              <w:t>338,884</w:t>
            </w:r>
          </w:p>
        </w:tc>
        <w:tc>
          <w:tcPr>
            <w:tcW w:w="84"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pPr>
            <w:r>
              <w:rPr/>
              <w:t>(622,434</w:t>
            </w:r>
          </w:p>
        </w:tc>
        <w:tc>
          <w:tcPr>
            <w:tcW w:w="115" w:type="dxa"/>
            <w:tcBorders/>
            <w:shd w:fill="CCEEFF" w:val="clear"/>
            <w:vAlign w:val="bottom"/>
          </w:tcPr>
          <w:p>
            <w:pPr>
              <w:pStyle w:val="TableContents"/>
              <w:spacing w:before="0" w:after="283"/>
              <w:rPr/>
            </w:pPr>
            <w:r>
              <w:rPr/>
              <w:t>)</w:t>
            </w:r>
          </w:p>
        </w:tc>
        <w:tc>
          <w:tcPr>
            <w:tcW w:w="212"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w:t>
            </w:r>
          </w:p>
        </w:tc>
        <w:tc>
          <w:tcPr>
            <w:tcW w:w="99" w:type="dxa"/>
            <w:tcBorders/>
            <w:shd w:fill="CCEEFF" w:val="clear"/>
            <w:vAlign w:val="bottom"/>
          </w:tcPr>
          <w:p>
            <w:pPr>
              <w:pStyle w:val="TableContents"/>
              <w:spacing w:before="0" w:after="283"/>
              <w:rPr/>
            </w:pPr>
            <w:r>
              <w:rPr/>
              <w:t> </w:t>
            </w:r>
          </w:p>
        </w:tc>
      </w:tr>
      <w:tr>
        <w:trPr/>
        <w:tc>
          <w:tcPr>
            <w:tcW w:w="2245" w:type="dxa"/>
            <w:tcBorders/>
            <w:shd w:fill="auto" w:val="clear"/>
            <w:vAlign w:val="bottom"/>
          </w:tcPr>
          <w:p>
            <w:pPr>
              <w:pStyle w:val="TableContents"/>
              <w:spacing w:before="0" w:after="0"/>
              <w:ind w:left="450" w:right="0" w:hanging="225"/>
              <w:rPr/>
            </w:pPr>
            <w:r>
              <w:rPr/>
              <w:t>Other liabilities</w:t>
            </w:r>
          </w:p>
        </w:tc>
        <w:tc>
          <w:tcPr>
            <w:tcW w:w="21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w:t>
            </w:r>
          </w:p>
        </w:tc>
        <w:tc>
          <w:tcPr>
            <w:tcW w:w="8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jc w:val="right"/>
              <w:rPr/>
            </w:pPr>
            <w:r>
              <w:rPr/>
              <w:t>135</w:t>
            </w:r>
          </w:p>
        </w:tc>
        <w:tc>
          <w:tcPr>
            <w:tcW w:w="8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86" w:type="dxa"/>
            <w:tcBorders/>
            <w:shd w:fill="auto" w:val="clear"/>
            <w:vAlign w:val="bottom"/>
          </w:tcPr>
          <w:p>
            <w:pPr>
              <w:pStyle w:val="TableContents"/>
              <w:spacing w:before="0" w:after="283"/>
              <w:jc w:val="right"/>
              <w:rPr/>
            </w:pPr>
            <w:r>
              <w:rPr/>
              <w:t>7,540</w:t>
            </w:r>
          </w:p>
        </w:tc>
        <w:tc>
          <w:tcPr>
            <w:tcW w:w="8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79" w:type="dxa"/>
            <w:tcBorders/>
            <w:shd w:fill="auto" w:val="clear"/>
            <w:vAlign w:val="bottom"/>
          </w:tcPr>
          <w:p>
            <w:pPr>
              <w:pStyle w:val="TableContents"/>
              <w:spacing w:before="0" w:after="283"/>
              <w:jc w:val="right"/>
              <w:rPr/>
            </w:pPr>
            <w:r>
              <w:rPr/>
              <w:t></w:t>
            </w:r>
          </w:p>
        </w:tc>
        <w:tc>
          <w:tcPr>
            <w:tcW w:w="115"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7,675</w:t>
            </w:r>
          </w:p>
        </w:tc>
        <w:tc>
          <w:tcPr>
            <w:tcW w:w="99" w:type="dxa"/>
            <w:tcBorders/>
            <w:shd w:fill="auto" w:val="clear"/>
            <w:vAlign w:val="bottom"/>
          </w:tcPr>
          <w:p>
            <w:pPr>
              <w:pStyle w:val="TableContents"/>
              <w:spacing w:before="0" w:after="283"/>
              <w:rPr/>
            </w:pPr>
            <w:r>
              <w:rPr/>
              <w:t> </w:t>
            </w:r>
          </w:p>
        </w:tc>
      </w:tr>
      <w:tr>
        <w:trPr/>
        <w:tc>
          <w:tcPr>
            <w:tcW w:w="2245" w:type="dxa"/>
            <w:tcBorders/>
            <w:shd w:fill="CCEEFF" w:val="clear"/>
            <w:vAlign w:val="bottom"/>
          </w:tcPr>
          <w:p>
            <w:pPr>
              <w:pStyle w:val="TableContents"/>
              <w:spacing w:before="0" w:after="0"/>
              <w:ind w:left="450" w:right="0" w:hanging="225"/>
              <w:rPr/>
            </w:pPr>
            <w:r>
              <w:rPr/>
              <w:t>Total partners capital</w:t>
            </w:r>
          </w:p>
        </w:tc>
        <w:tc>
          <w:tcPr>
            <w:tcW w:w="212"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422,466</w:t>
            </w:r>
          </w:p>
        </w:tc>
        <w:tc>
          <w:tcPr>
            <w:tcW w:w="8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366,148</w:t>
            </w:r>
          </w:p>
        </w:tc>
        <w:tc>
          <w:tcPr>
            <w:tcW w:w="8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86" w:type="dxa"/>
            <w:tcBorders/>
            <w:shd w:fill="CCEEFF" w:val="clear"/>
            <w:vAlign w:val="bottom"/>
          </w:tcPr>
          <w:p>
            <w:pPr>
              <w:pStyle w:val="TableContents"/>
              <w:spacing w:before="0" w:after="283"/>
              <w:jc w:val="right"/>
              <w:rPr/>
            </w:pPr>
            <w:r>
              <w:rPr/>
              <w:t>186,901</w:t>
            </w:r>
          </w:p>
        </w:tc>
        <w:tc>
          <w:tcPr>
            <w:tcW w:w="84"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pPr>
            <w:r>
              <w:rPr/>
              <w:t>(553,049</w:t>
            </w:r>
          </w:p>
        </w:tc>
        <w:tc>
          <w:tcPr>
            <w:tcW w:w="115" w:type="dxa"/>
            <w:tcBorders/>
            <w:shd w:fill="CCEEFF" w:val="clear"/>
            <w:vAlign w:val="bottom"/>
          </w:tcPr>
          <w:p>
            <w:pPr>
              <w:pStyle w:val="TableContents"/>
              <w:spacing w:before="0" w:after="283"/>
              <w:rPr/>
            </w:pPr>
            <w:r>
              <w:rPr/>
              <w:t>)</w:t>
            </w:r>
          </w:p>
        </w:tc>
        <w:tc>
          <w:tcPr>
            <w:tcW w:w="212"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422,466</w:t>
            </w:r>
          </w:p>
        </w:tc>
        <w:tc>
          <w:tcPr>
            <w:tcW w:w="99" w:type="dxa"/>
            <w:tcBorders/>
            <w:shd w:fill="CCEEFF" w:val="clear"/>
            <w:vAlign w:val="bottom"/>
          </w:tcPr>
          <w:p>
            <w:pPr>
              <w:pStyle w:val="TableContents"/>
              <w:spacing w:before="0" w:after="283"/>
              <w:rPr/>
            </w:pPr>
            <w:r>
              <w:rPr/>
              <w:t> </w:t>
            </w:r>
          </w:p>
        </w:tc>
      </w:tr>
      <w:tr>
        <w:trPr/>
        <w:tc>
          <w:tcPr>
            <w:tcW w:w="2245" w:type="dxa"/>
            <w:tcBorders/>
            <w:shd w:fill="auto" w:val="clear"/>
            <w:vAlign w:val="center"/>
          </w:tcPr>
          <w:p>
            <w:pPr>
              <w:pStyle w:val="TableContents"/>
              <w:spacing w:before="0" w:after="0"/>
              <w:ind w:left="450" w:right="0" w:hanging="225"/>
              <w:rPr/>
            </w:pPr>
            <w:r>
              <w:rPr/>
              <w:t> </w:t>
            </w:r>
          </w:p>
        </w:tc>
        <w:tc>
          <w:tcPr>
            <w:tcW w:w="212" w:type="dxa"/>
            <w:tcBorders/>
            <w:shd w:fill="auto" w:val="clear"/>
            <w:vAlign w:val="center"/>
          </w:tcPr>
          <w:p>
            <w:pPr>
              <w:pStyle w:val="TableContents"/>
              <w:spacing w:before="0" w:after="283"/>
              <w:rPr/>
            </w:pPr>
            <w:r>
              <w:rPr/>
              <w:t> </w:t>
            </w:r>
          </w:p>
        </w:tc>
        <w:tc>
          <w:tcPr>
            <w:tcW w:w="10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283"/>
              <w:rPr/>
            </w:pPr>
            <w:r>
              <w:rPr/>
              <w:t> </w:t>
            </w:r>
          </w:p>
        </w:tc>
        <w:tc>
          <w:tcPr>
            <w:tcW w:w="129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283"/>
              <w:rPr/>
            </w:pPr>
            <w:r>
              <w:rPr/>
              <w:t> </w:t>
            </w:r>
          </w:p>
        </w:tc>
        <w:tc>
          <w:tcPr>
            <w:tcW w:w="16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45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283"/>
              <w:rPr/>
            </w:pPr>
            <w:r>
              <w:rPr/>
              <w:t> </w:t>
            </w:r>
          </w:p>
        </w:tc>
        <w:tc>
          <w:tcPr>
            <w:tcW w:w="10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r>
      <w:tr>
        <w:trPr/>
        <w:tc>
          <w:tcPr>
            <w:tcW w:w="2245" w:type="dxa"/>
            <w:tcBorders/>
            <w:shd w:fill="auto" w:val="clear"/>
            <w:vAlign w:val="bottom"/>
          </w:tcPr>
          <w:p>
            <w:pPr>
              <w:pStyle w:val="TableContents"/>
              <w:spacing w:before="0" w:after="0"/>
              <w:ind w:left="450" w:right="0" w:hanging="225"/>
              <w:rPr/>
            </w:pPr>
            <w:r>
              <w:rPr/>
              <w:t>Total liabilities and partners capital</w:t>
            </w:r>
          </w:p>
        </w:tc>
        <w:tc>
          <w:tcPr>
            <w:tcW w:w="21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w:t>
            </w:r>
          </w:p>
        </w:tc>
        <w:tc>
          <w:tcPr>
            <w:tcW w:w="868" w:type="dxa"/>
            <w:tcBorders/>
            <w:shd w:fill="auto" w:val="clear"/>
            <w:vAlign w:val="bottom"/>
          </w:tcPr>
          <w:p>
            <w:pPr>
              <w:pStyle w:val="TableContents"/>
              <w:spacing w:before="0" w:after="283"/>
              <w:jc w:val="right"/>
              <w:rPr/>
            </w:pPr>
            <w:r>
              <w:rPr/>
              <w:t>671,790</w:t>
            </w:r>
          </w:p>
        </w:tc>
        <w:tc>
          <w:tcPr>
            <w:tcW w:w="8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left"/>
              <w:rPr/>
            </w:pPr>
            <w:r>
              <w:rPr/>
              <w:t>$</w:t>
            </w:r>
          </w:p>
        </w:tc>
        <w:tc>
          <w:tcPr>
            <w:tcW w:w="1103" w:type="dxa"/>
            <w:tcBorders/>
            <w:shd w:fill="auto" w:val="clear"/>
            <w:vAlign w:val="bottom"/>
          </w:tcPr>
          <w:p>
            <w:pPr>
              <w:pStyle w:val="TableContents"/>
              <w:spacing w:before="0" w:after="283"/>
              <w:jc w:val="right"/>
              <w:rPr/>
            </w:pPr>
            <w:r>
              <w:rPr/>
              <w:t>745,480</w:t>
            </w:r>
          </w:p>
        </w:tc>
        <w:tc>
          <w:tcPr>
            <w:tcW w:w="8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jc w:val="left"/>
              <w:rPr/>
            </w:pPr>
            <w:r>
              <w:rPr/>
              <w:t>$</w:t>
            </w:r>
          </w:p>
        </w:tc>
        <w:tc>
          <w:tcPr>
            <w:tcW w:w="1386" w:type="dxa"/>
            <w:tcBorders/>
            <w:shd w:fill="auto" w:val="clear"/>
            <w:vAlign w:val="bottom"/>
          </w:tcPr>
          <w:p>
            <w:pPr>
              <w:pStyle w:val="TableContents"/>
              <w:spacing w:before="0" w:after="283"/>
              <w:jc w:val="right"/>
              <w:rPr/>
            </w:pPr>
            <w:r>
              <w:rPr/>
              <w:t>669,710</w:t>
            </w:r>
          </w:p>
        </w:tc>
        <w:tc>
          <w:tcPr>
            <w:tcW w:w="8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1279" w:type="dxa"/>
            <w:tcBorders/>
            <w:shd w:fill="auto" w:val="clear"/>
            <w:vAlign w:val="bottom"/>
          </w:tcPr>
          <w:p>
            <w:pPr>
              <w:pStyle w:val="TableContents"/>
              <w:spacing w:before="0" w:after="283"/>
              <w:jc w:val="right"/>
              <w:rPr/>
            </w:pPr>
            <w:r>
              <w:rPr/>
              <w:t>(1,217,075</w:t>
            </w:r>
          </w:p>
        </w:tc>
        <w:tc>
          <w:tcPr>
            <w:tcW w:w="115" w:type="dxa"/>
            <w:tcBorders/>
            <w:shd w:fill="auto" w:val="clear"/>
            <w:vAlign w:val="bottom"/>
          </w:tcPr>
          <w:p>
            <w:pPr>
              <w:pStyle w:val="TableContents"/>
              <w:spacing w:before="0" w:after="283"/>
              <w:rPr/>
            </w:pPr>
            <w:r>
              <w:rPr/>
              <w:t>)</w:t>
            </w:r>
          </w:p>
        </w:tc>
        <w:tc>
          <w:tcPr>
            <w:tcW w:w="21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w:t>
            </w:r>
          </w:p>
        </w:tc>
        <w:tc>
          <w:tcPr>
            <w:tcW w:w="868" w:type="dxa"/>
            <w:tcBorders/>
            <w:shd w:fill="auto" w:val="clear"/>
            <w:vAlign w:val="bottom"/>
          </w:tcPr>
          <w:p>
            <w:pPr>
              <w:pStyle w:val="TableContents"/>
              <w:spacing w:before="0" w:after="283"/>
              <w:jc w:val="right"/>
              <w:rPr/>
            </w:pPr>
            <w:r>
              <w:rPr/>
              <w:t>869,905</w:t>
            </w:r>
          </w:p>
        </w:tc>
        <w:tc>
          <w:tcPr>
            <w:tcW w:w="99" w:type="dxa"/>
            <w:tcBorders/>
            <w:shd w:fill="auto" w:val="clear"/>
            <w:vAlign w:val="bottom"/>
          </w:tcPr>
          <w:p>
            <w:pPr>
              <w:pStyle w:val="TableContents"/>
              <w:spacing w:before="0" w:after="283"/>
              <w:rPr/>
            </w:pPr>
            <w:r>
              <w:rPr/>
              <w:t> </w:t>
            </w:r>
          </w:p>
        </w:tc>
      </w:tr>
      <w:tr>
        <w:trPr/>
        <w:tc>
          <w:tcPr>
            <w:tcW w:w="2245" w:type="dxa"/>
            <w:tcBorders/>
            <w:shd w:fill="auto" w:val="clear"/>
            <w:vAlign w:val="center"/>
          </w:tcPr>
          <w:p>
            <w:pPr>
              <w:pStyle w:val="TableContents"/>
              <w:spacing w:before="0" w:after="0"/>
              <w:ind w:left="450" w:right="0" w:hanging="225"/>
              <w:rPr/>
            </w:pPr>
            <w:r>
              <w:rPr/>
              <w:t> </w:t>
            </w:r>
          </w:p>
        </w:tc>
        <w:tc>
          <w:tcPr>
            <w:tcW w:w="212" w:type="dxa"/>
            <w:tcBorders/>
            <w:shd w:fill="auto" w:val="clear"/>
            <w:vAlign w:val="center"/>
          </w:tcPr>
          <w:p>
            <w:pPr>
              <w:pStyle w:val="TableContents"/>
              <w:spacing w:before="0" w:after="283"/>
              <w:rPr/>
            </w:pPr>
            <w:r>
              <w:rPr/>
              <w:t> </w:t>
            </w:r>
          </w:p>
        </w:tc>
        <w:tc>
          <w:tcPr>
            <w:tcW w:w="102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283"/>
              <w:rPr/>
            </w:pPr>
            <w:r>
              <w:rPr/>
              <w:t> </w:t>
            </w:r>
          </w:p>
        </w:tc>
        <w:tc>
          <w:tcPr>
            <w:tcW w:w="129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283"/>
              <w:rPr/>
            </w:pPr>
            <w:r>
              <w:rPr/>
              <w:t> </w:t>
            </w:r>
          </w:p>
        </w:tc>
        <w:tc>
          <w:tcPr>
            <w:tcW w:w="163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45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283"/>
              <w:rPr/>
            </w:pPr>
            <w:r>
              <w:rPr/>
              <w:t> </w:t>
            </w:r>
          </w:p>
        </w:tc>
        <w:tc>
          <w:tcPr>
            <w:tcW w:w="102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r>
    </w:tbl>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F-44 </w:t>
      </w:r>
    </w:p>
    <w:p>
      <w:pPr>
        <w:pStyle w:val="TextBody"/>
        <w:spacing w:before="120" w:after="283"/>
        <w:jc w:val="center"/>
        <w:rPr>
          <w:bdr w:val="single" w:sz="2" w:space="1" w:color="000000"/>
        </w:rPr>
      </w:pPr>
      <w:r>
        <w:rPr>
          <w:bdr w:val="single" w:sz="2" w:space="1" w:color="000000"/>
        </w:rPr>
        <w:t>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2179"/>
        <w:gridCol w:w="201"/>
        <w:gridCol w:w="154"/>
        <w:gridCol w:w="822"/>
        <w:gridCol w:w="114"/>
        <w:gridCol w:w="201"/>
        <w:gridCol w:w="203"/>
        <w:gridCol w:w="1091"/>
        <w:gridCol w:w="114"/>
        <w:gridCol w:w="201"/>
        <w:gridCol w:w="245"/>
        <w:gridCol w:w="1383"/>
        <w:gridCol w:w="114"/>
        <w:gridCol w:w="201"/>
        <w:gridCol w:w="228"/>
        <w:gridCol w:w="1227"/>
        <w:gridCol w:w="114"/>
        <w:gridCol w:w="201"/>
        <w:gridCol w:w="154"/>
        <w:gridCol w:w="930"/>
        <w:gridCol w:w="128"/>
      </w:tblGrid>
      <w:tr>
        <w:trPr/>
        <w:tc>
          <w:tcPr>
            <w:tcW w:w="217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091"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83"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2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93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r>
      <w:tr>
        <w:trPr/>
        <w:tc>
          <w:tcPr>
            <w:tcW w:w="217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7697" w:type="dxa"/>
            <w:gridSpan w:val="18"/>
            <w:tcBorders/>
            <w:shd w:fill="auto" w:val="clear"/>
            <w:vAlign w:val="bottom"/>
          </w:tcPr>
          <w:p>
            <w:pPr>
              <w:pStyle w:val="TableContents"/>
              <w:spacing w:before="0" w:after="283"/>
              <w:jc w:val="center"/>
              <w:rPr>
                <w:b/>
              </w:rPr>
            </w:pPr>
            <w:r>
              <w:rPr>
                <w:b/>
              </w:rPr>
              <w:t>Statement of Income</w:t>
            </w:r>
          </w:p>
        </w:tc>
        <w:tc>
          <w:tcPr>
            <w:tcW w:w="128" w:type="dxa"/>
            <w:tcBorders/>
            <w:shd w:fill="auto" w:val="clear"/>
            <w:vAlign w:val="bottom"/>
          </w:tcPr>
          <w:p>
            <w:pPr>
              <w:pStyle w:val="TableContents"/>
              <w:spacing w:before="0" w:after="283"/>
              <w:rPr/>
            </w:pPr>
            <w:r>
              <w:rPr/>
              <w:t> </w:t>
            </w:r>
          </w:p>
        </w:tc>
      </w:tr>
      <w:tr>
        <w:trPr/>
        <w:tc>
          <w:tcPr>
            <w:tcW w:w="217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7697" w:type="dxa"/>
            <w:gridSpan w:val="18"/>
            <w:tcBorders>
              <w:bottom w:val="single" w:sz="2" w:space="0" w:color="000000"/>
            </w:tcBorders>
            <w:shd w:fill="auto" w:val="clear"/>
            <w:tcMar>
              <w:bottom w:w="28" w:type="dxa"/>
            </w:tcMar>
            <w:vAlign w:val="bottom"/>
          </w:tcPr>
          <w:p>
            <w:pPr>
              <w:pStyle w:val="TableContents"/>
              <w:spacing w:before="0" w:after="283"/>
              <w:jc w:val="center"/>
              <w:rPr>
                <w:b/>
              </w:rPr>
            </w:pPr>
            <w:r>
              <w:rPr>
                <w:b/>
              </w:rPr>
              <w:t>Year Ended December 31, 2005</w:t>
            </w:r>
          </w:p>
        </w:tc>
        <w:tc>
          <w:tcPr>
            <w:tcW w:w="128" w:type="dxa"/>
            <w:tcBorders/>
            <w:shd w:fill="auto" w:val="clear"/>
            <w:vAlign w:val="bottom"/>
          </w:tcPr>
          <w:p>
            <w:pPr>
              <w:pStyle w:val="TableContents"/>
              <w:spacing w:before="0" w:after="283"/>
              <w:rPr/>
            </w:pPr>
            <w:r>
              <w:rPr/>
              <w:t> </w:t>
            </w:r>
          </w:p>
        </w:tc>
      </w:tr>
      <w:tr>
        <w:trPr/>
        <w:tc>
          <w:tcPr>
            <w:tcW w:w="217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94" w:type="dxa"/>
            <w:gridSpan w:val="2"/>
            <w:tcBorders/>
            <w:shd w:fill="auto" w:val="clear"/>
            <w:vAlign w:val="bottom"/>
          </w:tcPr>
          <w:p>
            <w:pPr>
              <w:pStyle w:val="TableContents"/>
              <w:spacing w:before="0" w:after="283"/>
              <w:jc w:val="center"/>
              <w:rPr>
                <w:b/>
              </w:rPr>
            </w:pPr>
            <w:r>
              <w:rPr>
                <w:b/>
              </w:rPr>
              <w:t>Guarantor</w:t>
            </w:r>
          </w:p>
        </w:tc>
        <w:tc>
          <w:tcPr>
            <w:tcW w:w="11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628" w:type="dxa"/>
            <w:gridSpan w:val="2"/>
            <w:tcBorders/>
            <w:shd w:fill="auto" w:val="clear"/>
            <w:vAlign w:val="bottom"/>
          </w:tcPr>
          <w:p>
            <w:pPr>
              <w:pStyle w:val="TableContents"/>
              <w:spacing w:before="0" w:after="283"/>
              <w:jc w:val="center"/>
              <w:rPr>
                <w:b/>
              </w:rPr>
            </w:pPr>
            <w:r>
              <w:rPr>
                <w:b/>
              </w:rPr>
              <w:t>Non-Guarantor</w:t>
            </w:r>
          </w:p>
        </w:tc>
        <w:tc>
          <w:tcPr>
            <w:tcW w:w="11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55" w:type="dxa"/>
            <w:gridSpan w:val="2"/>
            <w:tcBorders/>
            <w:shd w:fill="auto" w:val="clear"/>
            <w:vAlign w:val="bottom"/>
          </w:tcPr>
          <w:p>
            <w:pPr>
              <w:pStyle w:val="TableContents"/>
              <w:spacing w:before="0" w:after="283"/>
              <w:jc w:val="center"/>
              <w:rPr>
                <w:b/>
              </w:rPr>
            </w:pPr>
            <w:r>
              <w:rPr>
                <w:b/>
              </w:rPr>
              <w:t>Consolidating</w:t>
            </w:r>
          </w:p>
        </w:tc>
        <w:tc>
          <w:tcPr>
            <w:tcW w:w="11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84" w:type="dxa"/>
            <w:gridSpan w:val="2"/>
            <w:tcBorders/>
            <w:shd w:fill="auto" w:val="clear"/>
            <w:vAlign w:val="bottom"/>
          </w:tcPr>
          <w:p>
            <w:pPr>
              <w:pStyle w:val="TableContents"/>
              <w:spacing w:before="0" w:after="283"/>
              <w:jc w:val="center"/>
              <w:rPr/>
            </w:pPr>
            <w:r>
              <w:rPr/>
              <w:t> </w:t>
            </w:r>
          </w:p>
        </w:tc>
        <w:tc>
          <w:tcPr>
            <w:tcW w:w="128" w:type="dxa"/>
            <w:tcBorders/>
            <w:shd w:fill="auto" w:val="clear"/>
            <w:vAlign w:val="bottom"/>
          </w:tcPr>
          <w:p>
            <w:pPr>
              <w:pStyle w:val="TableContents"/>
              <w:spacing w:before="0" w:after="283"/>
              <w:rPr/>
            </w:pPr>
            <w:r>
              <w:rPr/>
              <w:t> </w:t>
            </w:r>
          </w:p>
        </w:tc>
      </w:tr>
      <w:tr>
        <w:trPr/>
        <w:tc>
          <w:tcPr>
            <w:tcW w:w="217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7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Parent</w:t>
            </w:r>
          </w:p>
        </w:tc>
        <w:tc>
          <w:tcPr>
            <w:tcW w:w="11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9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11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62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11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5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Adjustments</w:t>
            </w:r>
          </w:p>
        </w:tc>
        <w:tc>
          <w:tcPr>
            <w:tcW w:w="11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08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28" w:type="dxa"/>
            <w:tcBorders/>
            <w:shd w:fill="auto" w:val="clear"/>
            <w:vAlign w:val="bottom"/>
          </w:tcPr>
          <w:p>
            <w:pPr>
              <w:pStyle w:val="TableContents"/>
              <w:spacing w:before="0" w:after="283"/>
              <w:rPr/>
            </w:pPr>
            <w:r>
              <w:rPr/>
              <w:t> </w:t>
            </w:r>
          </w:p>
        </w:tc>
      </w:tr>
      <w:tr>
        <w:trPr/>
        <w:tc>
          <w:tcPr>
            <w:tcW w:w="217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7697" w:type="dxa"/>
            <w:gridSpan w:val="18"/>
            <w:tcBorders/>
            <w:shd w:fill="auto" w:val="clear"/>
            <w:vAlign w:val="bottom"/>
          </w:tcPr>
          <w:p>
            <w:pPr>
              <w:pStyle w:val="TableContents"/>
              <w:spacing w:before="0" w:after="283"/>
              <w:jc w:val="center"/>
              <w:rPr>
                <w:b/>
              </w:rPr>
            </w:pPr>
            <w:r>
              <w:rPr>
                <w:b/>
              </w:rPr>
              <w:t>(in thousands)</w:t>
            </w:r>
          </w:p>
        </w:tc>
        <w:tc>
          <w:tcPr>
            <w:tcW w:w="128" w:type="dxa"/>
            <w:tcBorders/>
            <w:shd w:fill="auto" w:val="clear"/>
            <w:vAlign w:val="bottom"/>
          </w:tcPr>
          <w:p>
            <w:pPr>
              <w:pStyle w:val="TableContents"/>
              <w:spacing w:before="0" w:after="283"/>
              <w:rPr/>
            </w:pPr>
            <w:r>
              <w:rPr/>
              <w:t> </w:t>
            </w:r>
          </w:p>
        </w:tc>
      </w:tr>
      <w:tr>
        <w:trPr/>
        <w:tc>
          <w:tcPr>
            <w:tcW w:w="2179" w:type="dxa"/>
            <w:tcBorders/>
            <w:shd w:fill="CCEEFF" w:val="clear"/>
            <w:vAlign w:val="bottom"/>
          </w:tcPr>
          <w:p>
            <w:pPr>
              <w:pStyle w:val="TableContents"/>
              <w:spacing w:before="0" w:after="0"/>
              <w:ind w:left="225" w:right="0" w:hanging="225"/>
              <w:rPr/>
            </w:pPr>
            <w:r>
              <w:rPr/>
              <w:t>Net operating revenues before expenses</w:t>
            </w:r>
          </w:p>
        </w:tc>
        <w:tc>
          <w:tcPr>
            <w:tcW w:w="20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822" w:type="dxa"/>
            <w:tcBorders/>
            <w:shd w:fill="CCEEFF" w:val="clear"/>
            <w:vAlign w:val="bottom"/>
          </w:tcPr>
          <w:p>
            <w:pPr>
              <w:pStyle w:val="TableContents"/>
              <w:spacing w:before="0" w:after="283"/>
              <w:jc w:val="right"/>
              <w:rPr/>
            </w:pPr>
            <w:r>
              <w:rPr/>
              <w:t></w:t>
            </w:r>
          </w:p>
        </w:tc>
        <w:tc>
          <w:tcPr>
            <w:tcW w:w="114"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w:t>
            </w:r>
          </w:p>
        </w:tc>
        <w:tc>
          <w:tcPr>
            <w:tcW w:w="1091" w:type="dxa"/>
            <w:tcBorders/>
            <w:shd w:fill="CCEEFF" w:val="clear"/>
            <w:vAlign w:val="bottom"/>
          </w:tcPr>
          <w:p>
            <w:pPr>
              <w:pStyle w:val="TableContents"/>
              <w:spacing w:before="0" w:after="283"/>
              <w:jc w:val="right"/>
              <w:rPr/>
            </w:pPr>
            <w:r>
              <w:rPr/>
              <w:t>89,968</w:t>
            </w:r>
          </w:p>
        </w:tc>
        <w:tc>
          <w:tcPr>
            <w:tcW w:w="114"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left"/>
              <w:rPr/>
            </w:pPr>
            <w:r>
              <w:rPr/>
              <w:t>$</w:t>
            </w:r>
          </w:p>
        </w:tc>
        <w:tc>
          <w:tcPr>
            <w:tcW w:w="1383" w:type="dxa"/>
            <w:tcBorders/>
            <w:shd w:fill="CCEEFF" w:val="clear"/>
            <w:vAlign w:val="bottom"/>
          </w:tcPr>
          <w:p>
            <w:pPr>
              <w:pStyle w:val="TableContents"/>
              <w:spacing w:before="0" w:after="283"/>
              <w:jc w:val="right"/>
              <w:rPr/>
            </w:pPr>
            <w:r>
              <w:rPr/>
              <w:t>141,099</w:t>
            </w:r>
          </w:p>
        </w:tc>
        <w:tc>
          <w:tcPr>
            <w:tcW w:w="114"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w:t>
            </w:r>
          </w:p>
        </w:tc>
        <w:tc>
          <w:tcPr>
            <w:tcW w:w="1227" w:type="dxa"/>
            <w:tcBorders/>
            <w:shd w:fill="CCEEFF" w:val="clear"/>
            <w:vAlign w:val="bottom"/>
          </w:tcPr>
          <w:p>
            <w:pPr>
              <w:pStyle w:val="TableContents"/>
              <w:spacing w:before="0" w:after="283"/>
              <w:jc w:val="right"/>
              <w:rPr/>
            </w:pPr>
            <w:r>
              <w:rPr/>
              <w:t>(6,765</w:t>
            </w:r>
          </w:p>
        </w:tc>
        <w:tc>
          <w:tcPr>
            <w:tcW w:w="114" w:type="dxa"/>
            <w:tcBorders/>
            <w:shd w:fill="CCEEFF" w:val="clear"/>
            <w:vAlign w:val="bottom"/>
          </w:tcPr>
          <w:p>
            <w:pPr>
              <w:pStyle w:val="TableContents"/>
              <w:spacing w:before="0" w:after="283"/>
              <w:rPr/>
            </w:pPr>
            <w:r>
              <w:rPr/>
              <w:t>)</w:t>
            </w:r>
          </w:p>
        </w:tc>
        <w:tc>
          <w:tcPr>
            <w:tcW w:w="20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w:t>
            </w:r>
          </w:p>
        </w:tc>
        <w:tc>
          <w:tcPr>
            <w:tcW w:w="930" w:type="dxa"/>
            <w:tcBorders/>
            <w:shd w:fill="CCEEFF" w:val="clear"/>
            <w:vAlign w:val="bottom"/>
          </w:tcPr>
          <w:p>
            <w:pPr>
              <w:pStyle w:val="TableContents"/>
              <w:spacing w:before="0" w:after="283"/>
              <w:jc w:val="right"/>
              <w:rPr/>
            </w:pPr>
            <w:r>
              <w:rPr/>
              <w:t>224,302</w:t>
            </w:r>
          </w:p>
        </w:tc>
        <w:tc>
          <w:tcPr>
            <w:tcW w:w="128" w:type="dxa"/>
            <w:tcBorders/>
            <w:shd w:fill="CCEEFF" w:val="clear"/>
            <w:vAlign w:val="bottom"/>
          </w:tcPr>
          <w:p>
            <w:pPr>
              <w:pStyle w:val="TableContents"/>
              <w:spacing w:before="0" w:after="283"/>
              <w:rPr/>
            </w:pPr>
            <w:r>
              <w:rPr/>
              <w:t> </w:t>
            </w:r>
          </w:p>
        </w:tc>
      </w:tr>
      <w:tr>
        <w:trPr/>
        <w:tc>
          <w:tcPr>
            <w:tcW w:w="2179" w:type="dxa"/>
            <w:tcBorders/>
            <w:shd w:fill="auto" w:val="clear"/>
            <w:vAlign w:val="bottom"/>
          </w:tcPr>
          <w:p>
            <w:pPr>
              <w:pStyle w:val="TableContents"/>
              <w:spacing w:before="0" w:after="0"/>
              <w:ind w:left="225" w:right="0" w:hanging="225"/>
              <w:rPr/>
            </w:pPr>
            <w:r>
              <w:rPr/>
              <w:t>Operating expenses</w:t>
            </w:r>
          </w:p>
        </w:tc>
        <w:tc>
          <w:tcPr>
            <w:tcW w:w="20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w:t>
            </w:r>
          </w:p>
        </w:tc>
        <w:tc>
          <w:tcPr>
            <w:tcW w:w="11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jc w:val="left"/>
              <w:rPr/>
            </w:pPr>
            <w:r>
              <w:rPr/>
              <w:t> </w:t>
            </w:r>
          </w:p>
        </w:tc>
        <w:tc>
          <w:tcPr>
            <w:tcW w:w="1091" w:type="dxa"/>
            <w:tcBorders/>
            <w:shd w:fill="auto" w:val="clear"/>
            <w:vAlign w:val="bottom"/>
          </w:tcPr>
          <w:p>
            <w:pPr>
              <w:pStyle w:val="TableContents"/>
              <w:spacing w:before="0" w:after="283"/>
              <w:jc w:val="right"/>
              <w:rPr/>
            </w:pPr>
            <w:r>
              <w:rPr/>
              <w:t>(48,421</w:t>
            </w:r>
          </w:p>
        </w:tc>
        <w:tc>
          <w:tcPr>
            <w:tcW w:w="114" w:type="dxa"/>
            <w:tcBorders/>
            <w:shd w:fill="auto" w:val="clear"/>
            <w:vAlign w:val="bottom"/>
          </w:tcPr>
          <w:p>
            <w:pPr>
              <w:pStyle w:val="TableContents"/>
              <w:spacing w:before="0" w:after="283"/>
              <w:rPr/>
            </w:pPr>
            <w:r>
              <w:rPr/>
              <w:t>)</w:t>
            </w:r>
          </w:p>
        </w:tc>
        <w:tc>
          <w:tcPr>
            <w:tcW w:w="201"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left"/>
              <w:rPr/>
            </w:pPr>
            <w:r>
              <w:rPr/>
              <w:t> </w:t>
            </w:r>
          </w:p>
        </w:tc>
        <w:tc>
          <w:tcPr>
            <w:tcW w:w="1383" w:type="dxa"/>
            <w:tcBorders/>
            <w:shd w:fill="auto" w:val="clear"/>
            <w:vAlign w:val="bottom"/>
          </w:tcPr>
          <w:p>
            <w:pPr>
              <w:pStyle w:val="TableContents"/>
              <w:spacing w:before="0" w:after="283"/>
              <w:jc w:val="right"/>
              <w:rPr/>
            </w:pPr>
            <w:r>
              <w:rPr/>
              <w:t>(62,741</w:t>
            </w:r>
          </w:p>
        </w:tc>
        <w:tc>
          <w:tcPr>
            <w:tcW w:w="114" w:type="dxa"/>
            <w:tcBorders/>
            <w:shd w:fill="auto" w:val="clear"/>
            <w:vAlign w:val="bottom"/>
          </w:tcPr>
          <w:p>
            <w:pPr>
              <w:pStyle w:val="TableContents"/>
              <w:spacing w:before="0" w:after="283"/>
              <w:rPr/>
            </w:pPr>
            <w:r>
              <w:rPr/>
              <w:t>)</w:t>
            </w:r>
          </w:p>
        </w:tc>
        <w:tc>
          <w:tcPr>
            <w:tcW w:w="201"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27" w:type="dxa"/>
            <w:tcBorders/>
            <w:shd w:fill="auto" w:val="clear"/>
            <w:vAlign w:val="bottom"/>
          </w:tcPr>
          <w:p>
            <w:pPr>
              <w:pStyle w:val="TableContents"/>
              <w:spacing w:before="0" w:after="283"/>
              <w:jc w:val="right"/>
              <w:rPr/>
            </w:pPr>
            <w:r>
              <w:rPr/>
              <w:t>6,765</w:t>
            </w:r>
          </w:p>
        </w:tc>
        <w:tc>
          <w:tcPr>
            <w:tcW w:w="11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930" w:type="dxa"/>
            <w:tcBorders/>
            <w:shd w:fill="auto" w:val="clear"/>
            <w:vAlign w:val="bottom"/>
          </w:tcPr>
          <w:p>
            <w:pPr>
              <w:pStyle w:val="TableContents"/>
              <w:spacing w:before="0" w:after="283"/>
              <w:jc w:val="right"/>
              <w:rPr/>
            </w:pPr>
            <w:r>
              <w:rPr/>
              <w:t>(104,397</w:t>
            </w:r>
          </w:p>
        </w:tc>
        <w:tc>
          <w:tcPr>
            <w:tcW w:w="128" w:type="dxa"/>
            <w:tcBorders/>
            <w:shd w:fill="auto" w:val="clear"/>
            <w:vAlign w:val="bottom"/>
          </w:tcPr>
          <w:p>
            <w:pPr>
              <w:pStyle w:val="TableContents"/>
              <w:spacing w:before="0" w:after="283"/>
              <w:rPr/>
            </w:pPr>
            <w:r>
              <w:rPr/>
              <w:t>)</w:t>
            </w:r>
          </w:p>
        </w:tc>
      </w:tr>
      <w:tr>
        <w:trPr/>
        <w:tc>
          <w:tcPr>
            <w:tcW w:w="2179" w:type="dxa"/>
            <w:tcBorders/>
            <w:shd w:fill="CCEEFF" w:val="clear"/>
            <w:vAlign w:val="bottom"/>
          </w:tcPr>
          <w:p>
            <w:pPr>
              <w:pStyle w:val="TableContents"/>
              <w:spacing w:before="0" w:after="0"/>
              <w:ind w:left="225" w:right="0" w:hanging="225"/>
              <w:rPr/>
            </w:pPr>
            <w:r>
              <w:rPr/>
              <w:t>Line 63 oil release costs</w:t>
            </w:r>
          </w:p>
        </w:tc>
        <w:tc>
          <w:tcPr>
            <w:tcW w:w="20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w:t>
            </w:r>
          </w:p>
        </w:tc>
        <w:tc>
          <w:tcPr>
            <w:tcW w:w="114"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091" w:type="dxa"/>
            <w:tcBorders/>
            <w:shd w:fill="CCEEFF" w:val="clear"/>
            <w:vAlign w:val="bottom"/>
          </w:tcPr>
          <w:p>
            <w:pPr>
              <w:pStyle w:val="TableContents"/>
              <w:spacing w:before="0" w:after="283"/>
              <w:jc w:val="right"/>
              <w:rPr/>
            </w:pPr>
            <w:r>
              <w:rPr/>
              <w:t></w:t>
            </w:r>
          </w:p>
        </w:tc>
        <w:tc>
          <w:tcPr>
            <w:tcW w:w="114"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left"/>
              <w:rPr/>
            </w:pPr>
            <w:r>
              <w:rPr/>
              <w:t> </w:t>
            </w:r>
          </w:p>
        </w:tc>
        <w:tc>
          <w:tcPr>
            <w:tcW w:w="1383" w:type="dxa"/>
            <w:tcBorders/>
            <w:shd w:fill="CCEEFF" w:val="clear"/>
            <w:vAlign w:val="bottom"/>
          </w:tcPr>
          <w:p>
            <w:pPr>
              <w:pStyle w:val="TableContents"/>
              <w:spacing w:before="0" w:after="283"/>
              <w:jc w:val="right"/>
              <w:rPr/>
            </w:pPr>
            <w:r>
              <w:rPr/>
              <w:t>(2,000</w:t>
            </w:r>
          </w:p>
        </w:tc>
        <w:tc>
          <w:tcPr>
            <w:tcW w:w="114" w:type="dxa"/>
            <w:tcBorders/>
            <w:shd w:fill="CCEEFF" w:val="clear"/>
            <w:vAlign w:val="bottom"/>
          </w:tcPr>
          <w:p>
            <w:pPr>
              <w:pStyle w:val="TableContents"/>
              <w:spacing w:before="0" w:after="283"/>
              <w:rPr/>
            </w:pPr>
            <w:r>
              <w:rPr/>
              <w:t>)</w:t>
            </w:r>
          </w:p>
        </w:tc>
        <w:tc>
          <w:tcPr>
            <w:tcW w:w="201"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227" w:type="dxa"/>
            <w:tcBorders/>
            <w:shd w:fill="CCEEFF" w:val="clear"/>
            <w:vAlign w:val="bottom"/>
          </w:tcPr>
          <w:p>
            <w:pPr>
              <w:pStyle w:val="TableContents"/>
              <w:spacing w:before="0" w:after="283"/>
              <w:jc w:val="right"/>
              <w:rPr/>
            </w:pPr>
            <w:r>
              <w:rPr/>
              <w:t></w:t>
            </w:r>
          </w:p>
        </w:tc>
        <w:tc>
          <w:tcPr>
            <w:tcW w:w="114"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930" w:type="dxa"/>
            <w:tcBorders/>
            <w:shd w:fill="CCEEFF" w:val="clear"/>
            <w:vAlign w:val="bottom"/>
          </w:tcPr>
          <w:p>
            <w:pPr>
              <w:pStyle w:val="TableContents"/>
              <w:spacing w:before="0" w:after="283"/>
              <w:jc w:val="right"/>
              <w:rPr/>
            </w:pPr>
            <w:r>
              <w:rPr/>
              <w:t>(2,000</w:t>
            </w:r>
          </w:p>
        </w:tc>
        <w:tc>
          <w:tcPr>
            <w:tcW w:w="128" w:type="dxa"/>
            <w:tcBorders/>
            <w:shd w:fill="CCEEFF" w:val="clear"/>
            <w:vAlign w:val="bottom"/>
          </w:tcPr>
          <w:p>
            <w:pPr>
              <w:pStyle w:val="TableContents"/>
              <w:spacing w:before="0" w:after="283"/>
              <w:rPr/>
            </w:pPr>
            <w:r>
              <w:rPr/>
              <w:t>)</w:t>
            </w:r>
          </w:p>
        </w:tc>
      </w:tr>
      <w:tr>
        <w:trPr/>
        <w:tc>
          <w:tcPr>
            <w:tcW w:w="2179" w:type="dxa"/>
            <w:tcBorders/>
            <w:shd w:fill="auto" w:val="clear"/>
            <w:vAlign w:val="bottom"/>
          </w:tcPr>
          <w:p>
            <w:pPr>
              <w:pStyle w:val="TableContents"/>
              <w:spacing w:before="0" w:after="0"/>
              <w:ind w:left="225" w:right="0" w:hanging="225"/>
              <w:rPr/>
            </w:pPr>
            <w:r>
              <w:rPr/>
              <w:t>General and administrative expense(1)</w:t>
            </w:r>
          </w:p>
        </w:tc>
        <w:tc>
          <w:tcPr>
            <w:tcW w:w="20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w:t>
            </w:r>
          </w:p>
        </w:tc>
        <w:tc>
          <w:tcPr>
            <w:tcW w:w="11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jc w:val="left"/>
              <w:rPr/>
            </w:pPr>
            <w:r>
              <w:rPr/>
              <w:t> </w:t>
            </w:r>
          </w:p>
        </w:tc>
        <w:tc>
          <w:tcPr>
            <w:tcW w:w="1091" w:type="dxa"/>
            <w:tcBorders/>
            <w:shd w:fill="auto" w:val="clear"/>
            <w:vAlign w:val="bottom"/>
          </w:tcPr>
          <w:p>
            <w:pPr>
              <w:pStyle w:val="TableContents"/>
              <w:spacing w:before="0" w:after="283"/>
              <w:jc w:val="right"/>
              <w:rPr/>
            </w:pPr>
            <w:r>
              <w:rPr/>
              <w:t>(16,317</w:t>
            </w:r>
          </w:p>
        </w:tc>
        <w:tc>
          <w:tcPr>
            <w:tcW w:w="114" w:type="dxa"/>
            <w:tcBorders/>
            <w:shd w:fill="auto" w:val="clear"/>
            <w:vAlign w:val="bottom"/>
          </w:tcPr>
          <w:p>
            <w:pPr>
              <w:pStyle w:val="TableContents"/>
              <w:spacing w:before="0" w:after="283"/>
              <w:rPr/>
            </w:pPr>
            <w:r>
              <w:rPr/>
              <w:t>)</w:t>
            </w:r>
          </w:p>
        </w:tc>
        <w:tc>
          <w:tcPr>
            <w:tcW w:w="201"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left"/>
              <w:rPr/>
            </w:pPr>
            <w:r>
              <w:rPr/>
              <w:t> </w:t>
            </w:r>
          </w:p>
        </w:tc>
        <w:tc>
          <w:tcPr>
            <w:tcW w:w="1383" w:type="dxa"/>
            <w:tcBorders/>
            <w:shd w:fill="auto" w:val="clear"/>
            <w:vAlign w:val="bottom"/>
          </w:tcPr>
          <w:p>
            <w:pPr>
              <w:pStyle w:val="TableContents"/>
              <w:spacing w:before="0" w:after="283"/>
              <w:jc w:val="right"/>
              <w:rPr/>
            </w:pPr>
            <w:r>
              <w:rPr/>
              <w:t>(2,155</w:t>
            </w:r>
          </w:p>
        </w:tc>
        <w:tc>
          <w:tcPr>
            <w:tcW w:w="114" w:type="dxa"/>
            <w:tcBorders/>
            <w:shd w:fill="auto" w:val="clear"/>
            <w:vAlign w:val="bottom"/>
          </w:tcPr>
          <w:p>
            <w:pPr>
              <w:pStyle w:val="TableContents"/>
              <w:spacing w:before="0" w:after="283"/>
              <w:rPr/>
            </w:pPr>
            <w:r>
              <w:rPr/>
              <w:t>)</w:t>
            </w:r>
          </w:p>
        </w:tc>
        <w:tc>
          <w:tcPr>
            <w:tcW w:w="201"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27" w:type="dxa"/>
            <w:tcBorders/>
            <w:shd w:fill="auto" w:val="clear"/>
            <w:vAlign w:val="bottom"/>
          </w:tcPr>
          <w:p>
            <w:pPr>
              <w:pStyle w:val="TableContents"/>
              <w:spacing w:before="0" w:after="283"/>
              <w:jc w:val="right"/>
              <w:rPr/>
            </w:pPr>
            <w:r>
              <w:rPr/>
              <w:t></w:t>
            </w:r>
          </w:p>
        </w:tc>
        <w:tc>
          <w:tcPr>
            <w:tcW w:w="11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930" w:type="dxa"/>
            <w:tcBorders/>
            <w:shd w:fill="auto" w:val="clear"/>
            <w:vAlign w:val="bottom"/>
          </w:tcPr>
          <w:p>
            <w:pPr>
              <w:pStyle w:val="TableContents"/>
              <w:spacing w:before="0" w:after="283"/>
              <w:jc w:val="right"/>
              <w:rPr/>
            </w:pPr>
            <w:r>
              <w:rPr/>
              <w:t>(18,472</w:t>
            </w:r>
          </w:p>
        </w:tc>
        <w:tc>
          <w:tcPr>
            <w:tcW w:w="128" w:type="dxa"/>
            <w:tcBorders/>
            <w:shd w:fill="auto" w:val="clear"/>
            <w:vAlign w:val="bottom"/>
          </w:tcPr>
          <w:p>
            <w:pPr>
              <w:pStyle w:val="TableContents"/>
              <w:spacing w:before="0" w:after="283"/>
              <w:rPr/>
            </w:pPr>
            <w:r>
              <w:rPr/>
              <w:t>)</w:t>
            </w:r>
          </w:p>
        </w:tc>
      </w:tr>
      <w:tr>
        <w:trPr/>
        <w:tc>
          <w:tcPr>
            <w:tcW w:w="2179" w:type="dxa"/>
            <w:tcBorders/>
            <w:shd w:fill="CCEEFF" w:val="clear"/>
            <w:vAlign w:val="bottom"/>
          </w:tcPr>
          <w:p>
            <w:pPr>
              <w:pStyle w:val="TableContents"/>
              <w:spacing w:before="0" w:after="0"/>
              <w:ind w:left="225" w:right="0" w:hanging="225"/>
              <w:rPr/>
            </w:pPr>
            <w:r>
              <w:rPr/>
              <w:t>Accelerated long-term incentive plan compensation expense</w:t>
            </w:r>
          </w:p>
        </w:tc>
        <w:tc>
          <w:tcPr>
            <w:tcW w:w="20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w:t>
            </w:r>
          </w:p>
        </w:tc>
        <w:tc>
          <w:tcPr>
            <w:tcW w:w="114"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 </w:t>
            </w:r>
          </w:p>
        </w:tc>
        <w:tc>
          <w:tcPr>
            <w:tcW w:w="1091" w:type="dxa"/>
            <w:tcBorders/>
            <w:shd w:fill="CCEEFF" w:val="clear"/>
            <w:vAlign w:val="bottom"/>
          </w:tcPr>
          <w:p>
            <w:pPr>
              <w:pStyle w:val="TableContents"/>
              <w:spacing w:before="0" w:after="283"/>
              <w:jc w:val="right"/>
              <w:rPr/>
            </w:pPr>
            <w:r>
              <w:rPr/>
              <w:t>(2,675</w:t>
            </w:r>
          </w:p>
        </w:tc>
        <w:tc>
          <w:tcPr>
            <w:tcW w:w="114" w:type="dxa"/>
            <w:tcBorders/>
            <w:shd w:fill="CCEEFF" w:val="clear"/>
            <w:vAlign w:val="bottom"/>
          </w:tcPr>
          <w:p>
            <w:pPr>
              <w:pStyle w:val="TableContents"/>
              <w:spacing w:before="0" w:after="283"/>
              <w:rPr/>
            </w:pPr>
            <w:r>
              <w:rPr/>
              <w:t>)</w:t>
            </w:r>
          </w:p>
        </w:tc>
        <w:tc>
          <w:tcPr>
            <w:tcW w:w="201"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left"/>
              <w:rPr/>
            </w:pPr>
            <w:r>
              <w:rPr/>
              <w:t> </w:t>
            </w:r>
          </w:p>
        </w:tc>
        <w:tc>
          <w:tcPr>
            <w:tcW w:w="1383" w:type="dxa"/>
            <w:tcBorders/>
            <w:shd w:fill="CCEEFF" w:val="clear"/>
            <w:vAlign w:val="bottom"/>
          </w:tcPr>
          <w:p>
            <w:pPr>
              <w:pStyle w:val="TableContents"/>
              <w:spacing w:before="0" w:after="283"/>
              <w:jc w:val="right"/>
              <w:rPr/>
            </w:pPr>
            <w:r>
              <w:rPr/>
              <w:t>(440</w:t>
            </w:r>
          </w:p>
        </w:tc>
        <w:tc>
          <w:tcPr>
            <w:tcW w:w="114" w:type="dxa"/>
            <w:tcBorders/>
            <w:shd w:fill="CCEEFF" w:val="clear"/>
            <w:vAlign w:val="bottom"/>
          </w:tcPr>
          <w:p>
            <w:pPr>
              <w:pStyle w:val="TableContents"/>
              <w:spacing w:before="0" w:after="283"/>
              <w:rPr/>
            </w:pPr>
            <w:r>
              <w:rPr/>
              <w:t>)</w:t>
            </w:r>
          </w:p>
        </w:tc>
        <w:tc>
          <w:tcPr>
            <w:tcW w:w="201"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227" w:type="dxa"/>
            <w:tcBorders/>
            <w:shd w:fill="CCEEFF" w:val="clear"/>
            <w:vAlign w:val="bottom"/>
          </w:tcPr>
          <w:p>
            <w:pPr>
              <w:pStyle w:val="TableContents"/>
              <w:spacing w:before="0" w:after="283"/>
              <w:jc w:val="right"/>
              <w:rPr/>
            </w:pPr>
            <w:r>
              <w:rPr/>
              <w:t></w:t>
            </w:r>
          </w:p>
        </w:tc>
        <w:tc>
          <w:tcPr>
            <w:tcW w:w="114"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930" w:type="dxa"/>
            <w:tcBorders/>
            <w:shd w:fill="CCEEFF" w:val="clear"/>
            <w:vAlign w:val="bottom"/>
          </w:tcPr>
          <w:p>
            <w:pPr>
              <w:pStyle w:val="TableContents"/>
              <w:spacing w:before="0" w:after="283"/>
              <w:jc w:val="right"/>
              <w:rPr/>
            </w:pPr>
            <w:r>
              <w:rPr/>
              <w:t>(3,115</w:t>
            </w:r>
          </w:p>
        </w:tc>
        <w:tc>
          <w:tcPr>
            <w:tcW w:w="128" w:type="dxa"/>
            <w:tcBorders/>
            <w:shd w:fill="CCEEFF" w:val="clear"/>
            <w:vAlign w:val="bottom"/>
          </w:tcPr>
          <w:p>
            <w:pPr>
              <w:pStyle w:val="TableContents"/>
              <w:spacing w:before="0" w:after="283"/>
              <w:rPr/>
            </w:pPr>
            <w:r>
              <w:rPr/>
              <w:t>)</w:t>
            </w:r>
          </w:p>
        </w:tc>
      </w:tr>
      <w:tr>
        <w:trPr/>
        <w:tc>
          <w:tcPr>
            <w:tcW w:w="2179" w:type="dxa"/>
            <w:tcBorders/>
            <w:shd w:fill="auto" w:val="clear"/>
            <w:vAlign w:val="bottom"/>
          </w:tcPr>
          <w:p>
            <w:pPr>
              <w:pStyle w:val="TableContents"/>
              <w:spacing w:before="0" w:after="0"/>
              <w:ind w:left="225" w:right="0" w:hanging="225"/>
              <w:rPr/>
            </w:pPr>
            <w:r>
              <w:rPr/>
              <w:t>Transaction costs</w:t>
            </w:r>
          </w:p>
        </w:tc>
        <w:tc>
          <w:tcPr>
            <w:tcW w:w="20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22" w:type="dxa"/>
            <w:tcBorders/>
            <w:shd w:fill="auto" w:val="clear"/>
            <w:vAlign w:val="bottom"/>
          </w:tcPr>
          <w:p>
            <w:pPr>
              <w:pStyle w:val="TableContents"/>
              <w:spacing w:before="0" w:after="283"/>
              <w:jc w:val="right"/>
              <w:rPr/>
            </w:pPr>
            <w:r>
              <w:rPr/>
              <w:t>(893</w:t>
            </w:r>
          </w:p>
        </w:tc>
        <w:tc>
          <w:tcPr>
            <w:tcW w:w="114" w:type="dxa"/>
            <w:tcBorders/>
            <w:shd w:fill="auto" w:val="clear"/>
            <w:vAlign w:val="bottom"/>
          </w:tcPr>
          <w:p>
            <w:pPr>
              <w:pStyle w:val="TableContents"/>
              <w:spacing w:before="0" w:after="283"/>
              <w:rPr/>
            </w:pPr>
            <w:r>
              <w:rPr/>
              <w:t>)</w:t>
            </w:r>
          </w:p>
        </w:tc>
        <w:tc>
          <w:tcPr>
            <w:tcW w:w="20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jc w:val="left"/>
              <w:rPr/>
            </w:pPr>
            <w:r>
              <w:rPr/>
              <w:t> </w:t>
            </w:r>
          </w:p>
        </w:tc>
        <w:tc>
          <w:tcPr>
            <w:tcW w:w="1091" w:type="dxa"/>
            <w:tcBorders/>
            <w:shd w:fill="auto" w:val="clear"/>
            <w:vAlign w:val="bottom"/>
          </w:tcPr>
          <w:p>
            <w:pPr>
              <w:pStyle w:val="TableContents"/>
              <w:spacing w:before="0" w:after="283"/>
              <w:jc w:val="right"/>
              <w:rPr/>
            </w:pPr>
            <w:r>
              <w:rPr/>
              <w:t>(914</w:t>
            </w:r>
          </w:p>
        </w:tc>
        <w:tc>
          <w:tcPr>
            <w:tcW w:w="114" w:type="dxa"/>
            <w:tcBorders/>
            <w:shd w:fill="auto" w:val="clear"/>
            <w:vAlign w:val="bottom"/>
          </w:tcPr>
          <w:p>
            <w:pPr>
              <w:pStyle w:val="TableContents"/>
              <w:spacing w:before="0" w:after="283"/>
              <w:rPr/>
            </w:pPr>
            <w:r>
              <w:rPr/>
              <w:t>)</w:t>
            </w:r>
          </w:p>
        </w:tc>
        <w:tc>
          <w:tcPr>
            <w:tcW w:w="201"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83" w:type="dxa"/>
            <w:tcBorders/>
            <w:shd w:fill="auto" w:val="clear"/>
            <w:vAlign w:val="bottom"/>
          </w:tcPr>
          <w:p>
            <w:pPr>
              <w:pStyle w:val="TableContents"/>
              <w:spacing w:before="0" w:after="283"/>
              <w:jc w:val="right"/>
              <w:rPr/>
            </w:pPr>
            <w:r>
              <w:rPr/>
              <w:t></w:t>
            </w:r>
          </w:p>
        </w:tc>
        <w:tc>
          <w:tcPr>
            <w:tcW w:w="11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27" w:type="dxa"/>
            <w:tcBorders/>
            <w:shd w:fill="auto" w:val="clear"/>
            <w:vAlign w:val="bottom"/>
          </w:tcPr>
          <w:p>
            <w:pPr>
              <w:pStyle w:val="TableContents"/>
              <w:spacing w:before="0" w:after="283"/>
              <w:jc w:val="right"/>
              <w:rPr/>
            </w:pPr>
            <w:r>
              <w:rPr/>
              <w:t></w:t>
            </w:r>
          </w:p>
        </w:tc>
        <w:tc>
          <w:tcPr>
            <w:tcW w:w="11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930" w:type="dxa"/>
            <w:tcBorders/>
            <w:shd w:fill="auto" w:val="clear"/>
            <w:vAlign w:val="bottom"/>
          </w:tcPr>
          <w:p>
            <w:pPr>
              <w:pStyle w:val="TableContents"/>
              <w:spacing w:before="0" w:after="283"/>
              <w:jc w:val="right"/>
              <w:rPr/>
            </w:pPr>
            <w:r>
              <w:rPr/>
              <w:t>(1,807</w:t>
            </w:r>
          </w:p>
        </w:tc>
        <w:tc>
          <w:tcPr>
            <w:tcW w:w="128" w:type="dxa"/>
            <w:tcBorders/>
            <w:shd w:fill="auto" w:val="clear"/>
            <w:vAlign w:val="bottom"/>
          </w:tcPr>
          <w:p>
            <w:pPr>
              <w:pStyle w:val="TableContents"/>
              <w:spacing w:before="0" w:after="283"/>
              <w:rPr/>
            </w:pPr>
            <w:r>
              <w:rPr/>
              <w:t>)</w:t>
            </w:r>
          </w:p>
        </w:tc>
      </w:tr>
      <w:tr>
        <w:trPr/>
        <w:tc>
          <w:tcPr>
            <w:tcW w:w="2179" w:type="dxa"/>
            <w:tcBorders/>
            <w:shd w:fill="CCEEFF" w:val="clear"/>
            <w:vAlign w:val="bottom"/>
          </w:tcPr>
          <w:p>
            <w:pPr>
              <w:pStyle w:val="TableContents"/>
              <w:spacing w:before="0" w:after="0"/>
              <w:ind w:left="225" w:right="0" w:hanging="225"/>
              <w:rPr/>
            </w:pPr>
            <w:r>
              <w:rPr/>
              <w:t>Depreciation and amortization expense</w:t>
            </w:r>
          </w:p>
        </w:tc>
        <w:tc>
          <w:tcPr>
            <w:tcW w:w="20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w:t>
            </w:r>
          </w:p>
        </w:tc>
        <w:tc>
          <w:tcPr>
            <w:tcW w:w="114"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 </w:t>
            </w:r>
          </w:p>
        </w:tc>
        <w:tc>
          <w:tcPr>
            <w:tcW w:w="1091" w:type="dxa"/>
            <w:tcBorders/>
            <w:shd w:fill="CCEEFF" w:val="clear"/>
            <w:vAlign w:val="bottom"/>
          </w:tcPr>
          <w:p>
            <w:pPr>
              <w:pStyle w:val="TableContents"/>
              <w:spacing w:before="0" w:after="283"/>
              <w:jc w:val="right"/>
              <w:rPr/>
            </w:pPr>
            <w:r>
              <w:rPr/>
              <w:t>(9,558</w:t>
            </w:r>
          </w:p>
        </w:tc>
        <w:tc>
          <w:tcPr>
            <w:tcW w:w="114" w:type="dxa"/>
            <w:tcBorders/>
            <w:shd w:fill="CCEEFF" w:val="clear"/>
            <w:vAlign w:val="bottom"/>
          </w:tcPr>
          <w:p>
            <w:pPr>
              <w:pStyle w:val="TableContents"/>
              <w:spacing w:before="0" w:after="283"/>
              <w:rPr/>
            </w:pPr>
            <w:r>
              <w:rPr/>
              <w:t>)</w:t>
            </w:r>
          </w:p>
        </w:tc>
        <w:tc>
          <w:tcPr>
            <w:tcW w:w="201"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left"/>
              <w:rPr/>
            </w:pPr>
            <w:r>
              <w:rPr/>
              <w:t> </w:t>
            </w:r>
          </w:p>
        </w:tc>
        <w:tc>
          <w:tcPr>
            <w:tcW w:w="1383" w:type="dxa"/>
            <w:tcBorders/>
            <w:shd w:fill="CCEEFF" w:val="clear"/>
            <w:vAlign w:val="bottom"/>
          </w:tcPr>
          <w:p>
            <w:pPr>
              <w:pStyle w:val="TableContents"/>
              <w:spacing w:before="0" w:after="283"/>
              <w:jc w:val="right"/>
              <w:rPr/>
            </w:pPr>
            <w:r>
              <w:rPr/>
              <w:t>(19,848</w:t>
            </w:r>
          </w:p>
        </w:tc>
        <w:tc>
          <w:tcPr>
            <w:tcW w:w="114" w:type="dxa"/>
            <w:tcBorders/>
            <w:shd w:fill="CCEEFF" w:val="clear"/>
            <w:vAlign w:val="bottom"/>
          </w:tcPr>
          <w:p>
            <w:pPr>
              <w:pStyle w:val="TableContents"/>
              <w:spacing w:before="0" w:after="283"/>
              <w:rPr/>
            </w:pPr>
            <w:r>
              <w:rPr/>
              <w:t>)</w:t>
            </w:r>
          </w:p>
        </w:tc>
        <w:tc>
          <w:tcPr>
            <w:tcW w:w="201"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227" w:type="dxa"/>
            <w:tcBorders/>
            <w:shd w:fill="CCEEFF" w:val="clear"/>
            <w:vAlign w:val="bottom"/>
          </w:tcPr>
          <w:p>
            <w:pPr>
              <w:pStyle w:val="TableContents"/>
              <w:spacing w:before="0" w:after="283"/>
              <w:jc w:val="right"/>
              <w:rPr/>
            </w:pPr>
            <w:r>
              <w:rPr/>
              <w:t></w:t>
            </w:r>
          </w:p>
        </w:tc>
        <w:tc>
          <w:tcPr>
            <w:tcW w:w="114"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930" w:type="dxa"/>
            <w:tcBorders/>
            <w:shd w:fill="CCEEFF" w:val="clear"/>
            <w:vAlign w:val="bottom"/>
          </w:tcPr>
          <w:p>
            <w:pPr>
              <w:pStyle w:val="TableContents"/>
              <w:spacing w:before="0" w:after="283"/>
              <w:jc w:val="right"/>
              <w:rPr/>
            </w:pPr>
            <w:r>
              <w:rPr/>
              <w:t>(29,406</w:t>
            </w:r>
          </w:p>
        </w:tc>
        <w:tc>
          <w:tcPr>
            <w:tcW w:w="128" w:type="dxa"/>
            <w:tcBorders/>
            <w:shd w:fill="CCEEFF" w:val="clear"/>
            <w:vAlign w:val="bottom"/>
          </w:tcPr>
          <w:p>
            <w:pPr>
              <w:pStyle w:val="TableContents"/>
              <w:spacing w:before="0" w:after="283"/>
              <w:rPr/>
            </w:pPr>
            <w:r>
              <w:rPr/>
              <w:t>)</w:t>
            </w:r>
          </w:p>
        </w:tc>
      </w:tr>
      <w:tr>
        <w:trPr/>
        <w:tc>
          <w:tcPr>
            <w:tcW w:w="2179" w:type="dxa"/>
            <w:tcBorders/>
            <w:shd w:fill="auto" w:val="clear"/>
            <w:vAlign w:val="bottom"/>
          </w:tcPr>
          <w:p>
            <w:pPr>
              <w:pStyle w:val="TableContents"/>
              <w:spacing w:before="0" w:after="0"/>
              <w:ind w:left="225" w:right="0" w:hanging="225"/>
              <w:rPr/>
            </w:pPr>
            <w:r>
              <w:rPr/>
              <w:t>Write-down of idle property</w:t>
            </w:r>
          </w:p>
        </w:tc>
        <w:tc>
          <w:tcPr>
            <w:tcW w:w="20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w:t>
            </w:r>
          </w:p>
        </w:tc>
        <w:tc>
          <w:tcPr>
            <w:tcW w:w="11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091" w:type="dxa"/>
            <w:tcBorders/>
            <w:shd w:fill="auto" w:val="clear"/>
            <w:vAlign w:val="bottom"/>
          </w:tcPr>
          <w:p>
            <w:pPr>
              <w:pStyle w:val="TableContents"/>
              <w:spacing w:before="0" w:after="283"/>
              <w:jc w:val="right"/>
              <w:rPr/>
            </w:pPr>
            <w:r>
              <w:rPr/>
              <w:t></w:t>
            </w:r>
          </w:p>
        </w:tc>
        <w:tc>
          <w:tcPr>
            <w:tcW w:w="11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left"/>
              <w:rPr/>
            </w:pPr>
            <w:r>
              <w:rPr/>
              <w:t> </w:t>
            </w:r>
          </w:p>
        </w:tc>
        <w:tc>
          <w:tcPr>
            <w:tcW w:w="1383" w:type="dxa"/>
            <w:tcBorders/>
            <w:shd w:fill="auto" w:val="clear"/>
            <w:vAlign w:val="bottom"/>
          </w:tcPr>
          <w:p>
            <w:pPr>
              <w:pStyle w:val="TableContents"/>
              <w:spacing w:before="0" w:after="283"/>
              <w:jc w:val="right"/>
              <w:rPr/>
            </w:pPr>
            <w:r>
              <w:rPr/>
              <w:t>(450</w:t>
            </w:r>
          </w:p>
        </w:tc>
        <w:tc>
          <w:tcPr>
            <w:tcW w:w="114" w:type="dxa"/>
            <w:tcBorders/>
            <w:shd w:fill="auto" w:val="clear"/>
            <w:vAlign w:val="bottom"/>
          </w:tcPr>
          <w:p>
            <w:pPr>
              <w:pStyle w:val="TableContents"/>
              <w:spacing w:before="0" w:after="283"/>
              <w:rPr/>
            </w:pPr>
            <w:r>
              <w:rPr/>
              <w:t>)</w:t>
            </w:r>
          </w:p>
        </w:tc>
        <w:tc>
          <w:tcPr>
            <w:tcW w:w="201"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27" w:type="dxa"/>
            <w:tcBorders/>
            <w:shd w:fill="auto" w:val="clear"/>
            <w:vAlign w:val="bottom"/>
          </w:tcPr>
          <w:p>
            <w:pPr>
              <w:pStyle w:val="TableContents"/>
              <w:spacing w:before="0" w:after="283"/>
              <w:jc w:val="right"/>
              <w:rPr/>
            </w:pPr>
            <w:r>
              <w:rPr/>
              <w:t></w:t>
            </w:r>
          </w:p>
        </w:tc>
        <w:tc>
          <w:tcPr>
            <w:tcW w:w="11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930" w:type="dxa"/>
            <w:tcBorders/>
            <w:shd w:fill="auto" w:val="clear"/>
            <w:vAlign w:val="bottom"/>
          </w:tcPr>
          <w:p>
            <w:pPr>
              <w:pStyle w:val="TableContents"/>
              <w:spacing w:before="0" w:after="283"/>
              <w:jc w:val="right"/>
              <w:rPr/>
            </w:pPr>
            <w:r>
              <w:rPr/>
              <w:t>(450</w:t>
            </w:r>
          </w:p>
        </w:tc>
        <w:tc>
          <w:tcPr>
            <w:tcW w:w="128" w:type="dxa"/>
            <w:tcBorders/>
            <w:shd w:fill="auto" w:val="clear"/>
            <w:vAlign w:val="bottom"/>
          </w:tcPr>
          <w:p>
            <w:pPr>
              <w:pStyle w:val="TableContents"/>
              <w:spacing w:before="0" w:after="283"/>
              <w:rPr/>
            </w:pPr>
            <w:r>
              <w:rPr/>
              <w:t>)</w:t>
            </w:r>
          </w:p>
        </w:tc>
      </w:tr>
      <w:tr>
        <w:trPr/>
        <w:tc>
          <w:tcPr>
            <w:tcW w:w="2179" w:type="dxa"/>
            <w:tcBorders/>
            <w:shd w:fill="CCEEFF" w:val="clear"/>
            <w:vAlign w:val="bottom"/>
          </w:tcPr>
          <w:p>
            <w:pPr>
              <w:pStyle w:val="TableContents"/>
              <w:spacing w:before="0" w:after="0"/>
              <w:ind w:left="225" w:right="0" w:hanging="225"/>
              <w:rPr/>
            </w:pPr>
            <w:r>
              <w:rPr/>
              <w:t>Share of net income of Frontier</w:t>
            </w:r>
          </w:p>
        </w:tc>
        <w:tc>
          <w:tcPr>
            <w:tcW w:w="20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w:t>
            </w:r>
          </w:p>
        </w:tc>
        <w:tc>
          <w:tcPr>
            <w:tcW w:w="114"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091" w:type="dxa"/>
            <w:tcBorders/>
            <w:shd w:fill="CCEEFF" w:val="clear"/>
            <w:vAlign w:val="bottom"/>
          </w:tcPr>
          <w:p>
            <w:pPr>
              <w:pStyle w:val="TableContents"/>
              <w:spacing w:before="0" w:after="283"/>
              <w:jc w:val="right"/>
              <w:rPr/>
            </w:pPr>
            <w:r>
              <w:rPr/>
              <w:t>1,757</w:t>
            </w:r>
          </w:p>
        </w:tc>
        <w:tc>
          <w:tcPr>
            <w:tcW w:w="114"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383" w:type="dxa"/>
            <w:tcBorders/>
            <w:shd w:fill="CCEEFF" w:val="clear"/>
            <w:vAlign w:val="bottom"/>
          </w:tcPr>
          <w:p>
            <w:pPr>
              <w:pStyle w:val="TableContents"/>
              <w:spacing w:before="0" w:after="283"/>
              <w:jc w:val="right"/>
              <w:rPr/>
            </w:pPr>
            <w:r>
              <w:rPr/>
              <w:t></w:t>
            </w:r>
          </w:p>
        </w:tc>
        <w:tc>
          <w:tcPr>
            <w:tcW w:w="114"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227" w:type="dxa"/>
            <w:tcBorders/>
            <w:shd w:fill="CCEEFF" w:val="clear"/>
            <w:vAlign w:val="bottom"/>
          </w:tcPr>
          <w:p>
            <w:pPr>
              <w:pStyle w:val="TableContents"/>
              <w:spacing w:before="0" w:after="283"/>
              <w:jc w:val="right"/>
              <w:rPr/>
            </w:pPr>
            <w:r>
              <w:rPr/>
              <w:t></w:t>
            </w:r>
          </w:p>
        </w:tc>
        <w:tc>
          <w:tcPr>
            <w:tcW w:w="114"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930" w:type="dxa"/>
            <w:tcBorders/>
            <w:shd w:fill="CCEEFF" w:val="clear"/>
            <w:vAlign w:val="bottom"/>
          </w:tcPr>
          <w:p>
            <w:pPr>
              <w:pStyle w:val="TableContents"/>
              <w:spacing w:before="0" w:after="283"/>
              <w:jc w:val="right"/>
              <w:rPr/>
            </w:pPr>
            <w:r>
              <w:rPr/>
              <w:t>1,757</w:t>
            </w:r>
          </w:p>
        </w:tc>
        <w:tc>
          <w:tcPr>
            <w:tcW w:w="128" w:type="dxa"/>
            <w:tcBorders/>
            <w:shd w:fill="CCEEFF" w:val="clear"/>
            <w:vAlign w:val="bottom"/>
          </w:tcPr>
          <w:p>
            <w:pPr>
              <w:pStyle w:val="TableContents"/>
              <w:spacing w:before="0" w:after="283"/>
              <w:rPr/>
            </w:pPr>
            <w:r>
              <w:rPr/>
              <w:t> </w:t>
            </w:r>
          </w:p>
        </w:tc>
      </w:tr>
      <w:tr>
        <w:trPr/>
        <w:tc>
          <w:tcPr>
            <w:tcW w:w="2179" w:type="dxa"/>
            <w:tcBorders/>
            <w:shd w:fill="auto" w:val="clear"/>
            <w:vAlign w:val="center"/>
          </w:tcPr>
          <w:p>
            <w:pPr>
              <w:pStyle w:val="TableContents"/>
              <w:spacing w:before="0" w:after="0"/>
              <w:ind w:left="225" w:right="0" w:hanging="225"/>
              <w:rPr/>
            </w:pPr>
            <w:r>
              <w:rPr/>
              <w:t> </w:t>
            </w:r>
          </w:p>
        </w:tc>
        <w:tc>
          <w:tcPr>
            <w:tcW w:w="201" w:type="dxa"/>
            <w:tcBorders/>
            <w:shd w:fill="auto" w:val="clear"/>
            <w:vAlign w:val="center"/>
          </w:tcPr>
          <w:p>
            <w:pPr>
              <w:pStyle w:val="TableContents"/>
              <w:spacing w:before="0" w:after="283"/>
              <w:rPr/>
            </w:pPr>
            <w:r>
              <w:rPr/>
              <w:t> </w:t>
            </w:r>
          </w:p>
        </w:tc>
        <w:tc>
          <w:tcPr>
            <w:tcW w:w="9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283"/>
              <w:rPr/>
            </w:pPr>
            <w:r>
              <w:rPr/>
              <w:t> </w:t>
            </w:r>
          </w:p>
        </w:tc>
        <w:tc>
          <w:tcPr>
            <w:tcW w:w="12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283"/>
              <w:rPr/>
            </w:pPr>
            <w:r>
              <w:rPr/>
              <w:t> </w:t>
            </w:r>
          </w:p>
        </w:tc>
        <w:tc>
          <w:tcPr>
            <w:tcW w:w="16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283"/>
              <w:rPr/>
            </w:pPr>
            <w:r>
              <w:rPr/>
              <w:t> </w:t>
            </w:r>
          </w:p>
        </w:tc>
        <w:tc>
          <w:tcPr>
            <w:tcW w:w="14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283"/>
              <w:rPr/>
            </w:pPr>
            <w:r>
              <w:rPr/>
              <w:t> </w:t>
            </w:r>
          </w:p>
        </w:tc>
        <w:tc>
          <w:tcPr>
            <w:tcW w:w="108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r>
      <w:tr>
        <w:trPr/>
        <w:tc>
          <w:tcPr>
            <w:tcW w:w="2179" w:type="dxa"/>
            <w:tcBorders/>
            <w:shd w:fill="auto" w:val="clear"/>
            <w:vAlign w:val="bottom"/>
          </w:tcPr>
          <w:p>
            <w:pPr>
              <w:pStyle w:val="TableContents"/>
              <w:spacing w:before="0" w:after="0"/>
              <w:ind w:left="225" w:right="0" w:hanging="225"/>
              <w:rPr/>
            </w:pPr>
            <w:r>
              <w:rPr/>
              <w:t>Operating income</w:t>
            </w:r>
          </w:p>
        </w:tc>
        <w:tc>
          <w:tcPr>
            <w:tcW w:w="20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822" w:type="dxa"/>
            <w:tcBorders/>
            <w:shd w:fill="auto" w:val="clear"/>
            <w:vAlign w:val="bottom"/>
          </w:tcPr>
          <w:p>
            <w:pPr>
              <w:pStyle w:val="TableContents"/>
              <w:spacing w:before="0" w:after="283"/>
              <w:jc w:val="right"/>
              <w:rPr/>
            </w:pPr>
            <w:r>
              <w:rPr/>
              <w:t>(893</w:t>
            </w:r>
          </w:p>
        </w:tc>
        <w:tc>
          <w:tcPr>
            <w:tcW w:w="114" w:type="dxa"/>
            <w:tcBorders/>
            <w:shd w:fill="auto" w:val="clear"/>
            <w:vAlign w:val="bottom"/>
          </w:tcPr>
          <w:p>
            <w:pPr>
              <w:pStyle w:val="TableContents"/>
              <w:spacing w:before="0" w:after="283"/>
              <w:rPr/>
            </w:pPr>
            <w:r>
              <w:rPr/>
              <w:t>)</w:t>
            </w:r>
          </w:p>
        </w:tc>
        <w:tc>
          <w:tcPr>
            <w:tcW w:w="20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091" w:type="dxa"/>
            <w:tcBorders/>
            <w:shd w:fill="auto" w:val="clear"/>
            <w:vAlign w:val="bottom"/>
          </w:tcPr>
          <w:p>
            <w:pPr>
              <w:pStyle w:val="TableContents"/>
              <w:spacing w:before="0" w:after="283"/>
              <w:jc w:val="right"/>
              <w:rPr/>
            </w:pPr>
            <w:r>
              <w:rPr/>
              <w:t>13,840</w:t>
            </w:r>
          </w:p>
        </w:tc>
        <w:tc>
          <w:tcPr>
            <w:tcW w:w="11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83" w:type="dxa"/>
            <w:tcBorders/>
            <w:shd w:fill="auto" w:val="clear"/>
            <w:vAlign w:val="bottom"/>
          </w:tcPr>
          <w:p>
            <w:pPr>
              <w:pStyle w:val="TableContents"/>
              <w:spacing w:before="0" w:after="283"/>
              <w:jc w:val="right"/>
              <w:rPr/>
            </w:pPr>
            <w:r>
              <w:rPr/>
              <w:t>53,465</w:t>
            </w:r>
          </w:p>
        </w:tc>
        <w:tc>
          <w:tcPr>
            <w:tcW w:w="11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27" w:type="dxa"/>
            <w:tcBorders/>
            <w:shd w:fill="auto" w:val="clear"/>
            <w:vAlign w:val="bottom"/>
          </w:tcPr>
          <w:p>
            <w:pPr>
              <w:pStyle w:val="TableContents"/>
              <w:spacing w:before="0" w:after="283"/>
              <w:jc w:val="right"/>
              <w:rPr/>
            </w:pPr>
            <w:r>
              <w:rPr/>
              <w:t></w:t>
            </w:r>
          </w:p>
        </w:tc>
        <w:tc>
          <w:tcPr>
            <w:tcW w:w="11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930" w:type="dxa"/>
            <w:tcBorders/>
            <w:shd w:fill="auto" w:val="clear"/>
            <w:vAlign w:val="bottom"/>
          </w:tcPr>
          <w:p>
            <w:pPr>
              <w:pStyle w:val="TableContents"/>
              <w:spacing w:before="0" w:after="283"/>
              <w:jc w:val="right"/>
              <w:rPr/>
            </w:pPr>
            <w:r>
              <w:rPr/>
              <w:t>66,412</w:t>
            </w:r>
          </w:p>
        </w:tc>
        <w:tc>
          <w:tcPr>
            <w:tcW w:w="128" w:type="dxa"/>
            <w:tcBorders/>
            <w:shd w:fill="auto" w:val="clear"/>
            <w:vAlign w:val="bottom"/>
          </w:tcPr>
          <w:p>
            <w:pPr>
              <w:pStyle w:val="TableContents"/>
              <w:spacing w:before="0" w:after="283"/>
              <w:rPr/>
            </w:pPr>
            <w:r>
              <w:rPr/>
              <w:t> </w:t>
            </w:r>
          </w:p>
        </w:tc>
      </w:tr>
      <w:tr>
        <w:trPr/>
        <w:tc>
          <w:tcPr>
            <w:tcW w:w="2179" w:type="dxa"/>
            <w:tcBorders/>
            <w:shd w:fill="CCEEFF" w:val="clear"/>
            <w:vAlign w:val="bottom"/>
          </w:tcPr>
          <w:p>
            <w:pPr>
              <w:pStyle w:val="TableContents"/>
              <w:spacing w:before="0" w:after="0"/>
              <w:ind w:left="225" w:right="0" w:hanging="225"/>
              <w:rPr/>
            </w:pPr>
            <w:r>
              <w:rPr/>
              <w:t>Interest expense</w:t>
            </w:r>
          </w:p>
        </w:tc>
        <w:tc>
          <w:tcPr>
            <w:tcW w:w="20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822" w:type="dxa"/>
            <w:tcBorders/>
            <w:shd w:fill="CCEEFF" w:val="clear"/>
            <w:vAlign w:val="bottom"/>
          </w:tcPr>
          <w:p>
            <w:pPr>
              <w:pStyle w:val="TableContents"/>
              <w:spacing w:before="0" w:after="283"/>
              <w:jc w:val="right"/>
              <w:rPr/>
            </w:pPr>
            <w:r>
              <w:rPr/>
              <w:t>(21,191</w:t>
            </w:r>
          </w:p>
        </w:tc>
        <w:tc>
          <w:tcPr>
            <w:tcW w:w="114" w:type="dxa"/>
            <w:tcBorders/>
            <w:shd w:fill="CCEEFF" w:val="clear"/>
            <w:vAlign w:val="bottom"/>
          </w:tcPr>
          <w:p>
            <w:pPr>
              <w:pStyle w:val="TableContents"/>
              <w:spacing w:before="0" w:after="283"/>
              <w:rPr/>
            </w:pPr>
            <w:r>
              <w:rPr/>
              <w:t>)</w:t>
            </w:r>
          </w:p>
        </w:tc>
        <w:tc>
          <w:tcPr>
            <w:tcW w:w="201"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 </w:t>
            </w:r>
          </w:p>
        </w:tc>
        <w:tc>
          <w:tcPr>
            <w:tcW w:w="1091" w:type="dxa"/>
            <w:tcBorders/>
            <w:shd w:fill="CCEEFF" w:val="clear"/>
            <w:vAlign w:val="bottom"/>
          </w:tcPr>
          <w:p>
            <w:pPr>
              <w:pStyle w:val="TableContents"/>
              <w:spacing w:before="0" w:after="283"/>
              <w:jc w:val="right"/>
              <w:rPr/>
            </w:pPr>
            <w:r>
              <w:rPr/>
              <w:t>(2,418</w:t>
            </w:r>
          </w:p>
        </w:tc>
        <w:tc>
          <w:tcPr>
            <w:tcW w:w="114" w:type="dxa"/>
            <w:tcBorders/>
            <w:shd w:fill="CCEEFF" w:val="clear"/>
            <w:vAlign w:val="bottom"/>
          </w:tcPr>
          <w:p>
            <w:pPr>
              <w:pStyle w:val="TableContents"/>
              <w:spacing w:before="0" w:after="283"/>
              <w:rPr/>
            </w:pPr>
            <w:r>
              <w:rPr/>
              <w:t>)</w:t>
            </w:r>
          </w:p>
        </w:tc>
        <w:tc>
          <w:tcPr>
            <w:tcW w:w="201"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left"/>
              <w:rPr/>
            </w:pPr>
            <w:r>
              <w:rPr/>
              <w:t> </w:t>
            </w:r>
          </w:p>
        </w:tc>
        <w:tc>
          <w:tcPr>
            <w:tcW w:w="1383" w:type="dxa"/>
            <w:tcBorders/>
            <w:shd w:fill="CCEEFF" w:val="clear"/>
            <w:vAlign w:val="bottom"/>
          </w:tcPr>
          <w:p>
            <w:pPr>
              <w:pStyle w:val="TableContents"/>
              <w:spacing w:before="0" w:after="283"/>
              <w:jc w:val="right"/>
              <w:rPr/>
            </w:pPr>
            <w:r>
              <w:rPr/>
              <w:t>(3,111</w:t>
            </w:r>
          </w:p>
        </w:tc>
        <w:tc>
          <w:tcPr>
            <w:tcW w:w="114" w:type="dxa"/>
            <w:tcBorders/>
            <w:shd w:fill="CCEEFF" w:val="clear"/>
            <w:vAlign w:val="bottom"/>
          </w:tcPr>
          <w:p>
            <w:pPr>
              <w:pStyle w:val="TableContents"/>
              <w:spacing w:before="0" w:after="283"/>
              <w:rPr/>
            </w:pPr>
            <w:r>
              <w:rPr/>
              <w:t>)</w:t>
            </w:r>
          </w:p>
        </w:tc>
        <w:tc>
          <w:tcPr>
            <w:tcW w:w="201"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227" w:type="dxa"/>
            <w:tcBorders/>
            <w:shd w:fill="CCEEFF" w:val="clear"/>
            <w:vAlign w:val="bottom"/>
          </w:tcPr>
          <w:p>
            <w:pPr>
              <w:pStyle w:val="TableContents"/>
              <w:spacing w:before="0" w:after="283"/>
              <w:jc w:val="right"/>
              <w:rPr/>
            </w:pPr>
            <w:r>
              <w:rPr/>
              <w:t></w:t>
            </w:r>
          </w:p>
        </w:tc>
        <w:tc>
          <w:tcPr>
            <w:tcW w:w="114"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930" w:type="dxa"/>
            <w:tcBorders/>
            <w:shd w:fill="CCEEFF" w:val="clear"/>
            <w:vAlign w:val="bottom"/>
          </w:tcPr>
          <w:p>
            <w:pPr>
              <w:pStyle w:val="TableContents"/>
              <w:spacing w:before="0" w:after="283"/>
              <w:jc w:val="right"/>
              <w:rPr/>
            </w:pPr>
            <w:r>
              <w:rPr/>
              <w:t>(26,720</w:t>
            </w:r>
          </w:p>
        </w:tc>
        <w:tc>
          <w:tcPr>
            <w:tcW w:w="128" w:type="dxa"/>
            <w:tcBorders/>
            <w:shd w:fill="CCEEFF" w:val="clear"/>
            <w:vAlign w:val="bottom"/>
          </w:tcPr>
          <w:p>
            <w:pPr>
              <w:pStyle w:val="TableContents"/>
              <w:spacing w:before="0" w:after="283"/>
              <w:rPr/>
            </w:pPr>
            <w:r>
              <w:rPr/>
              <w:t>)</w:t>
            </w:r>
          </w:p>
        </w:tc>
      </w:tr>
      <w:tr>
        <w:trPr/>
        <w:tc>
          <w:tcPr>
            <w:tcW w:w="2179" w:type="dxa"/>
            <w:tcBorders/>
            <w:shd w:fill="auto" w:val="clear"/>
            <w:vAlign w:val="bottom"/>
          </w:tcPr>
          <w:p>
            <w:pPr>
              <w:pStyle w:val="TableContents"/>
              <w:spacing w:before="0" w:after="0"/>
              <w:ind w:left="225" w:right="0" w:hanging="225"/>
              <w:rPr/>
            </w:pPr>
            <w:r>
              <w:rPr/>
              <w:t>Intercompany interest income (expense)</w:t>
            </w:r>
          </w:p>
        </w:tc>
        <w:tc>
          <w:tcPr>
            <w:tcW w:w="20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w:t>
            </w:r>
          </w:p>
        </w:tc>
        <w:tc>
          <w:tcPr>
            <w:tcW w:w="11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091" w:type="dxa"/>
            <w:tcBorders/>
            <w:shd w:fill="auto" w:val="clear"/>
            <w:vAlign w:val="bottom"/>
          </w:tcPr>
          <w:p>
            <w:pPr>
              <w:pStyle w:val="TableContents"/>
              <w:spacing w:before="0" w:after="283"/>
              <w:jc w:val="right"/>
              <w:rPr/>
            </w:pPr>
            <w:r>
              <w:rPr/>
              <w:t>25,910</w:t>
            </w:r>
          </w:p>
        </w:tc>
        <w:tc>
          <w:tcPr>
            <w:tcW w:w="11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left"/>
              <w:rPr/>
            </w:pPr>
            <w:r>
              <w:rPr/>
              <w:t> </w:t>
            </w:r>
          </w:p>
        </w:tc>
        <w:tc>
          <w:tcPr>
            <w:tcW w:w="1383" w:type="dxa"/>
            <w:tcBorders/>
            <w:shd w:fill="auto" w:val="clear"/>
            <w:vAlign w:val="bottom"/>
          </w:tcPr>
          <w:p>
            <w:pPr>
              <w:pStyle w:val="TableContents"/>
              <w:spacing w:before="0" w:after="283"/>
              <w:jc w:val="right"/>
              <w:rPr/>
            </w:pPr>
            <w:r>
              <w:rPr/>
              <w:t>(25,910</w:t>
            </w:r>
          </w:p>
        </w:tc>
        <w:tc>
          <w:tcPr>
            <w:tcW w:w="114" w:type="dxa"/>
            <w:tcBorders/>
            <w:shd w:fill="auto" w:val="clear"/>
            <w:vAlign w:val="bottom"/>
          </w:tcPr>
          <w:p>
            <w:pPr>
              <w:pStyle w:val="TableContents"/>
              <w:spacing w:before="0" w:after="283"/>
              <w:rPr/>
            </w:pPr>
            <w:r>
              <w:rPr/>
              <w:t>)</w:t>
            </w:r>
          </w:p>
        </w:tc>
        <w:tc>
          <w:tcPr>
            <w:tcW w:w="201"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27" w:type="dxa"/>
            <w:tcBorders/>
            <w:shd w:fill="auto" w:val="clear"/>
            <w:vAlign w:val="bottom"/>
          </w:tcPr>
          <w:p>
            <w:pPr>
              <w:pStyle w:val="TableContents"/>
              <w:spacing w:before="0" w:after="283"/>
              <w:jc w:val="right"/>
              <w:rPr/>
            </w:pPr>
            <w:r>
              <w:rPr/>
              <w:t></w:t>
            </w:r>
          </w:p>
        </w:tc>
        <w:tc>
          <w:tcPr>
            <w:tcW w:w="11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930" w:type="dxa"/>
            <w:tcBorders/>
            <w:shd w:fill="auto" w:val="clear"/>
            <w:vAlign w:val="bottom"/>
          </w:tcPr>
          <w:p>
            <w:pPr>
              <w:pStyle w:val="TableContents"/>
              <w:spacing w:before="0" w:after="283"/>
              <w:jc w:val="right"/>
              <w:rPr/>
            </w:pPr>
            <w:r>
              <w:rPr/>
              <w:t></w:t>
            </w:r>
          </w:p>
        </w:tc>
        <w:tc>
          <w:tcPr>
            <w:tcW w:w="128" w:type="dxa"/>
            <w:tcBorders/>
            <w:shd w:fill="auto" w:val="clear"/>
            <w:vAlign w:val="bottom"/>
          </w:tcPr>
          <w:p>
            <w:pPr>
              <w:pStyle w:val="TableContents"/>
              <w:spacing w:before="0" w:after="283"/>
              <w:rPr/>
            </w:pPr>
            <w:r>
              <w:rPr/>
              <w:t> </w:t>
            </w:r>
          </w:p>
        </w:tc>
      </w:tr>
      <w:tr>
        <w:trPr/>
        <w:tc>
          <w:tcPr>
            <w:tcW w:w="2179" w:type="dxa"/>
            <w:tcBorders/>
            <w:shd w:fill="CCEEFF" w:val="clear"/>
            <w:vAlign w:val="bottom"/>
          </w:tcPr>
          <w:p>
            <w:pPr>
              <w:pStyle w:val="TableContents"/>
              <w:spacing w:before="0" w:after="0"/>
              <w:ind w:left="225" w:right="0" w:hanging="225"/>
              <w:rPr/>
            </w:pPr>
            <w:r>
              <w:rPr/>
              <w:t>Equity earnings</w:t>
            </w:r>
          </w:p>
        </w:tc>
        <w:tc>
          <w:tcPr>
            <w:tcW w:w="20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61,455</w:t>
            </w:r>
          </w:p>
        </w:tc>
        <w:tc>
          <w:tcPr>
            <w:tcW w:w="114"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091" w:type="dxa"/>
            <w:tcBorders/>
            <w:shd w:fill="CCEEFF" w:val="clear"/>
            <w:vAlign w:val="bottom"/>
          </w:tcPr>
          <w:p>
            <w:pPr>
              <w:pStyle w:val="TableContents"/>
              <w:spacing w:before="0" w:after="283"/>
              <w:jc w:val="right"/>
              <w:rPr/>
            </w:pPr>
            <w:r>
              <w:rPr/>
              <w:t>24,050</w:t>
            </w:r>
          </w:p>
        </w:tc>
        <w:tc>
          <w:tcPr>
            <w:tcW w:w="114"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383" w:type="dxa"/>
            <w:tcBorders/>
            <w:shd w:fill="CCEEFF" w:val="clear"/>
            <w:vAlign w:val="bottom"/>
          </w:tcPr>
          <w:p>
            <w:pPr>
              <w:pStyle w:val="TableContents"/>
              <w:spacing w:before="0" w:after="283"/>
              <w:jc w:val="right"/>
              <w:rPr/>
            </w:pPr>
            <w:r>
              <w:rPr/>
              <w:t></w:t>
            </w:r>
          </w:p>
        </w:tc>
        <w:tc>
          <w:tcPr>
            <w:tcW w:w="114"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pPr>
            <w:r>
              <w:rPr/>
              <w:t>(85,505</w:t>
            </w:r>
          </w:p>
        </w:tc>
        <w:tc>
          <w:tcPr>
            <w:tcW w:w="114" w:type="dxa"/>
            <w:tcBorders/>
            <w:shd w:fill="CCEEFF" w:val="clear"/>
            <w:vAlign w:val="bottom"/>
          </w:tcPr>
          <w:p>
            <w:pPr>
              <w:pStyle w:val="TableContents"/>
              <w:spacing w:before="0" w:after="283"/>
              <w:rPr/>
            </w:pPr>
            <w:r>
              <w:rPr/>
              <w:t>)</w:t>
            </w:r>
          </w:p>
        </w:tc>
        <w:tc>
          <w:tcPr>
            <w:tcW w:w="20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930" w:type="dxa"/>
            <w:tcBorders/>
            <w:shd w:fill="CCEEFF" w:val="clear"/>
            <w:vAlign w:val="bottom"/>
          </w:tcPr>
          <w:p>
            <w:pPr>
              <w:pStyle w:val="TableContents"/>
              <w:spacing w:before="0" w:after="283"/>
              <w:jc w:val="right"/>
              <w:rPr/>
            </w:pPr>
            <w:r>
              <w:rPr/>
              <w:t></w:t>
            </w:r>
          </w:p>
        </w:tc>
        <w:tc>
          <w:tcPr>
            <w:tcW w:w="128" w:type="dxa"/>
            <w:tcBorders/>
            <w:shd w:fill="CCEEFF" w:val="clear"/>
            <w:vAlign w:val="bottom"/>
          </w:tcPr>
          <w:p>
            <w:pPr>
              <w:pStyle w:val="TableContents"/>
              <w:spacing w:before="0" w:after="283"/>
              <w:rPr/>
            </w:pPr>
            <w:r>
              <w:rPr/>
              <w:t> </w:t>
            </w:r>
          </w:p>
        </w:tc>
      </w:tr>
      <w:tr>
        <w:trPr/>
        <w:tc>
          <w:tcPr>
            <w:tcW w:w="2179" w:type="dxa"/>
            <w:tcBorders/>
            <w:shd w:fill="auto" w:val="clear"/>
            <w:vAlign w:val="bottom"/>
          </w:tcPr>
          <w:p>
            <w:pPr>
              <w:pStyle w:val="TableContents"/>
              <w:spacing w:before="0" w:after="0"/>
              <w:ind w:left="225" w:right="0" w:hanging="225"/>
              <w:rPr/>
            </w:pPr>
            <w:r>
              <w:rPr/>
              <w:t>Interest and other income (expense)</w:t>
            </w:r>
          </w:p>
        </w:tc>
        <w:tc>
          <w:tcPr>
            <w:tcW w:w="20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277</w:t>
            </w:r>
          </w:p>
        </w:tc>
        <w:tc>
          <w:tcPr>
            <w:tcW w:w="11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091" w:type="dxa"/>
            <w:tcBorders/>
            <w:shd w:fill="auto" w:val="clear"/>
            <w:vAlign w:val="bottom"/>
          </w:tcPr>
          <w:p>
            <w:pPr>
              <w:pStyle w:val="TableContents"/>
              <w:spacing w:before="0" w:after="283"/>
              <w:jc w:val="right"/>
              <w:rPr/>
            </w:pPr>
            <w:r>
              <w:rPr/>
              <w:t>1,123</w:t>
            </w:r>
          </w:p>
        </w:tc>
        <w:tc>
          <w:tcPr>
            <w:tcW w:w="11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left"/>
              <w:rPr/>
            </w:pPr>
            <w:r>
              <w:rPr/>
              <w:t> </w:t>
            </w:r>
          </w:p>
        </w:tc>
        <w:tc>
          <w:tcPr>
            <w:tcW w:w="1383" w:type="dxa"/>
            <w:tcBorders/>
            <w:shd w:fill="auto" w:val="clear"/>
            <w:vAlign w:val="bottom"/>
          </w:tcPr>
          <w:p>
            <w:pPr>
              <w:pStyle w:val="TableContents"/>
              <w:spacing w:before="0" w:after="283"/>
              <w:jc w:val="right"/>
              <w:rPr/>
            </w:pPr>
            <w:r>
              <w:rPr/>
              <w:t>(281</w:t>
            </w:r>
          </w:p>
        </w:tc>
        <w:tc>
          <w:tcPr>
            <w:tcW w:w="114" w:type="dxa"/>
            <w:tcBorders/>
            <w:shd w:fill="auto" w:val="clear"/>
            <w:vAlign w:val="bottom"/>
          </w:tcPr>
          <w:p>
            <w:pPr>
              <w:pStyle w:val="TableContents"/>
              <w:spacing w:before="0" w:after="283"/>
              <w:rPr/>
            </w:pPr>
            <w:r>
              <w:rPr/>
              <w:t>)</w:t>
            </w:r>
          </w:p>
        </w:tc>
        <w:tc>
          <w:tcPr>
            <w:tcW w:w="201"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27" w:type="dxa"/>
            <w:tcBorders/>
            <w:shd w:fill="auto" w:val="clear"/>
            <w:vAlign w:val="bottom"/>
          </w:tcPr>
          <w:p>
            <w:pPr>
              <w:pStyle w:val="TableContents"/>
              <w:spacing w:before="0" w:after="283"/>
              <w:jc w:val="right"/>
              <w:rPr/>
            </w:pPr>
            <w:r>
              <w:rPr/>
              <w:t></w:t>
            </w:r>
          </w:p>
        </w:tc>
        <w:tc>
          <w:tcPr>
            <w:tcW w:w="11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930" w:type="dxa"/>
            <w:tcBorders/>
            <w:shd w:fill="auto" w:val="clear"/>
            <w:vAlign w:val="bottom"/>
          </w:tcPr>
          <w:p>
            <w:pPr>
              <w:pStyle w:val="TableContents"/>
              <w:spacing w:before="0" w:after="283"/>
              <w:jc w:val="right"/>
              <w:rPr/>
            </w:pPr>
            <w:r>
              <w:rPr/>
              <w:t>1,119</w:t>
            </w:r>
          </w:p>
        </w:tc>
        <w:tc>
          <w:tcPr>
            <w:tcW w:w="128" w:type="dxa"/>
            <w:tcBorders/>
            <w:shd w:fill="auto" w:val="clear"/>
            <w:vAlign w:val="bottom"/>
          </w:tcPr>
          <w:p>
            <w:pPr>
              <w:pStyle w:val="TableContents"/>
              <w:spacing w:before="0" w:after="283"/>
              <w:rPr/>
            </w:pPr>
            <w:r>
              <w:rPr/>
              <w:t> </w:t>
            </w:r>
          </w:p>
        </w:tc>
      </w:tr>
      <w:tr>
        <w:trPr/>
        <w:tc>
          <w:tcPr>
            <w:tcW w:w="2179" w:type="dxa"/>
            <w:tcBorders/>
            <w:shd w:fill="CCEEFF" w:val="clear"/>
            <w:vAlign w:val="bottom"/>
          </w:tcPr>
          <w:p>
            <w:pPr>
              <w:pStyle w:val="TableContents"/>
              <w:spacing w:before="0" w:after="0"/>
              <w:ind w:left="225" w:right="0" w:hanging="225"/>
              <w:rPr/>
            </w:pPr>
            <w:r>
              <w:rPr/>
              <w:t>Income tax benefit (expense)</w:t>
            </w:r>
          </w:p>
        </w:tc>
        <w:tc>
          <w:tcPr>
            <w:tcW w:w="20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w:t>
            </w:r>
          </w:p>
        </w:tc>
        <w:tc>
          <w:tcPr>
            <w:tcW w:w="114"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 </w:t>
            </w:r>
          </w:p>
        </w:tc>
        <w:tc>
          <w:tcPr>
            <w:tcW w:w="1091" w:type="dxa"/>
            <w:tcBorders/>
            <w:shd w:fill="CCEEFF" w:val="clear"/>
            <w:vAlign w:val="bottom"/>
          </w:tcPr>
          <w:p>
            <w:pPr>
              <w:pStyle w:val="TableContents"/>
              <w:spacing w:before="0" w:after="283"/>
              <w:jc w:val="right"/>
              <w:rPr/>
            </w:pPr>
            <w:r>
              <w:rPr/>
              <w:t>(1,050</w:t>
            </w:r>
          </w:p>
        </w:tc>
        <w:tc>
          <w:tcPr>
            <w:tcW w:w="114" w:type="dxa"/>
            <w:tcBorders/>
            <w:shd w:fill="CCEEFF" w:val="clear"/>
            <w:vAlign w:val="bottom"/>
          </w:tcPr>
          <w:p>
            <w:pPr>
              <w:pStyle w:val="TableContents"/>
              <w:spacing w:before="0" w:after="283"/>
              <w:rPr/>
            </w:pPr>
            <w:r>
              <w:rPr/>
              <w:t>)</w:t>
            </w:r>
          </w:p>
        </w:tc>
        <w:tc>
          <w:tcPr>
            <w:tcW w:w="201"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left"/>
              <w:rPr/>
            </w:pPr>
            <w:r>
              <w:rPr/>
              <w:t> </w:t>
            </w:r>
          </w:p>
        </w:tc>
        <w:tc>
          <w:tcPr>
            <w:tcW w:w="1383" w:type="dxa"/>
            <w:tcBorders/>
            <w:shd w:fill="CCEEFF" w:val="clear"/>
            <w:vAlign w:val="bottom"/>
          </w:tcPr>
          <w:p>
            <w:pPr>
              <w:pStyle w:val="TableContents"/>
              <w:spacing w:before="0" w:after="283"/>
              <w:jc w:val="right"/>
              <w:rPr/>
            </w:pPr>
            <w:r>
              <w:rPr/>
              <w:t>(113</w:t>
            </w:r>
          </w:p>
        </w:tc>
        <w:tc>
          <w:tcPr>
            <w:tcW w:w="114" w:type="dxa"/>
            <w:tcBorders/>
            <w:shd w:fill="CCEEFF" w:val="clear"/>
            <w:vAlign w:val="bottom"/>
          </w:tcPr>
          <w:p>
            <w:pPr>
              <w:pStyle w:val="TableContents"/>
              <w:spacing w:before="0" w:after="283"/>
              <w:rPr/>
            </w:pPr>
            <w:r>
              <w:rPr/>
              <w:t>)</w:t>
            </w:r>
          </w:p>
        </w:tc>
        <w:tc>
          <w:tcPr>
            <w:tcW w:w="201"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227" w:type="dxa"/>
            <w:tcBorders/>
            <w:shd w:fill="CCEEFF" w:val="clear"/>
            <w:vAlign w:val="bottom"/>
          </w:tcPr>
          <w:p>
            <w:pPr>
              <w:pStyle w:val="TableContents"/>
              <w:spacing w:before="0" w:after="283"/>
              <w:jc w:val="right"/>
              <w:rPr/>
            </w:pPr>
            <w:r>
              <w:rPr/>
              <w:t></w:t>
            </w:r>
          </w:p>
        </w:tc>
        <w:tc>
          <w:tcPr>
            <w:tcW w:w="114"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930" w:type="dxa"/>
            <w:tcBorders/>
            <w:shd w:fill="CCEEFF" w:val="clear"/>
            <w:vAlign w:val="bottom"/>
          </w:tcPr>
          <w:p>
            <w:pPr>
              <w:pStyle w:val="TableContents"/>
              <w:spacing w:before="0" w:after="283"/>
              <w:jc w:val="right"/>
              <w:rPr/>
            </w:pPr>
            <w:r>
              <w:rPr/>
              <w:t>(1,163</w:t>
            </w:r>
          </w:p>
        </w:tc>
        <w:tc>
          <w:tcPr>
            <w:tcW w:w="128" w:type="dxa"/>
            <w:tcBorders/>
            <w:shd w:fill="CCEEFF" w:val="clear"/>
            <w:vAlign w:val="bottom"/>
          </w:tcPr>
          <w:p>
            <w:pPr>
              <w:pStyle w:val="TableContents"/>
              <w:spacing w:before="0" w:after="283"/>
              <w:rPr/>
            </w:pPr>
            <w:r>
              <w:rPr/>
              <w:t>)</w:t>
            </w:r>
          </w:p>
        </w:tc>
      </w:tr>
      <w:tr>
        <w:trPr/>
        <w:tc>
          <w:tcPr>
            <w:tcW w:w="2179" w:type="dxa"/>
            <w:tcBorders/>
            <w:shd w:fill="auto" w:val="clear"/>
            <w:vAlign w:val="center"/>
          </w:tcPr>
          <w:p>
            <w:pPr>
              <w:pStyle w:val="TableContents"/>
              <w:spacing w:before="0" w:after="0"/>
              <w:ind w:left="225" w:right="0" w:hanging="225"/>
              <w:rPr/>
            </w:pPr>
            <w:r>
              <w:rPr/>
              <w:t> </w:t>
            </w:r>
          </w:p>
        </w:tc>
        <w:tc>
          <w:tcPr>
            <w:tcW w:w="201" w:type="dxa"/>
            <w:tcBorders/>
            <w:shd w:fill="auto" w:val="clear"/>
            <w:vAlign w:val="center"/>
          </w:tcPr>
          <w:p>
            <w:pPr>
              <w:pStyle w:val="TableContents"/>
              <w:spacing w:before="0" w:after="283"/>
              <w:rPr/>
            </w:pPr>
            <w:r>
              <w:rPr/>
              <w:t> </w:t>
            </w:r>
          </w:p>
        </w:tc>
        <w:tc>
          <w:tcPr>
            <w:tcW w:w="9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283"/>
              <w:rPr/>
            </w:pPr>
            <w:r>
              <w:rPr/>
              <w:t> </w:t>
            </w:r>
          </w:p>
        </w:tc>
        <w:tc>
          <w:tcPr>
            <w:tcW w:w="12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283"/>
              <w:rPr/>
            </w:pPr>
            <w:r>
              <w:rPr/>
              <w:t> </w:t>
            </w:r>
          </w:p>
        </w:tc>
        <w:tc>
          <w:tcPr>
            <w:tcW w:w="16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283"/>
              <w:rPr/>
            </w:pPr>
            <w:r>
              <w:rPr/>
              <w:t> </w:t>
            </w:r>
          </w:p>
        </w:tc>
        <w:tc>
          <w:tcPr>
            <w:tcW w:w="14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283"/>
              <w:rPr/>
            </w:pPr>
            <w:r>
              <w:rPr/>
              <w:t> </w:t>
            </w:r>
          </w:p>
        </w:tc>
        <w:tc>
          <w:tcPr>
            <w:tcW w:w="108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r>
      <w:tr>
        <w:trPr/>
        <w:tc>
          <w:tcPr>
            <w:tcW w:w="2179" w:type="dxa"/>
            <w:tcBorders/>
            <w:shd w:fill="auto" w:val="clear"/>
            <w:vAlign w:val="bottom"/>
          </w:tcPr>
          <w:p>
            <w:pPr>
              <w:pStyle w:val="TableContents"/>
              <w:spacing w:before="0" w:after="0"/>
              <w:ind w:left="225" w:right="0" w:hanging="225"/>
              <w:rPr/>
            </w:pPr>
            <w:r>
              <w:rPr/>
              <w:t>Net income</w:t>
            </w:r>
          </w:p>
        </w:tc>
        <w:tc>
          <w:tcPr>
            <w:tcW w:w="20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822" w:type="dxa"/>
            <w:tcBorders/>
            <w:shd w:fill="auto" w:val="clear"/>
            <w:vAlign w:val="bottom"/>
          </w:tcPr>
          <w:p>
            <w:pPr>
              <w:pStyle w:val="TableContents"/>
              <w:spacing w:before="0" w:after="283"/>
              <w:jc w:val="right"/>
              <w:rPr/>
            </w:pPr>
            <w:r>
              <w:rPr/>
              <w:t>39,648</w:t>
            </w:r>
          </w:p>
        </w:tc>
        <w:tc>
          <w:tcPr>
            <w:tcW w:w="11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jc w:val="left"/>
              <w:rPr/>
            </w:pPr>
            <w:r>
              <w:rPr/>
              <w:t>$</w:t>
            </w:r>
          </w:p>
        </w:tc>
        <w:tc>
          <w:tcPr>
            <w:tcW w:w="1091" w:type="dxa"/>
            <w:tcBorders/>
            <w:shd w:fill="auto" w:val="clear"/>
            <w:vAlign w:val="bottom"/>
          </w:tcPr>
          <w:p>
            <w:pPr>
              <w:pStyle w:val="TableContents"/>
              <w:spacing w:before="0" w:after="283"/>
              <w:jc w:val="right"/>
              <w:rPr/>
            </w:pPr>
            <w:r>
              <w:rPr/>
              <w:t>61,455</w:t>
            </w:r>
          </w:p>
        </w:tc>
        <w:tc>
          <w:tcPr>
            <w:tcW w:w="11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left"/>
              <w:rPr/>
            </w:pPr>
            <w:r>
              <w:rPr/>
              <w:t>$</w:t>
            </w:r>
          </w:p>
        </w:tc>
        <w:tc>
          <w:tcPr>
            <w:tcW w:w="1383" w:type="dxa"/>
            <w:tcBorders/>
            <w:shd w:fill="auto" w:val="clear"/>
            <w:vAlign w:val="bottom"/>
          </w:tcPr>
          <w:p>
            <w:pPr>
              <w:pStyle w:val="TableContents"/>
              <w:spacing w:before="0" w:after="283"/>
              <w:jc w:val="right"/>
              <w:rPr/>
            </w:pPr>
            <w:r>
              <w:rPr/>
              <w:t>24,050</w:t>
            </w:r>
          </w:p>
        </w:tc>
        <w:tc>
          <w:tcPr>
            <w:tcW w:w="11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jc w:val="left"/>
              <w:rPr/>
            </w:pPr>
            <w:r>
              <w:rPr/>
              <w:t>$</w:t>
            </w:r>
          </w:p>
        </w:tc>
        <w:tc>
          <w:tcPr>
            <w:tcW w:w="1227" w:type="dxa"/>
            <w:tcBorders/>
            <w:shd w:fill="auto" w:val="clear"/>
            <w:vAlign w:val="bottom"/>
          </w:tcPr>
          <w:p>
            <w:pPr>
              <w:pStyle w:val="TableContents"/>
              <w:spacing w:before="0" w:after="283"/>
              <w:jc w:val="right"/>
              <w:rPr/>
            </w:pPr>
            <w:r>
              <w:rPr/>
              <w:t>(85,505</w:t>
            </w:r>
          </w:p>
        </w:tc>
        <w:tc>
          <w:tcPr>
            <w:tcW w:w="114" w:type="dxa"/>
            <w:tcBorders/>
            <w:shd w:fill="auto" w:val="clear"/>
            <w:vAlign w:val="bottom"/>
          </w:tcPr>
          <w:p>
            <w:pPr>
              <w:pStyle w:val="TableContents"/>
              <w:spacing w:before="0" w:after="283"/>
              <w:rPr/>
            </w:pPr>
            <w:r>
              <w:rPr/>
              <w:t>)</w:t>
            </w:r>
          </w:p>
        </w:tc>
        <w:tc>
          <w:tcPr>
            <w:tcW w:w="20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930" w:type="dxa"/>
            <w:tcBorders/>
            <w:shd w:fill="auto" w:val="clear"/>
            <w:vAlign w:val="bottom"/>
          </w:tcPr>
          <w:p>
            <w:pPr>
              <w:pStyle w:val="TableContents"/>
              <w:spacing w:before="0" w:after="283"/>
              <w:jc w:val="right"/>
              <w:rPr/>
            </w:pPr>
            <w:r>
              <w:rPr/>
              <w:t>39,648</w:t>
            </w:r>
          </w:p>
        </w:tc>
        <w:tc>
          <w:tcPr>
            <w:tcW w:w="128" w:type="dxa"/>
            <w:tcBorders/>
            <w:shd w:fill="auto" w:val="clear"/>
            <w:vAlign w:val="bottom"/>
          </w:tcPr>
          <w:p>
            <w:pPr>
              <w:pStyle w:val="TableContents"/>
              <w:spacing w:before="0" w:after="283"/>
              <w:rPr/>
            </w:pPr>
            <w:r>
              <w:rPr/>
              <w:t> </w:t>
            </w:r>
          </w:p>
        </w:tc>
      </w:tr>
      <w:tr>
        <w:trPr/>
        <w:tc>
          <w:tcPr>
            <w:tcW w:w="2179" w:type="dxa"/>
            <w:tcBorders/>
            <w:shd w:fill="auto" w:val="clear"/>
            <w:vAlign w:val="center"/>
          </w:tcPr>
          <w:p>
            <w:pPr>
              <w:pStyle w:val="TableContents"/>
              <w:spacing w:before="0" w:after="0"/>
              <w:ind w:left="225" w:right="0" w:hanging="225"/>
              <w:rPr/>
            </w:pPr>
            <w:r>
              <w:rPr/>
              <w:t> </w:t>
            </w:r>
          </w:p>
        </w:tc>
        <w:tc>
          <w:tcPr>
            <w:tcW w:w="201" w:type="dxa"/>
            <w:tcBorders/>
            <w:shd w:fill="auto" w:val="clear"/>
            <w:vAlign w:val="center"/>
          </w:tcPr>
          <w:p>
            <w:pPr>
              <w:pStyle w:val="TableContents"/>
              <w:spacing w:before="0" w:after="283"/>
              <w:rPr/>
            </w:pPr>
            <w:r>
              <w:rPr/>
              <w:t> </w:t>
            </w:r>
          </w:p>
        </w:tc>
        <w:tc>
          <w:tcPr>
            <w:tcW w:w="97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283"/>
              <w:rPr/>
            </w:pPr>
            <w:r>
              <w:rPr/>
              <w:t> </w:t>
            </w:r>
          </w:p>
        </w:tc>
        <w:tc>
          <w:tcPr>
            <w:tcW w:w="129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283"/>
              <w:rPr/>
            </w:pPr>
            <w:r>
              <w:rPr/>
              <w:t> </w:t>
            </w:r>
          </w:p>
        </w:tc>
        <w:tc>
          <w:tcPr>
            <w:tcW w:w="16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283"/>
              <w:rPr/>
            </w:pPr>
            <w:r>
              <w:rPr/>
              <w:t> </w:t>
            </w:r>
          </w:p>
        </w:tc>
        <w:tc>
          <w:tcPr>
            <w:tcW w:w="14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283"/>
              <w:rPr/>
            </w:pPr>
            <w:r>
              <w:rPr/>
              <w:t> </w:t>
            </w:r>
          </w:p>
        </w:tc>
        <w:tc>
          <w:tcPr>
            <w:tcW w:w="108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2241"/>
        <w:gridCol w:w="209"/>
        <w:gridCol w:w="155"/>
        <w:gridCol w:w="761"/>
        <w:gridCol w:w="115"/>
        <w:gridCol w:w="209"/>
        <w:gridCol w:w="204"/>
        <w:gridCol w:w="1095"/>
        <w:gridCol w:w="115"/>
        <w:gridCol w:w="209"/>
        <w:gridCol w:w="246"/>
        <w:gridCol w:w="1387"/>
        <w:gridCol w:w="115"/>
        <w:gridCol w:w="209"/>
        <w:gridCol w:w="229"/>
        <w:gridCol w:w="1229"/>
        <w:gridCol w:w="115"/>
        <w:gridCol w:w="209"/>
        <w:gridCol w:w="155"/>
        <w:gridCol w:w="868"/>
        <w:gridCol w:w="130"/>
      </w:tblGrid>
      <w:tr>
        <w:trPr/>
        <w:tc>
          <w:tcPr>
            <w:tcW w:w="2241"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87"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2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r>
      <w:tr>
        <w:trPr/>
        <w:tc>
          <w:tcPr>
            <w:tcW w:w="2241"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7625" w:type="dxa"/>
            <w:gridSpan w:val="18"/>
            <w:tcBorders/>
            <w:shd w:fill="auto" w:val="clear"/>
            <w:vAlign w:val="bottom"/>
          </w:tcPr>
          <w:p>
            <w:pPr>
              <w:pStyle w:val="TableContents"/>
              <w:spacing w:before="0" w:after="283"/>
              <w:jc w:val="center"/>
              <w:rPr>
                <w:b/>
              </w:rPr>
            </w:pPr>
            <w:r>
              <w:rPr>
                <w:b/>
              </w:rPr>
              <w:t>Statement of Income</w:t>
            </w:r>
          </w:p>
        </w:tc>
        <w:tc>
          <w:tcPr>
            <w:tcW w:w="130" w:type="dxa"/>
            <w:tcBorders/>
            <w:shd w:fill="auto" w:val="clear"/>
            <w:vAlign w:val="bottom"/>
          </w:tcPr>
          <w:p>
            <w:pPr>
              <w:pStyle w:val="TableContents"/>
              <w:spacing w:before="0" w:after="283"/>
              <w:rPr/>
            </w:pPr>
            <w:r>
              <w:rPr/>
              <w:t> </w:t>
            </w:r>
          </w:p>
        </w:tc>
      </w:tr>
      <w:tr>
        <w:trPr/>
        <w:tc>
          <w:tcPr>
            <w:tcW w:w="2241"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7625" w:type="dxa"/>
            <w:gridSpan w:val="18"/>
            <w:tcBorders>
              <w:bottom w:val="single" w:sz="2" w:space="0" w:color="000000"/>
            </w:tcBorders>
            <w:shd w:fill="auto" w:val="clear"/>
            <w:tcMar>
              <w:bottom w:w="28" w:type="dxa"/>
            </w:tcMar>
            <w:vAlign w:val="bottom"/>
          </w:tcPr>
          <w:p>
            <w:pPr>
              <w:pStyle w:val="TableContents"/>
              <w:spacing w:before="0" w:after="283"/>
              <w:jc w:val="center"/>
              <w:rPr>
                <w:b/>
              </w:rPr>
            </w:pPr>
            <w:r>
              <w:rPr>
                <w:b/>
              </w:rPr>
              <w:t>Year Ended December 31, 2004</w:t>
            </w:r>
          </w:p>
        </w:tc>
        <w:tc>
          <w:tcPr>
            <w:tcW w:w="130" w:type="dxa"/>
            <w:tcBorders/>
            <w:shd w:fill="auto" w:val="clear"/>
            <w:vAlign w:val="bottom"/>
          </w:tcPr>
          <w:p>
            <w:pPr>
              <w:pStyle w:val="TableContents"/>
              <w:spacing w:before="0" w:after="283"/>
              <w:rPr/>
            </w:pPr>
            <w:r>
              <w:rPr/>
              <w:t> </w:t>
            </w:r>
          </w:p>
        </w:tc>
      </w:tr>
      <w:tr>
        <w:trPr/>
        <w:tc>
          <w:tcPr>
            <w:tcW w:w="2241"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299" w:type="dxa"/>
            <w:gridSpan w:val="2"/>
            <w:tcBorders/>
            <w:shd w:fill="auto" w:val="clear"/>
            <w:vAlign w:val="bottom"/>
          </w:tcPr>
          <w:p>
            <w:pPr>
              <w:pStyle w:val="TableContents"/>
              <w:spacing w:before="0" w:after="283"/>
              <w:jc w:val="center"/>
              <w:rPr>
                <w:b/>
              </w:rPr>
            </w:pPr>
            <w:r>
              <w:rPr>
                <w:b/>
              </w:rPr>
              <w:t>Guarantor</w:t>
            </w:r>
          </w:p>
        </w:tc>
        <w:tc>
          <w:tcPr>
            <w:tcW w:w="11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633" w:type="dxa"/>
            <w:gridSpan w:val="2"/>
            <w:tcBorders/>
            <w:shd w:fill="auto" w:val="clear"/>
            <w:vAlign w:val="bottom"/>
          </w:tcPr>
          <w:p>
            <w:pPr>
              <w:pStyle w:val="TableContents"/>
              <w:spacing w:before="0" w:after="283"/>
              <w:jc w:val="center"/>
              <w:rPr>
                <w:b/>
              </w:rPr>
            </w:pPr>
            <w:r>
              <w:rPr>
                <w:b/>
              </w:rPr>
              <w:t>Non-Guarantor</w:t>
            </w:r>
          </w:p>
        </w:tc>
        <w:tc>
          <w:tcPr>
            <w:tcW w:w="11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458" w:type="dxa"/>
            <w:gridSpan w:val="2"/>
            <w:tcBorders/>
            <w:shd w:fill="auto" w:val="clear"/>
            <w:vAlign w:val="bottom"/>
          </w:tcPr>
          <w:p>
            <w:pPr>
              <w:pStyle w:val="TableContents"/>
              <w:spacing w:before="0" w:after="283"/>
              <w:jc w:val="center"/>
              <w:rPr>
                <w:b/>
              </w:rPr>
            </w:pPr>
            <w:r>
              <w:rPr>
                <w:b/>
              </w:rPr>
              <w:t>Consolidating</w:t>
            </w:r>
          </w:p>
        </w:tc>
        <w:tc>
          <w:tcPr>
            <w:tcW w:w="11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023" w:type="dxa"/>
            <w:gridSpan w:val="2"/>
            <w:tcBorders/>
            <w:shd w:fill="auto" w:val="clear"/>
            <w:vAlign w:val="bottom"/>
          </w:tcPr>
          <w:p>
            <w:pPr>
              <w:pStyle w:val="TableContents"/>
              <w:spacing w:before="0" w:after="283"/>
              <w:jc w:val="center"/>
              <w:rPr/>
            </w:pPr>
            <w:r>
              <w:rPr/>
              <w:t> </w:t>
            </w:r>
          </w:p>
        </w:tc>
        <w:tc>
          <w:tcPr>
            <w:tcW w:w="130" w:type="dxa"/>
            <w:tcBorders/>
            <w:shd w:fill="auto" w:val="clear"/>
            <w:vAlign w:val="bottom"/>
          </w:tcPr>
          <w:p>
            <w:pPr>
              <w:pStyle w:val="TableContents"/>
              <w:spacing w:before="0" w:after="283"/>
              <w:rPr/>
            </w:pPr>
            <w:r>
              <w:rPr/>
              <w:t> </w:t>
            </w:r>
          </w:p>
        </w:tc>
      </w:tr>
      <w:tr>
        <w:trPr/>
        <w:tc>
          <w:tcPr>
            <w:tcW w:w="2241"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91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Parent</w:t>
            </w:r>
          </w:p>
        </w:tc>
        <w:tc>
          <w:tcPr>
            <w:tcW w:w="11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29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11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63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11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45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Adjustments</w:t>
            </w:r>
          </w:p>
        </w:tc>
        <w:tc>
          <w:tcPr>
            <w:tcW w:w="11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02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30" w:type="dxa"/>
            <w:tcBorders/>
            <w:shd w:fill="auto" w:val="clear"/>
            <w:vAlign w:val="bottom"/>
          </w:tcPr>
          <w:p>
            <w:pPr>
              <w:pStyle w:val="TableContents"/>
              <w:spacing w:before="0" w:after="283"/>
              <w:rPr/>
            </w:pPr>
            <w:r>
              <w:rPr/>
              <w:t> </w:t>
            </w:r>
          </w:p>
        </w:tc>
      </w:tr>
      <w:tr>
        <w:trPr/>
        <w:tc>
          <w:tcPr>
            <w:tcW w:w="2241"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7625" w:type="dxa"/>
            <w:gridSpan w:val="18"/>
            <w:tcBorders/>
            <w:shd w:fill="auto" w:val="clear"/>
            <w:vAlign w:val="bottom"/>
          </w:tcPr>
          <w:p>
            <w:pPr>
              <w:pStyle w:val="TableContents"/>
              <w:spacing w:before="0" w:after="283"/>
              <w:jc w:val="center"/>
              <w:rPr>
                <w:b/>
              </w:rPr>
            </w:pPr>
            <w:r>
              <w:rPr>
                <w:b/>
              </w:rPr>
              <w:t>(in thousands)</w:t>
            </w:r>
          </w:p>
        </w:tc>
        <w:tc>
          <w:tcPr>
            <w:tcW w:w="130" w:type="dxa"/>
            <w:tcBorders/>
            <w:shd w:fill="auto" w:val="clear"/>
            <w:vAlign w:val="bottom"/>
          </w:tcPr>
          <w:p>
            <w:pPr>
              <w:pStyle w:val="TableContents"/>
              <w:spacing w:before="0" w:after="283"/>
              <w:rPr/>
            </w:pPr>
            <w:r>
              <w:rPr/>
              <w:t> </w:t>
            </w:r>
          </w:p>
        </w:tc>
      </w:tr>
      <w:tr>
        <w:trPr/>
        <w:tc>
          <w:tcPr>
            <w:tcW w:w="2241" w:type="dxa"/>
            <w:tcBorders/>
            <w:shd w:fill="CCEEFF" w:val="clear"/>
            <w:vAlign w:val="bottom"/>
          </w:tcPr>
          <w:p>
            <w:pPr>
              <w:pStyle w:val="TableContents"/>
              <w:spacing w:before="0" w:after="0"/>
              <w:ind w:left="225" w:right="0" w:hanging="225"/>
              <w:rPr/>
            </w:pPr>
            <w:r>
              <w:rPr/>
              <w:t>Net operating revenues before expenses</w:t>
            </w:r>
          </w:p>
        </w:tc>
        <w:tc>
          <w:tcPr>
            <w:tcW w:w="209"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w:t>
            </w:r>
          </w:p>
        </w:tc>
        <w:tc>
          <w:tcPr>
            <w:tcW w:w="761"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1095" w:type="dxa"/>
            <w:tcBorders/>
            <w:shd w:fill="CCEEFF" w:val="clear"/>
            <w:vAlign w:val="bottom"/>
          </w:tcPr>
          <w:p>
            <w:pPr>
              <w:pStyle w:val="TableContents"/>
              <w:spacing w:before="0" w:after="283"/>
              <w:jc w:val="right"/>
              <w:rPr/>
            </w:pPr>
            <w:r>
              <w:rPr/>
              <w:t>64,038</w:t>
            </w:r>
          </w:p>
        </w:tc>
        <w:tc>
          <w:tcPr>
            <w:tcW w:w="115"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jc w:val="left"/>
              <w:rPr/>
            </w:pPr>
            <w:r>
              <w:rPr/>
              <w:t>$</w:t>
            </w:r>
          </w:p>
        </w:tc>
        <w:tc>
          <w:tcPr>
            <w:tcW w:w="1387" w:type="dxa"/>
            <w:tcBorders/>
            <w:shd w:fill="CCEEFF" w:val="clear"/>
            <w:vAlign w:val="bottom"/>
          </w:tcPr>
          <w:p>
            <w:pPr>
              <w:pStyle w:val="TableContents"/>
              <w:spacing w:before="0" w:after="283"/>
              <w:jc w:val="right"/>
              <w:rPr/>
            </w:pPr>
            <w:r>
              <w:rPr/>
              <w:t>123,893</w:t>
            </w:r>
          </w:p>
        </w:tc>
        <w:tc>
          <w:tcPr>
            <w:tcW w:w="115"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jc w:val="left"/>
              <w:rPr/>
            </w:pPr>
            <w:r>
              <w:rPr/>
              <w:t>$</w:t>
            </w:r>
          </w:p>
        </w:tc>
        <w:tc>
          <w:tcPr>
            <w:tcW w:w="1229" w:type="dxa"/>
            <w:tcBorders/>
            <w:shd w:fill="CCEEFF" w:val="clear"/>
            <w:vAlign w:val="bottom"/>
          </w:tcPr>
          <w:p>
            <w:pPr>
              <w:pStyle w:val="TableContents"/>
              <w:spacing w:before="0" w:after="283"/>
              <w:jc w:val="right"/>
              <w:rPr/>
            </w:pPr>
            <w:r>
              <w:rPr/>
              <w:t>(6,532</w:t>
            </w:r>
          </w:p>
        </w:tc>
        <w:tc>
          <w:tcPr>
            <w:tcW w:w="115" w:type="dxa"/>
            <w:tcBorders/>
            <w:shd w:fill="CCEEFF" w:val="clear"/>
            <w:vAlign w:val="bottom"/>
          </w:tcPr>
          <w:p>
            <w:pPr>
              <w:pStyle w:val="TableContents"/>
              <w:spacing w:before="0" w:after="283"/>
              <w:rPr/>
            </w:pPr>
            <w:r>
              <w:rPr/>
              <w:t>)</w:t>
            </w:r>
          </w:p>
        </w:tc>
        <w:tc>
          <w:tcPr>
            <w:tcW w:w="209"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w:t>
            </w:r>
          </w:p>
        </w:tc>
        <w:tc>
          <w:tcPr>
            <w:tcW w:w="868" w:type="dxa"/>
            <w:tcBorders/>
            <w:shd w:fill="CCEEFF" w:val="clear"/>
            <w:vAlign w:val="bottom"/>
          </w:tcPr>
          <w:p>
            <w:pPr>
              <w:pStyle w:val="TableContents"/>
              <w:spacing w:before="0" w:after="283"/>
              <w:jc w:val="right"/>
              <w:rPr/>
            </w:pPr>
            <w:r>
              <w:rPr/>
              <w:t>181,399</w:t>
            </w:r>
          </w:p>
        </w:tc>
        <w:tc>
          <w:tcPr>
            <w:tcW w:w="130" w:type="dxa"/>
            <w:tcBorders/>
            <w:shd w:fill="CCEEFF" w:val="clear"/>
            <w:vAlign w:val="bottom"/>
          </w:tcPr>
          <w:p>
            <w:pPr>
              <w:pStyle w:val="TableContents"/>
              <w:spacing w:before="0" w:after="283"/>
              <w:rPr/>
            </w:pPr>
            <w:r>
              <w:rPr/>
              <w:t> </w:t>
            </w:r>
          </w:p>
        </w:tc>
      </w:tr>
      <w:tr>
        <w:trPr/>
        <w:tc>
          <w:tcPr>
            <w:tcW w:w="2241" w:type="dxa"/>
            <w:tcBorders/>
            <w:shd w:fill="auto" w:val="clear"/>
            <w:vAlign w:val="bottom"/>
          </w:tcPr>
          <w:p>
            <w:pPr>
              <w:pStyle w:val="TableContents"/>
              <w:spacing w:before="0" w:after="0"/>
              <w:ind w:left="225" w:right="0" w:hanging="225"/>
              <w:rPr/>
            </w:pPr>
            <w:r>
              <w:rPr/>
              <w:t>Operating expenses</w:t>
            </w:r>
          </w:p>
        </w:tc>
        <w:tc>
          <w:tcPr>
            <w:tcW w:w="209"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pPr>
            <w:r>
              <w:rPr/>
              <w:t></w:t>
            </w:r>
          </w:p>
        </w:tc>
        <w:tc>
          <w:tcPr>
            <w:tcW w:w="11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 </w:t>
            </w:r>
          </w:p>
        </w:tc>
        <w:tc>
          <w:tcPr>
            <w:tcW w:w="1095" w:type="dxa"/>
            <w:tcBorders/>
            <w:shd w:fill="auto" w:val="clear"/>
            <w:vAlign w:val="bottom"/>
          </w:tcPr>
          <w:p>
            <w:pPr>
              <w:pStyle w:val="TableContents"/>
              <w:spacing w:before="0" w:after="283"/>
              <w:jc w:val="right"/>
              <w:rPr/>
            </w:pPr>
            <w:r>
              <w:rPr/>
              <w:t>(40,257</w:t>
            </w:r>
          </w:p>
        </w:tc>
        <w:tc>
          <w:tcPr>
            <w:tcW w:w="115" w:type="dxa"/>
            <w:tcBorders/>
            <w:shd w:fill="auto" w:val="clear"/>
            <w:vAlign w:val="bottom"/>
          </w:tcPr>
          <w:p>
            <w:pPr>
              <w:pStyle w:val="TableContents"/>
              <w:spacing w:before="0" w:after="283"/>
              <w:rPr/>
            </w:pPr>
            <w:r>
              <w:rPr/>
              <w:t>)</w:t>
            </w:r>
          </w:p>
        </w:tc>
        <w:tc>
          <w:tcPr>
            <w:tcW w:w="209"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jc w:val="left"/>
              <w:rPr/>
            </w:pPr>
            <w:r>
              <w:rPr/>
              <w:t> </w:t>
            </w:r>
          </w:p>
        </w:tc>
        <w:tc>
          <w:tcPr>
            <w:tcW w:w="1387" w:type="dxa"/>
            <w:tcBorders/>
            <w:shd w:fill="auto" w:val="clear"/>
            <w:vAlign w:val="bottom"/>
          </w:tcPr>
          <w:p>
            <w:pPr>
              <w:pStyle w:val="TableContents"/>
              <w:spacing w:before="0" w:after="283"/>
              <w:jc w:val="right"/>
              <w:rPr/>
            </w:pPr>
            <w:r>
              <w:rPr/>
              <w:t>(51,561</w:t>
            </w:r>
          </w:p>
        </w:tc>
        <w:tc>
          <w:tcPr>
            <w:tcW w:w="115" w:type="dxa"/>
            <w:tcBorders/>
            <w:shd w:fill="auto" w:val="clear"/>
            <w:vAlign w:val="bottom"/>
          </w:tcPr>
          <w:p>
            <w:pPr>
              <w:pStyle w:val="TableContents"/>
              <w:spacing w:before="0" w:after="283"/>
              <w:rPr/>
            </w:pPr>
            <w:r>
              <w:rPr/>
              <w:t>)</w:t>
            </w:r>
          </w:p>
        </w:tc>
        <w:tc>
          <w:tcPr>
            <w:tcW w:w="20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29" w:type="dxa"/>
            <w:tcBorders/>
            <w:shd w:fill="auto" w:val="clear"/>
            <w:vAlign w:val="bottom"/>
          </w:tcPr>
          <w:p>
            <w:pPr>
              <w:pStyle w:val="TableContents"/>
              <w:spacing w:before="0" w:after="283"/>
              <w:jc w:val="right"/>
              <w:rPr/>
            </w:pPr>
            <w:r>
              <w:rPr/>
              <w:t>6,532</w:t>
            </w:r>
          </w:p>
        </w:tc>
        <w:tc>
          <w:tcPr>
            <w:tcW w:w="11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868" w:type="dxa"/>
            <w:tcBorders/>
            <w:shd w:fill="auto" w:val="clear"/>
            <w:vAlign w:val="bottom"/>
          </w:tcPr>
          <w:p>
            <w:pPr>
              <w:pStyle w:val="TableContents"/>
              <w:spacing w:before="0" w:after="283"/>
              <w:jc w:val="right"/>
              <w:rPr/>
            </w:pPr>
            <w:r>
              <w:rPr/>
              <w:t>(85,286</w:t>
            </w:r>
          </w:p>
        </w:tc>
        <w:tc>
          <w:tcPr>
            <w:tcW w:w="130" w:type="dxa"/>
            <w:tcBorders/>
            <w:shd w:fill="auto" w:val="clear"/>
            <w:vAlign w:val="bottom"/>
          </w:tcPr>
          <w:p>
            <w:pPr>
              <w:pStyle w:val="TableContents"/>
              <w:spacing w:before="0" w:after="283"/>
              <w:rPr/>
            </w:pPr>
            <w:r>
              <w:rPr/>
              <w:t>)</w:t>
            </w:r>
          </w:p>
        </w:tc>
      </w:tr>
      <w:tr>
        <w:trPr/>
        <w:tc>
          <w:tcPr>
            <w:tcW w:w="2241" w:type="dxa"/>
            <w:tcBorders/>
            <w:shd w:fill="CCEEFF" w:val="clear"/>
            <w:vAlign w:val="bottom"/>
          </w:tcPr>
          <w:p>
            <w:pPr>
              <w:pStyle w:val="TableContents"/>
              <w:spacing w:before="0" w:after="0"/>
              <w:ind w:left="225" w:right="0" w:hanging="225"/>
              <w:rPr/>
            </w:pPr>
            <w:r>
              <w:rPr/>
              <w:t>General and administrative expense(1)</w:t>
            </w:r>
          </w:p>
        </w:tc>
        <w:tc>
          <w:tcPr>
            <w:tcW w:w="209"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 </w:t>
            </w:r>
          </w:p>
        </w:tc>
        <w:tc>
          <w:tcPr>
            <w:tcW w:w="1095" w:type="dxa"/>
            <w:tcBorders/>
            <w:shd w:fill="CCEEFF" w:val="clear"/>
            <w:vAlign w:val="bottom"/>
          </w:tcPr>
          <w:p>
            <w:pPr>
              <w:pStyle w:val="TableContents"/>
              <w:spacing w:before="0" w:after="283"/>
              <w:jc w:val="right"/>
              <w:rPr/>
            </w:pPr>
            <w:r>
              <w:rPr/>
              <w:t>(14,139</w:t>
            </w:r>
          </w:p>
        </w:tc>
        <w:tc>
          <w:tcPr>
            <w:tcW w:w="115" w:type="dxa"/>
            <w:tcBorders/>
            <w:shd w:fill="CCEEFF" w:val="clear"/>
            <w:vAlign w:val="bottom"/>
          </w:tcPr>
          <w:p>
            <w:pPr>
              <w:pStyle w:val="TableContents"/>
              <w:spacing w:before="0" w:after="283"/>
              <w:rPr/>
            </w:pPr>
            <w:r>
              <w:rPr/>
              <w:t>)</w:t>
            </w:r>
          </w:p>
        </w:tc>
        <w:tc>
          <w:tcPr>
            <w:tcW w:w="209"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jc w:val="left"/>
              <w:rPr/>
            </w:pPr>
            <w:r>
              <w:rPr/>
              <w:t> </w:t>
            </w:r>
          </w:p>
        </w:tc>
        <w:tc>
          <w:tcPr>
            <w:tcW w:w="1387" w:type="dxa"/>
            <w:tcBorders/>
            <w:shd w:fill="CCEEFF" w:val="clear"/>
            <w:vAlign w:val="bottom"/>
          </w:tcPr>
          <w:p>
            <w:pPr>
              <w:pStyle w:val="TableContents"/>
              <w:spacing w:before="0" w:after="283"/>
              <w:jc w:val="right"/>
              <w:rPr/>
            </w:pPr>
            <w:r>
              <w:rPr/>
              <w:t>(1,261</w:t>
            </w:r>
          </w:p>
        </w:tc>
        <w:tc>
          <w:tcPr>
            <w:tcW w:w="115" w:type="dxa"/>
            <w:tcBorders/>
            <w:shd w:fill="CCEEFF" w:val="clear"/>
            <w:vAlign w:val="bottom"/>
          </w:tcPr>
          <w:p>
            <w:pPr>
              <w:pStyle w:val="TableContents"/>
              <w:spacing w:before="0" w:after="283"/>
              <w:rPr/>
            </w:pPr>
            <w:r>
              <w:rPr/>
              <w:t>)</w:t>
            </w:r>
          </w:p>
        </w:tc>
        <w:tc>
          <w:tcPr>
            <w:tcW w:w="209"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29"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868" w:type="dxa"/>
            <w:tcBorders/>
            <w:shd w:fill="CCEEFF" w:val="clear"/>
            <w:vAlign w:val="bottom"/>
          </w:tcPr>
          <w:p>
            <w:pPr>
              <w:pStyle w:val="TableContents"/>
              <w:spacing w:before="0" w:after="283"/>
              <w:jc w:val="right"/>
              <w:rPr/>
            </w:pPr>
            <w:r>
              <w:rPr/>
              <w:t>(15,400</w:t>
            </w:r>
          </w:p>
        </w:tc>
        <w:tc>
          <w:tcPr>
            <w:tcW w:w="130" w:type="dxa"/>
            <w:tcBorders/>
            <w:shd w:fill="CCEEFF" w:val="clear"/>
            <w:vAlign w:val="bottom"/>
          </w:tcPr>
          <w:p>
            <w:pPr>
              <w:pStyle w:val="TableContents"/>
              <w:spacing w:before="0" w:after="283"/>
              <w:rPr/>
            </w:pPr>
            <w:r>
              <w:rPr/>
              <w:t>)</w:t>
            </w:r>
          </w:p>
        </w:tc>
      </w:tr>
      <w:tr>
        <w:trPr/>
        <w:tc>
          <w:tcPr>
            <w:tcW w:w="2241" w:type="dxa"/>
            <w:tcBorders/>
            <w:shd w:fill="auto" w:val="clear"/>
            <w:vAlign w:val="bottom"/>
          </w:tcPr>
          <w:p>
            <w:pPr>
              <w:pStyle w:val="TableContents"/>
              <w:spacing w:before="0" w:after="0"/>
              <w:ind w:left="225" w:right="0" w:hanging="225"/>
              <w:rPr/>
            </w:pPr>
            <w:r>
              <w:rPr/>
              <w:t>Depreciation and amortization expense</w:t>
            </w:r>
          </w:p>
        </w:tc>
        <w:tc>
          <w:tcPr>
            <w:tcW w:w="209"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pPr>
            <w:r>
              <w:rPr/>
              <w:t></w:t>
            </w:r>
          </w:p>
        </w:tc>
        <w:tc>
          <w:tcPr>
            <w:tcW w:w="11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 </w:t>
            </w:r>
          </w:p>
        </w:tc>
        <w:tc>
          <w:tcPr>
            <w:tcW w:w="1095" w:type="dxa"/>
            <w:tcBorders/>
            <w:shd w:fill="auto" w:val="clear"/>
            <w:vAlign w:val="bottom"/>
          </w:tcPr>
          <w:p>
            <w:pPr>
              <w:pStyle w:val="TableContents"/>
              <w:spacing w:before="0" w:after="283"/>
              <w:jc w:val="right"/>
              <w:rPr/>
            </w:pPr>
            <w:r>
              <w:rPr/>
              <w:t>(6,660</w:t>
            </w:r>
          </w:p>
        </w:tc>
        <w:tc>
          <w:tcPr>
            <w:tcW w:w="115" w:type="dxa"/>
            <w:tcBorders/>
            <w:shd w:fill="auto" w:val="clear"/>
            <w:vAlign w:val="bottom"/>
          </w:tcPr>
          <w:p>
            <w:pPr>
              <w:pStyle w:val="TableContents"/>
              <w:spacing w:before="0" w:after="283"/>
              <w:rPr/>
            </w:pPr>
            <w:r>
              <w:rPr/>
              <w:t>)</w:t>
            </w:r>
          </w:p>
        </w:tc>
        <w:tc>
          <w:tcPr>
            <w:tcW w:w="209"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jc w:val="left"/>
              <w:rPr/>
            </w:pPr>
            <w:r>
              <w:rPr/>
              <w:t> </w:t>
            </w:r>
          </w:p>
        </w:tc>
        <w:tc>
          <w:tcPr>
            <w:tcW w:w="1387" w:type="dxa"/>
            <w:tcBorders/>
            <w:shd w:fill="auto" w:val="clear"/>
            <w:vAlign w:val="bottom"/>
          </w:tcPr>
          <w:p>
            <w:pPr>
              <w:pStyle w:val="TableContents"/>
              <w:spacing w:before="0" w:after="283"/>
              <w:jc w:val="right"/>
              <w:rPr/>
            </w:pPr>
            <w:r>
              <w:rPr/>
              <w:t>(17,513</w:t>
            </w:r>
          </w:p>
        </w:tc>
        <w:tc>
          <w:tcPr>
            <w:tcW w:w="115" w:type="dxa"/>
            <w:tcBorders/>
            <w:shd w:fill="auto" w:val="clear"/>
            <w:vAlign w:val="bottom"/>
          </w:tcPr>
          <w:p>
            <w:pPr>
              <w:pStyle w:val="TableContents"/>
              <w:spacing w:before="0" w:after="283"/>
              <w:rPr/>
            </w:pPr>
            <w:r>
              <w:rPr/>
              <w:t>)</w:t>
            </w:r>
          </w:p>
        </w:tc>
        <w:tc>
          <w:tcPr>
            <w:tcW w:w="20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29" w:type="dxa"/>
            <w:tcBorders/>
            <w:shd w:fill="auto" w:val="clear"/>
            <w:vAlign w:val="bottom"/>
          </w:tcPr>
          <w:p>
            <w:pPr>
              <w:pStyle w:val="TableContents"/>
              <w:spacing w:before="0" w:after="283"/>
              <w:jc w:val="right"/>
              <w:rPr/>
            </w:pPr>
            <w:r>
              <w:rPr/>
              <w:t></w:t>
            </w:r>
          </w:p>
        </w:tc>
        <w:tc>
          <w:tcPr>
            <w:tcW w:w="11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868" w:type="dxa"/>
            <w:tcBorders/>
            <w:shd w:fill="auto" w:val="clear"/>
            <w:vAlign w:val="bottom"/>
          </w:tcPr>
          <w:p>
            <w:pPr>
              <w:pStyle w:val="TableContents"/>
              <w:spacing w:before="0" w:after="283"/>
              <w:jc w:val="right"/>
              <w:rPr/>
            </w:pPr>
            <w:r>
              <w:rPr/>
              <w:t>(24,173</w:t>
            </w:r>
          </w:p>
        </w:tc>
        <w:tc>
          <w:tcPr>
            <w:tcW w:w="130" w:type="dxa"/>
            <w:tcBorders/>
            <w:shd w:fill="auto" w:val="clear"/>
            <w:vAlign w:val="bottom"/>
          </w:tcPr>
          <w:p>
            <w:pPr>
              <w:pStyle w:val="TableContents"/>
              <w:spacing w:before="0" w:after="283"/>
              <w:rPr/>
            </w:pPr>
            <w:r>
              <w:rPr/>
              <w:t>)</w:t>
            </w:r>
          </w:p>
        </w:tc>
      </w:tr>
      <w:tr>
        <w:trPr/>
        <w:tc>
          <w:tcPr>
            <w:tcW w:w="2241" w:type="dxa"/>
            <w:tcBorders/>
            <w:shd w:fill="CCEEFF" w:val="clear"/>
            <w:vAlign w:val="bottom"/>
          </w:tcPr>
          <w:p>
            <w:pPr>
              <w:pStyle w:val="TableContents"/>
              <w:spacing w:before="0" w:after="0"/>
              <w:ind w:left="225" w:right="0" w:hanging="225"/>
              <w:rPr/>
            </w:pPr>
            <w:r>
              <w:rPr/>
              <w:t>Write-down of idle property</w:t>
            </w:r>
          </w:p>
        </w:tc>
        <w:tc>
          <w:tcPr>
            <w:tcW w:w="209"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jc w:val="left"/>
              <w:rPr/>
            </w:pPr>
            <w:r>
              <w:rPr/>
              <w:t> </w:t>
            </w:r>
          </w:p>
        </w:tc>
        <w:tc>
          <w:tcPr>
            <w:tcW w:w="1387" w:type="dxa"/>
            <w:tcBorders/>
            <w:shd w:fill="CCEEFF" w:val="clear"/>
            <w:vAlign w:val="bottom"/>
          </w:tcPr>
          <w:p>
            <w:pPr>
              <w:pStyle w:val="TableContents"/>
              <w:spacing w:before="0" w:after="283"/>
              <w:jc w:val="right"/>
              <w:rPr/>
            </w:pPr>
            <w:r>
              <w:rPr/>
              <w:t>(800</w:t>
            </w:r>
          </w:p>
        </w:tc>
        <w:tc>
          <w:tcPr>
            <w:tcW w:w="115" w:type="dxa"/>
            <w:tcBorders/>
            <w:shd w:fill="CCEEFF" w:val="clear"/>
            <w:vAlign w:val="bottom"/>
          </w:tcPr>
          <w:p>
            <w:pPr>
              <w:pStyle w:val="TableContents"/>
              <w:spacing w:before="0" w:after="283"/>
              <w:rPr/>
            </w:pPr>
            <w:r>
              <w:rPr/>
              <w:t>)</w:t>
            </w:r>
          </w:p>
        </w:tc>
        <w:tc>
          <w:tcPr>
            <w:tcW w:w="209"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29"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868" w:type="dxa"/>
            <w:tcBorders/>
            <w:shd w:fill="CCEEFF" w:val="clear"/>
            <w:vAlign w:val="bottom"/>
          </w:tcPr>
          <w:p>
            <w:pPr>
              <w:pStyle w:val="TableContents"/>
              <w:spacing w:before="0" w:after="283"/>
              <w:jc w:val="right"/>
              <w:rPr/>
            </w:pPr>
            <w:r>
              <w:rPr/>
              <w:t>(800</w:t>
            </w:r>
          </w:p>
        </w:tc>
        <w:tc>
          <w:tcPr>
            <w:tcW w:w="130" w:type="dxa"/>
            <w:tcBorders/>
            <w:shd w:fill="CCEEFF" w:val="clear"/>
            <w:vAlign w:val="bottom"/>
          </w:tcPr>
          <w:p>
            <w:pPr>
              <w:pStyle w:val="TableContents"/>
              <w:spacing w:before="0" w:after="283"/>
              <w:rPr/>
            </w:pPr>
            <w:r>
              <w:rPr/>
              <w:t>)</w:t>
            </w:r>
          </w:p>
        </w:tc>
      </w:tr>
      <w:tr>
        <w:trPr/>
        <w:tc>
          <w:tcPr>
            <w:tcW w:w="2241" w:type="dxa"/>
            <w:tcBorders/>
            <w:shd w:fill="auto" w:val="clear"/>
            <w:vAlign w:val="bottom"/>
          </w:tcPr>
          <w:p>
            <w:pPr>
              <w:pStyle w:val="TableContents"/>
              <w:spacing w:before="0" w:after="0"/>
              <w:ind w:left="225" w:right="0" w:hanging="225"/>
              <w:rPr/>
            </w:pPr>
            <w:r>
              <w:rPr/>
              <w:t>Share of net income of Frontier</w:t>
            </w:r>
          </w:p>
        </w:tc>
        <w:tc>
          <w:tcPr>
            <w:tcW w:w="209"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pPr>
            <w:r>
              <w:rPr/>
              <w:t></w:t>
            </w:r>
          </w:p>
        </w:tc>
        <w:tc>
          <w:tcPr>
            <w:tcW w:w="11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1,328</w:t>
            </w:r>
          </w:p>
        </w:tc>
        <w:tc>
          <w:tcPr>
            <w:tcW w:w="11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87" w:type="dxa"/>
            <w:tcBorders/>
            <w:shd w:fill="auto" w:val="clear"/>
            <w:vAlign w:val="bottom"/>
          </w:tcPr>
          <w:p>
            <w:pPr>
              <w:pStyle w:val="TableContents"/>
              <w:spacing w:before="0" w:after="283"/>
              <w:jc w:val="right"/>
              <w:rPr/>
            </w:pPr>
            <w:r>
              <w:rPr/>
              <w:t></w:t>
            </w:r>
          </w:p>
        </w:tc>
        <w:tc>
          <w:tcPr>
            <w:tcW w:w="11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29" w:type="dxa"/>
            <w:tcBorders/>
            <w:shd w:fill="auto" w:val="clear"/>
            <w:vAlign w:val="bottom"/>
          </w:tcPr>
          <w:p>
            <w:pPr>
              <w:pStyle w:val="TableContents"/>
              <w:spacing w:before="0" w:after="283"/>
              <w:jc w:val="right"/>
              <w:rPr/>
            </w:pPr>
            <w:r>
              <w:rPr/>
              <w:t></w:t>
            </w:r>
          </w:p>
        </w:tc>
        <w:tc>
          <w:tcPr>
            <w:tcW w:w="11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1,328</w:t>
            </w:r>
          </w:p>
        </w:tc>
        <w:tc>
          <w:tcPr>
            <w:tcW w:w="130" w:type="dxa"/>
            <w:tcBorders/>
            <w:shd w:fill="auto" w:val="clear"/>
            <w:vAlign w:val="bottom"/>
          </w:tcPr>
          <w:p>
            <w:pPr>
              <w:pStyle w:val="TableContents"/>
              <w:spacing w:before="0" w:after="283"/>
              <w:rPr/>
            </w:pPr>
            <w:r>
              <w:rPr/>
              <w:t> </w:t>
            </w:r>
          </w:p>
        </w:tc>
      </w:tr>
      <w:tr>
        <w:trPr/>
        <w:tc>
          <w:tcPr>
            <w:tcW w:w="2241" w:type="dxa"/>
            <w:tcBorders/>
            <w:shd w:fill="auto" w:val="clear"/>
            <w:vAlign w:val="center"/>
          </w:tcPr>
          <w:p>
            <w:pPr>
              <w:pStyle w:val="TableContents"/>
              <w:spacing w:before="0" w:after="0"/>
              <w:ind w:left="225" w:right="0" w:hanging="225"/>
              <w:rPr/>
            </w:pPr>
            <w:r>
              <w:rPr/>
              <w:t> </w:t>
            </w:r>
          </w:p>
        </w:tc>
        <w:tc>
          <w:tcPr>
            <w:tcW w:w="209" w:type="dxa"/>
            <w:tcBorders/>
            <w:shd w:fill="auto" w:val="clear"/>
            <w:vAlign w:val="center"/>
          </w:tcPr>
          <w:p>
            <w:pPr>
              <w:pStyle w:val="TableContents"/>
              <w:spacing w:before="0" w:after="283"/>
              <w:rPr/>
            </w:pPr>
            <w:r>
              <w:rPr/>
              <w:t> </w:t>
            </w:r>
          </w:p>
        </w:tc>
        <w:tc>
          <w:tcPr>
            <w:tcW w:w="9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283"/>
              <w:rPr/>
            </w:pPr>
            <w:r>
              <w:rPr/>
              <w:t> </w:t>
            </w:r>
          </w:p>
        </w:tc>
        <w:tc>
          <w:tcPr>
            <w:tcW w:w="129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283"/>
              <w:rPr/>
            </w:pPr>
            <w:r>
              <w:rPr/>
              <w:t> </w:t>
            </w:r>
          </w:p>
        </w:tc>
        <w:tc>
          <w:tcPr>
            <w:tcW w:w="163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283"/>
              <w:rPr/>
            </w:pPr>
            <w:r>
              <w:rPr/>
              <w:t> </w:t>
            </w:r>
          </w:p>
        </w:tc>
        <w:tc>
          <w:tcPr>
            <w:tcW w:w="145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283"/>
              <w:rPr/>
            </w:pPr>
            <w:r>
              <w:rPr/>
              <w:t> </w:t>
            </w:r>
          </w:p>
        </w:tc>
        <w:tc>
          <w:tcPr>
            <w:tcW w:w="10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2241" w:type="dxa"/>
            <w:tcBorders/>
            <w:shd w:fill="CCEEFF" w:val="clear"/>
            <w:vAlign w:val="bottom"/>
          </w:tcPr>
          <w:p>
            <w:pPr>
              <w:pStyle w:val="TableContents"/>
              <w:spacing w:before="0" w:after="0"/>
              <w:ind w:left="225" w:right="0" w:hanging="225"/>
              <w:rPr/>
            </w:pPr>
            <w:r>
              <w:rPr/>
              <w:t>Operating income</w:t>
            </w:r>
          </w:p>
        </w:tc>
        <w:tc>
          <w:tcPr>
            <w:tcW w:w="209"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4,310</w:t>
            </w:r>
          </w:p>
        </w:tc>
        <w:tc>
          <w:tcPr>
            <w:tcW w:w="115"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87" w:type="dxa"/>
            <w:tcBorders/>
            <w:shd w:fill="CCEEFF" w:val="clear"/>
            <w:vAlign w:val="bottom"/>
          </w:tcPr>
          <w:p>
            <w:pPr>
              <w:pStyle w:val="TableContents"/>
              <w:spacing w:before="0" w:after="283"/>
              <w:jc w:val="right"/>
              <w:rPr/>
            </w:pPr>
            <w:r>
              <w:rPr/>
              <w:t>52,758</w:t>
            </w:r>
          </w:p>
        </w:tc>
        <w:tc>
          <w:tcPr>
            <w:tcW w:w="115"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29"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57,068</w:t>
            </w:r>
          </w:p>
        </w:tc>
        <w:tc>
          <w:tcPr>
            <w:tcW w:w="130" w:type="dxa"/>
            <w:tcBorders/>
            <w:shd w:fill="CCEEFF" w:val="clear"/>
            <w:vAlign w:val="bottom"/>
          </w:tcPr>
          <w:p>
            <w:pPr>
              <w:pStyle w:val="TableContents"/>
              <w:spacing w:before="0" w:after="283"/>
              <w:rPr/>
            </w:pPr>
            <w:r>
              <w:rPr/>
              <w:t> </w:t>
            </w:r>
          </w:p>
        </w:tc>
      </w:tr>
      <w:tr>
        <w:trPr/>
        <w:tc>
          <w:tcPr>
            <w:tcW w:w="2241" w:type="dxa"/>
            <w:tcBorders/>
            <w:shd w:fill="auto" w:val="clear"/>
            <w:vAlign w:val="bottom"/>
          </w:tcPr>
          <w:p>
            <w:pPr>
              <w:pStyle w:val="TableContents"/>
              <w:spacing w:before="0" w:after="0"/>
              <w:ind w:left="225" w:right="0" w:hanging="225"/>
              <w:rPr/>
            </w:pPr>
            <w:r>
              <w:rPr/>
              <w:t>Interest expense</w:t>
            </w:r>
          </w:p>
        </w:tc>
        <w:tc>
          <w:tcPr>
            <w:tcW w:w="209"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761" w:type="dxa"/>
            <w:tcBorders/>
            <w:shd w:fill="auto" w:val="clear"/>
            <w:vAlign w:val="bottom"/>
          </w:tcPr>
          <w:p>
            <w:pPr>
              <w:pStyle w:val="TableContents"/>
              <w:spacing w:before="0" w:after="283"/>
              <w:jc w:val="right"/>
              <w:rPr/>
            </w:pPr>
            <w:r>
              <w:rPr/>
              <w:t>(8,752</w:t>
            </w:r>
          </w:p>
        </w:tc>
        <w:tc>
          <w:tcPr>
            <w:tcW w:w="115" w:type="dxa"/>
            <w:tcBorders/>
            <w:shd w:fill="auto" w:val="clear"/>
            <w:vAlign w:val="bottom"/>
          </w:tcPr>
          <w:p>
            <w:pPr>
              <w:pStyle w:val="TableContents"/>
              <w:spacing w:before="0" w:after="283"/>
              <w:rPr/>
            </w:pPr>
            <w:r>
              <w:rPr/>
              <w:t>)</w:t>
            </w:r>
          </w:p>
        </w:tc>
        <w:tc>
          <w:tcPr>
            <w:tcW w:w="20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 </w:t>
            </w:r>
          </w:p>
        </w:tc>
        <w:tc>
          <w:tcPr>
            <w:tcW w:w="1095" w:type="dxa"/>
            <w:tcBorders/>
            <w:shd w:fill="auto" w:val="clear"/>
            <w:vAlign w:val="bottom"/>
          </w:tcPr>
          <w:p>
            <w:pPr>
              <w:pStyle w:val="TableContents"/>
              <w:spacing w:before="0" w:after="283"/>
              <w:jc w:val="right"/>
              <w:rPr/>
            </w:pPr>
            <w:r>
              <w:rPr/>
              <w:t>(8,493</w:t>
            </w:r>
          </w:p>
        </w:tc>
        <w:tc>
          <w:tcPr>
            <w:tcW w:w="115" w:type="dxa"/>
            <w:tcBorders/>
            <w:shd w:fill="auto" w:val="clear"/>
            <w:vAlign w:val="bottom"/>
          </w:tcPr>
          <w:p>
            <w:pPr>
              <w:pStyle w:val="TableContents"/>
              <w:spacing w:before="0" w:after="283"/>
              <w:rPr/>
            </w:pPr>
            <w:r>
              <w:rPr/>
              <w:t>)</w:t>
            </w:r>
          </w:p>
        </w:tc>
        <w:tc>
          <w:tcPr>
            <w:tcW w:w="209"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jc w:val="left"/>
              <w:rPr/>
            </w:pPr>
            <w:r>
              <w:rPr/>
              <w:t> </w:t>
            </w:r>
          </w:p>
        </w:tc>
        <w:tc>
          <w:tcPr>
            <w:tcW w:w="1387" w:type="dxa"/>
            <w:tcBorders/>
            <w:shd w:fill="auto" w:val="clear"/>
            <w:vAlign w:val="bottom"/>
          </w:tcPr>
          <w:p>
            <w:pPr>
              <w:pStyle w:val="TableContents"/>
              <w:spacing w:before="0" w:after="283"/>
              <w:jc w:val="right"/>
              <w:rPr/>
            </w:pPr>
            <w:r>
              <w:rPr/>
              <w:t>(1,964</w:t>
            </w:r>
          </w:p>
        </w:tc>
        <w:tc>
          <w:tcPr>
            <w:tcW w:w="115" w:type="dxa"/>
            <w:tcBorders/>
            <w:shd w:fill="auto" w:val="clear"/>
            <w:vAlign w:val="bottom"/>
          </w:tcPr>
          <w:p>
            <w:pPr>
              <w:pStyle w:val="TableContents"/>
              <w:spacing w:before="0" w:after="283"/>
              <w:rPr/>
            </w:pPr>
            <w:r>
              <w:rPr/>
              <w:t>)</w:t>
            </w:r>
          </w:p>
        </w:tc>
        <w:tc>
          <w:tcPr>
            <w:tcW w:w="20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29" w:type="dxa"/>
            <w:tcBorders/>
            <w:shd w:fill="auto" w:val="clear"/>
            <w:vAlign w:val="bottom"/>
          </w:tcPr>
          <w:p>
            <w:pPr>
              <w:pStyle w:val="TableContents"/>
              <w:spacing w:before="0" w:after="283"/>
              <w:jc w:val="right"/>
              <w:rPr/>
            </w:pPr>
            <w:r>
              <w:rPr/>
              <w:t></w:t>
            </w:r>
          </w:p>
        </w:tc>
        <w:tc>
          <w:tcPr>
            <w:tcW w:w="11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868" w:type="dxa"/>
            <w:tcBorders/>
            <w:shd w:fill="auto" w:val="clear"/>
            <w:vAlign w:val="bottom"/>
          </w:tcPr>
          <w:p>
            <w:pPr>
              <w:pStyle w:val="TableContents"/>
              <w:spacing w:before="0" w:after="283"/>
              <w:jc w:val="right"/>
              <w:rPr/>
            </w:pPr>
            <w:r>
              <w:rPr/>
              <w:t>(19,209</w:t>
            </w:r>
          </w:p>
        </w:tc>
        <w:tc>
          <w:tcPr>
            <w:tcW w:w="130" w:type="dxa"/>
            <w:tcBorders/>
            <w:shd w:fill="auto" w:val="clear"/>
            <w:vAlign w:val="bottom"/>
          </w:tcPr>
          <w:p>
            <w:pPr>
              <w:pStyle w:val="TableContents"/>
              <w:spacing w:before="0" w:after="283"/>
              <w:rPr/>
            </w:pPr>
            <w:r>
              <w:rPr/>
              <w:t>)</w:t>
            </w:r>
          </w:p>
        </w:tc>
      </w:tr>
      <w:tr>
        <w:trPr/>
        <w:tc>
          <w:tcPr>
            <w:tcW w:w="2241" w:type="dxa"/>
            <w:tcBorders/>
            <w:shd w:fill="CCEEFF" w:val="clear"/>
            <w:vAlign w:val="bottom"/>
          </w:tcPr>
          <w:p>
            <w:pPr>
              <w:pStyle w:val="TableContents"/>
              <w:spacing w:before="0" w:after="0"/>
              <w:ind w:left="225" w:right="0" w:hanging="225"/>
              <w:rPr/>
            </w:pPr>
            <w:r>
              <w:rPr/>
              <w:t>Write-off of deferred financing cost and interest rate swap termination expense</w:t>
            </w:r>
          </w:p>
        </w:tc>
        <w:tc>
          <w:tcPr>
            <w:tcW w:w="209"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 </w:t>
            </w:r>
          </w:p>
        </w:tc>
        <w:tc>
          <w:tcPr>
            <w:tcW w:w="1095" w:type="dxa"/>
            <w:tcBorders/>
            <w:shd w:fill="CCEEFF" w:val="clear"/>
            <w:vAlign w:val="bottom"/>
          </w:tcPr>
          <w:p>
            <w:pPr>
              <w:pStyle w:val="TableContents"/>
              <w:spacing w:before="0" w:after="283"/>
              <w:jc w:val="right"/>
              <w:rPr/>
            </w:pPr>
            <w:r>
              <w:rPr/>
              <w:t>(2,901</w:t>
            </w:r>
          </w:p>
        </w:tc>
        <w:tc>
          <w:tcPr>
            <w:tcW w:w="115" w:type="dxa"/>
            <w:tcBorders/>
            <w:shd w:fill="CCEEFF" w:val="clear"/>
            <w:vAlign w:val="bottom"/>
          </w:tcPr>
          <w:p>
            <w:pPr>
              <w:pStyle w:val="TableContents"/>
              <w:spacing w:before="0" w:after="283"/>
              <w:rPr/>
            </w:pPr>
            <w:r>
              <w:rPr/>
              <w:t>)</w:t>
            </w:r>
          </w:p>
        </w:tc>
        <w:tc>
          <w:tcPr>
            <w:tcW w:w="209"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87"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29"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868" w:type="dxa"/>
            <w:tcBorders/>
            <w:shd w:fill="CCEEFF" w:val="clear"/>
            <w:vAlign w:val="bottom"/>
          </w:tcPr>
          <w:p>
            <w:pPr>
              <w:pStyle w:val="TableContents"/>
              <w:spacing w:before="0" w:after="283"/>
              <w:jc w:val="right"/>
              <w:rPr/>
            </w:pPr>
            <w:r>
              <w:rPr/>
              <w:t>(2,901</w:t>
            </w:r>
          </w:p>
        </w:tc>
        <w:tc>
          <w:tcPr>
            <w:tcW w:w="130" w:type="dxa"/>
            <w:tcBorders/>
            <w:shd w:fill="CCEEFF" w:val="clear"/>
            <w:vAlign w:val="bottom"/>
          </w:tcPr>
          <w:p>
            <w:pPr>
              <w:pStyle w:val="TableContents"/>
              <w:spacing w:before="0" w:after="283"/>
              <w:rPr/>
            </w:pPr>
            <w:r>
              <w:rPr/>
              <w:t>)</w:t>
            </w:r>
          </w:p>
        </w:tc>
      </w:tr>
      <w:tr>
        <w:trPr/>
        <w:tc>
          <w:tcPr>
            <w:tcW w:w="2241" w:type="dxa"/>
            <w:tcBorders/>
            <w:shd w:fill="auto" w:val="clear"/>
            <w:vAlign w:val="bottom"/>
          </w:tcPr>
          <w:p>
            <w:pPr>
              <w:pStyle w:val="TableContents"/>
              <w:spacing w:before="0" w:after="0"/>
              <w:ind w:left="225" w:right="0" w:hanging="225"/>
              <w:rPr/>
            </w:pPr>
            <w:r>
              <w:rPr/>
              <w:t>Intercompany interest income (expense)</w:t>
            </w:r>
          </w:p>
        </w:tc>
        <w:tc>
          <w:tcPr>
            <w:tcW w:w="209"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pPr>
            <w:r>
              <w:rPr/>
              <w:t></w:t>
            </w:r>
          </w:p>
        </w:tc>
        <w:tc>
          <w:tcPr>
            <w:tcW w:w="11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20,429</w:t>
            </w:r>
          </w:p>
        </w:tc>
        <w:tc>
          <w:tcPr>
            <w:tcW w:w="11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jc w:val="left"/>
              <w:rPr/>
            </w:pPr>
            <w:r>
              <w:rPr/>
              <w:t> </w:t>
            </w:r>
          </w:p>
        </w:tc>
        <w:tc>
          <w:tcPr>
            <w:tcW w:w="1387" w:type="dxa"/>
            <w:tcBorders/>
            <w:shd w:fill="auto" w:val="clear"/>
            <w:vAlign w:val="bottom"/>
          </w:tcPr>
          <w:p>
            <w:pPr>
              <w:pStyle w:val="TableContents"/>
              <w:spacing w:before="0" w:after="283"/>
              <w:jc w:val="right"/>
              <w:rPr/>
            </w:pPr>
            <w:r>
              <w:rPr/>
              <w:t>(20,429</w:t>
            </w:r>
          </w:p>
        </w:tc>
        <w:tc>
          <w:tcPr>
            <w:tcW w:w="115" w:type="dxa"/>
            <w:tcBorders/>
            <w:shd w:fill="auto" w:val="clear"/>
            <w:vAlign w:val="bottom"/>
          </w:tcPr>
          <w:p>
            <w:pPr>
              <w:pStyle w:val="TableContents"/>
              <w:spacing w:before="0" w:after="283"/>
              <w:rPr/>
            </w:pPr>
            <w:r>
              <w:rPr/>
              <w:t>)</w:t>
            </w:r>
          </w:p>
        </w:tc>
        <w:tc>
          <w:tcPr>
            <w:tcW w:w="20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29" w:type="dxa"/>
            <w:tcBorders/>
            <w:shd w:fill="auto" w:val="clear"/>
            <w:vAlign w:val="bottom"/>
          </w:tcPr>
          <w:p>
            <w:pPr>
              <w:pStyle w:val="TableContents"/>
              <w:spacing w:before="0" w:after="283"/>
              <w:jc w:val="right"/>
              <w:rPr/>
            </w:pPr>
            <w:r>
              <w:rPr/>
              <w:t></w:t>
            </w:r>
          </w:p>
        </w:tc>
        <w:tc>
          <w:tcPr>
            <w:tcW w:w="11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w:t>
            </w:r>
          </w:p>
        </w:tc>
        <w:tc>
          <w:tcPr>
            <w:tcW w:w="130" w:type="dxa"/>
            <w:tcBorders/>
            <w:shd w:fill="auto" w:val="clear"/>
            <w:vAlign w:val="bottom"/>
          </w:tcPr>
          <w:p>
            <w:pPr>
              <w:pStyle w:val="TableContents"/>
              <w:spacing w:before="0" w:after="283"/>
              <w:rPr/>
            </w:pPr>
            <w:r>
              <w:rPr/>
              <w:t> </w:t>
            </w:r>
          </w:p>
        </w:tc>
      </w:tr>
      <w:tr>
        <w:trPr/>
        <w:tc>
          <w:tcPr>
            <w:tcW w:w="2241" w:type="dxa"/>
            <w:tcBorders/>
            <w:shd w:fill="CCEEFF" w:val="clear"/>
            <w:vAlign w:val="bottom"/>
          </w:tcPr>
          <w:p>
            <w:pPr>
              <w:pStyle w:val="TableContents"/>
              <w:spacing w:before="0" w:after="0"/>
              <w:ind w:left="225" w:right="0" w:hanging="225"/>
              <w:rPr/>
            </w:pPr>
            <w:r>
              <w:rPr/>
              <w:t>Equity earnings</w:t>
            </w:r>
          </w:p>
        </w:tc>
        <w:tc>
          <w:tcPr>
            <w:tcW w:w="209"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pPr>
            <w:r>
              <w:rPr/>
              <w:t>44,464</w:t>
            </w:r>
          </w:p>
        </w:tc>
        <w:tc>
          <w:tcPr>
            <w:tcW w:w="115"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30,773</w:t>
            </w:r>
          </w:p>
        </w:tc>
        <w:tc>
          <w:tcPr>
            <w:tcW w:w="115"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87"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jc w:val="left"/>
              <w:rPr/>
            </w:pPr>
            <w:r>
              <w:rPr/>
              <w:t> </w:t>
            </w:r>
          </w:p>
        </w:tc>
        <w:tc>
          <w:tcPr>
            <w:tcW w:w="1229" w:type="dxa"/>
            <w:tcBorders/>
            <w:shd w:fill="CCEEFF" w:val="clear"/>
            <w:vAlign w:val="bottom"/>
          </w:tcPr>
          <w:p>
            <w:pPr>
              <w:pStyle w:val="TableContents"/>
              <w:spacing w:before="0" w:after="283"/>
              <w:jc w:val="right"/>
              <w:rPr/>
            </w:pPr>
            <w:r>
              <w:rPr/>
              <w:t>(75,237</w:t>
            </w:r>
          </w:p>
        </w:tc>
        <w:tc>
          <w:tcPr>
            <w:tcW w:w="115" w:type="dxa"/>
            <w:tcBorders/>
            <w:shd w:fill="CCEEFF" w:val="clear"/>
            <w:vAlign w:val="bottom"/>
          </w:tcPr>
          <w:p>
            <w:pPr>
              <w:pStyle w:val="TableContents"/>
              <w:spacing w:before="0" w:after="283"/>
              <w:rPr/>
            </w:pPr>
            <w:r>
              <w:rPr/>
              <w:t>)</w:t>
            </w:r>
          </w:p>
        </w:tc>
        <w:tc>
          <w:tcPr>
            <w:tcW w:w="209"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w:t>
            </w:r>
          </w:p>
        </w:tc>
        <w:tc>
          <w:tcPr>
            <w:tcW w:w="130" w:type="dxa"/>
            <w:tcBorders/>
            <w:shd w:fill="CCEEFF" w:val="clear"/>
            <w:vAlign w:val="bottom"/>
          </w:tcPr>
          <w:p>
            <w:pPr>
              <w:pStyle w:val="TableContents"/>
              <w:spacing w:before="0" w:after="283"/>
              <w:rPr/>
            </w:pPr>
            <w:r>
              <w:rPr/>
              <w:t> </w:t>
            </w:r>
          </w:p>
        </w:tc>
      </w:tr>
      <w:tr>
        <w:trPr/>
        <w:tc>
          <w:tcPr>
            <w:tcW w:w="2241" w:type="dxa"/>
            <w:tcBorders/>
            <w:shd w:fill="auto" w:val="clear"/>
            <w:vAlign w:val="bottom"/>
          </w:tcPr>
          <w:p>
            <w:pPr>
              <w:pStyle w:val="TableContents"/>
              <w:spacing w:before="0" w:after="0"/>
              <w:ind w:left="225" w:right="0" w:hanging="225"/>
              <w:rPr/>
            </w:pPr>
            <w:r>
              <w:rPr/>
              <w:t>Interest and other income</w:t>
            </w:r>
          </w:p>
        </w:tc>
        <w:tc>
          <w:tcPr>
            <w:tcW w:w="209"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pPr>
            <w:r>
              <w:rPr/>
              <w:t>17</w:t>
            </w:r>
          </w:p>
        </w:tc>
        <w:tc>
          <w:tcPr>
            <w:tcW w:w="11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816</w:t>
            </w:r>
          </w:p>
        </w:tc>
        <w:tc>
          <w:tcPr>
            <w:tcW w:w="11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87" w:type="dxa"/>
            <w:tcBorders/>
            <w:shd w:fill="auto" w:val="clear"/>
            <w:vAlign w:val="bottom"/>
          </w:tcPr>
          <w:p>
            <w:pPr>
              <w:pStyle w:val="TableContents"/>
              <w:spacing w:before="0" w:after="283"/>
              <w:jc w:val="right"/>
              <w:rPr/>
            </w:pPr>
            <w:r>
              <w:rPr/>
              <w:t>199</w:t>
            </w:r>
          </w:p>
        </w:tc>
        <w:tc>
          <w:tcPr>
            <w:tcW w:w="11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29" w:type="dxa"/>
            <w:tcBorders/>
            <w:shd w:fill="auto" w:val="clear"/>
            <w:vAlign w:val="bottom"/>
          </w:tcPr>
          <w:p>
            <w:pPr>
              <w:pStyle w:val="TableContents"/>
              <w:spacing w:before="0" w:after="283"/>
              <w:jc w:val="right"/>
              <w:rPr/>
            </w:pPr>
            <w:r>
              <w:rPr/>
              <w:t></w:t>
            </w:r>
          </w:p>
        </w:tc>
        <w:tc>
          <w:tcPr>
            <w:tcW w:w="11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1,032</w:t>
            </w:r>
          </w:p>
        </w:tc>
        <w:tc>
          <w:tcPr>
            <w:tcW w:w="130" w:type="dxa"/>
            <w:tcBorders/>
            <w:shd w:fill="auto" w:val="clear"/>
            <w:vAlign w:val="bottom"/>
          </w:tcPr>
          <w:p>
            <w:pPr>
              <w:pStyle w:val="TableContents"/>
              <w:spacing w:before="0" w:after="283"/>
              <w:rPr/>
            </w:pPr>
            <w:r>
              <w:rPr/>
              <w:t> </w:t>
            </w:r>
          </w:p>
        </w:tc>
      </w:tr>
      <w:tr>
        <w:trPr/>
        <w:tc>
          <w:tcPr>
            <w:tcW w:w="2241" w:type="dxa"/>
            <w:tcBorders/>
            <w:shd w:fill="CCEEFF" w:val="clear"/>
            <w:vAlign w:val="bottom"/>
          </w:tcPr>
          <w:p>
            <w:pPr>
              <w:pStyle w:val="TableContents"/>
              <w:spacing w:before="0" w:after="0"/>
              <w:ind w:left="225" w:right="0" w:hanging="225"/>
              <w:rPr/>
            </w:pPr>
            <w:r>
              <w:rPr/>
              <w:t>Income tax benefit (expense)</w:t>
            </w:r>
          </w:p>
        </w:tc>
        <w:tc>
          <w:tcPr>
            <w:tcW w:w="209"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 </w:t>
            </w:r>
          </w:p>
        </w:tc>
        <w:tc>
          <w:tcPr>
            <w:tcW w:w="1095" w:type="dxa"/>
            <w:tcBorders/>
            <w:shd w:fill="CCEEFF" w:val="clear"/>
            <w:vAlign w:val="bottom"/>
          </w:tcPr>
          <w:p>
            <w:pPr>
              <w:pStyle w:val="TableContents"/>
              <w:spacing w:before="0" w:after="283"/>
              <w:jc w:val="right"/>
              <w:rPr/>
            </w:pPr>
            <w:r>
              <w:rPr/>
              <w:t>(470</w:t>
            </w:r>
          </w:p>
        </w:tc>
        <w:tc>
          <w:tcPr>
            <w:tcW w:w="115" w:type="dxa"/>
            <w:tcBorders/>
            <w:shd w:fill="CCEEFF" w:val="clear"/>
            <w:vAlign w:val="bottom"/>
          </w:tcPr>
          <w:p>
            <w:pPr>
              <w:pStyle w:val="TableContents"/>
              <w:spacing w:before="0" w:after="283"/>
              <w:rPr/>
            </w:pPr>
            <w:r>
              <w:rPr/>
              <w:t>)</w:t>
            </w:r>
          </w:p>
        </w:tc>
        <w:tc>
          <w:tcPr>
            <w:tcW w:w="209"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87" w:type="dxa"/>
            <w:tcBorders/>
            <w:shd w:fill="CCEEFF" w:val="clear"/>
            <w:vAlign w:val="bottom"/>
          </w:tcPr>
          <w:p>
            <w:pPr>
              <w:pStyle w:val="TableContents"/>
              <w:spacing w:before="0" w:after="283"/>
              <w:jc w:val="right"/>
              <w:rPr/>
            </w:pPr>
            <w:r>
              <w:rPr/>
              <w:t>209</w:t>
            </w:r>
          </w:p>
        </w:tc>
        <w:tc>
          <w:tcPr>
            <w:tcW w:w="115"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29"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868" w:type="dxa"/>
            <w:tcBorders/>
            <w:shd w:fill="CCEEFF" w:val="clear"/>
            <w:vAlign w:val="bottom"/>
          </w:tcPr>
          <w:p>
            <w:pPr>
              <w:pStyle w:val="TableContents"/>
              <w:spacing w:before="0" w:after="283"/>
              <w:jc w:val="right"/>
              <w:rPr/>
            </w:pPr>
            <w:r>
              <w:rPr/>
              <w:t>(261</w:t>
            </w:r>
          </w:p>
        </w:tc>
        <w:tc>
          <w:tcPr>
            <w:tcW w:w="130" w:type="dxa"/>
            <w:tcBorders/>
            <w:shd w:fill="CCEEFF" w:val="clear"/>
            <w:vAlign w:val="bottom"/>
          </w:tcPr>
          <w:p>
            <w:pPr>
              <w:pStyle w:val="TableContents"/>
              <w:spacing w:before="0" w:after="283"/>
              <w:rPr/>
            </w:pPr>
            <w:r>
              <w:rPr/>
              <w:t>)</w:t>
            </w:r>
          </w:p>
        </w:tc>
      </w:tr>
      <w:tr>
        <w:trPr/>
        <w:tc>
          <w:tcPr>
            <w:tcW w:w="2241" w:type="dxa"/>
            <w:tcBorders/>
            <w:shd w:fill="auto" w:val="clear"/>
            <w:vAlign w:val="center"/>
          </w:tcPr>
          <w:p>
            <w:pPr>
              <w:pStyle w:val="TableContents"/>
              <w:spacing w:before="0" w:after="0"/>
              <w:ind w:left="225" w:right="0" w:hanging="225"/>
              <w:rPr/>
            </w:pPr>
            <w:r>
              <w:rPr/>
              <w:t> </w:t>
            </w:r>
          </w:p>
        </w:tc>
        <w:tc>
          <w:tcPr>
            <w:tcW w:w="209" w:type="dxa"/>
            <w:tcBorders/>
            <w:shd w:fill="auto" w:val="clear"/>
            <w:vAlign w:val="center"/>
          </w:tcPr>
          <w:p>
            <w:pPr>
              <w:pStyle w:val="TableContents"/>
              <w:spacing w:before="0" w:after="283"/>
              <w:rPr/>
            </w:pPr>
            <w:r>
              <w:rPr/>
              <w:t> </w:t>
            </w:r>
          </w:p>
        </w:tc>
        <w:tc>
          <w:tcPr>
            <w:tcW w:w="9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283"/>
              <w:rPr/>
            </w:pPr>
            <w:r>
              <w:rPr/>
              <w:t> </w:t>
            </w:r>
          </w:p>
        </w:tc>
        <w:tc>
          <w:tcPr>
            <w:tcW w:w="129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283"/>
              <w:rPr/>
            </w:pPr>
            <w:r>
              <w:rPr/>
              <w:t> </w:t>
            </w:r>
          </w:p>
        </w:tc>
        <w:tc>
          <w:tcPr>
            <w:tcW w:w="163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283"/>
              <w:rPr/>
            </w:pPr>
            <w:r>
              <w:rPr/>
              <w:t> </w:t>
            </w:r>
          </w:p>
        </w:tc>
        <w:tc>
          <w:tcPr>
            <w:tcW w:w="145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283"/>
              <w:rPr/>
            </w:pPr>
            <w:r>
              <w:rPr/>
              <w:t> </w:t>
            </w:r>
          </w:p>
        </w:tc>
        <w:tc>
          <w:tcPr>
            <w:tcW w:w="10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2241" w:type="dxa"/>
            <w:tcBorders/>
            <w:shd w:fill="auto" w:val="clear"/>
            <w:vAlign w:val="bottom"/>
          </w:tcPr>
          <w:p>
            <w:pPr>
              <w:pStyle w:val="TableContents"/>
              <w:spacing w:before="0" w:after="0"/>
              <w:ind w:left="225" w:right="0" w:hanging="225"/>
              <w:rPr/>
            </w:pPr>
            <w:r>
              <w:rPr/>
              <w:t>Net income</w:t>
            </w:r>
          </w:p>
        </w:tc>
        <w:tc>
          <w:tcPr>
            <w:tcW w:w="209"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w:t>
            </w:r>
          </w:p>
        </w:tc>
        <w:tc>
          <w:tcPr>
            <w:tcW w:w="761" w:type="dxa"/>
            <w:tcBorders/>
            <w:shd w:fill="auto" w:val="clear"/>
            <w:vAlign w:val="bottom"/>
          </w:tcPr>
          <w:p>
            <w:pPr>
              <w:pStyle w:val="TableContents"/>
              <w:spacing w:before="0" w:after="283"/>
              <w:jc w:val="right"/>
              <w:rPr/>
            </w:pPr>
            <w:r>
              <w:rPr/>
              <w:t>35,729</w:t>
            </w:r>
          </w:p>
        </w:tc>
        <w:tc>
          <w:tcPr>
            <w:tcW w:w="11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w:t>
            </w:r>
          </w:p>
        </w:tc>
        <w:tc>
          <w:tcPr>
            <w:tcW w:w="1095" w:type="dxa"/>
            <w:tcBorders/>
            <w:shd w:fill="auto" w:val="clear"/>
            <w:vAlign w:val="bottom"/>
          </w:tcPr>
          <w:p>
            <w:pPr>
              <w:pStyle w:val="TableContents"/>
              <w:spacing w:before="0" w:after="283"/>
              <w:jc w:val="right"/>
              <w:rPr/>
            </w:pPr>
            <w:r>
              <w:rPr/>
              <w:t>44,464</w:t>
            </w:r>
          </w:p>
        </w:tc>
        <w:tc>
          <w:tcPr>
            <w:tcW w:w="11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jc w:val="left"/>
              <w:rPr/>
            </w:pPr>
            <w:r>
              <w:rPr/>
              <w:t>$</w:t>
            </w:r>
          </w:p>
        </w:tc>
        <w:tc>
          <w:tcPr>
            <w:tcW w:w="1387" w:type="dxa"/>
            <w:tcBorders/>
            <w:shd w:fill="auto" w:val="clear"/>
            <w:vAlign w:val="bottom"/>
          </w:tcPr>
          <w:p>
            <w:pPr>
              <w:pStyle w:val="TableContents"/>
              <w:spacing w:before="0" w:after="283"/>
              <w:jc w:val="right"/>
              <w:rPr/>
            </w:pPr>
            <w:r>
              <w:rPr/>
              <w:t>30,773</w:t>
            </w:r>
          </w:p>
        </w:tc>
        <w:tc>
          <w:tcPr>
            <w:tcW w:w="11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jc w:val="left"/>
              <w:rPr/>
            </w:pPr>
            <w:r>
              <w:rPr/>
              <w:t>$</w:t>
            </w:r>
          </w:p>
        </w:tc>
        <w:tc>
          <w:tcPr>
            <w:tcW w:w="1229" w:type="dxa"/>
            <w:tcBorders/>
            <w:shd w:fill="auto" w:val="clear"/>
            <w:vAlign w:val="bottom"/>
          </w:tcPr>
          <w:p>
            <w:pPr>
              <w:pStyle w:val="TableContents"/>
              <w:spacing w:before="0" w:after="283"/>
              <w:jc w:val="right"/>
              <w:rPr/>
            </w:pPr>
            <w:r>
              <w:rPr/>
              <w:t>(75,237</w:t>
            </w:r>
          </w:p>
        </w:tc>
        <w:tc>
          <w:tcPr>
            <w:tcW w:w="115" w:type="dxa"/>
            <w:tcBorders/>
            <w:shd w:fill="auto" w:val="clear"/>
            <w:vAlign w:val="bottom"/>
          </w:tcPr>
          <w:p>
            <w:pPr>
              <w:pStyle w:val="TableContents"/>
              <w:spacing w:before="0" w:after="283"/>
              <w:rPr/>
            </w:pPr>
            <w:r>
              <w:rPr/>
              <w:t>)</w:t>
            </w:r>
          </w:p>
        </w:tc>
        <w:tc>
          <w:tcPr>
            <w:tcW w:w="209"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w:t>
            </w:r>
          </w:p>
        </w:tc>
        <w:tc>
          <w:tcPr>
            <w:tcW w:w="868" w:type="dxa"/>
            <w:tcBorders/>
            <w:shd w:fill="auto" w:val="clear"/>
            <w:vAlign w:val="bottom"/>
          </w:tcPr>
          <w:p>
            <w:pPr>
              <w:pStyle w:val="TableContents"/>
              <w:spacing w:before="0" w:after="283"/>
              <w:jc w:val="right"/>
              <w:rPr/>
            </w:pPr>
            <w:r>
              <w:rPr/>
              <w:t>35,729</w:t>
            </w:r>
          </w:p>
        </w:tc>
        <w:tc>
          <w:tcPr>
            <w:tcW w:w="130" w:type="dxa"/>
            <w:tcBorders/>
            <w:shd w:fill="auto" w:val="clear"/>
            <w:vAlign w:val="bottom"/>
          </w:tcPr>
          <w:p>
            <w:pPr>
              <w:pStyle w:val="TableContents"/>
              <w:spacing w:before="0" w:after="283"/>
              <w:rPr/>
            </w:pPr>
            <w:r>
              <w:rPr/>
              <w:t> </w:t>
            </w:r>
          </w:p>
        </w:tc>
      </w:tr>
      <w:tr>
        <w:trPr/>
        <w:tc>
          <w:tcPr>
            <w:tcW w:w="2241" w:type="dxa"/>
            <w:tcBorders/>
            <w:shd w:fill="auto" w:val="clear"/>
            <w:vAlign w:val="center"/>
          </w:tcPr>
          <w:p>
            <w:pPr>
              <w:pStyle w:val="TableContents"/>
              <w:spacing w:before="0" w:after="0"/>
              <w:ind w:left="225" w:right="0" w:hanging="225"/>
              <w:rPr/>
            </w:pPr>
            <w:r>
              <w:rPr/>
              <w:t> </w:t>
            </w:r>
          </w:p>
        </w:tc>
        <w:tc>
          <w:tcPr>
            <w:tcW w:w="209" w:type="dxa"/>
            <w:tcBorders/>
            <w:shd w:fill="auto" w:val="clear"/>
            <w:vAlign w:val="center"/>
          </w:tcPr>
          <w:p>
            <w:pPr>
              <w:pStyle w:val="TableContents"/>
              <w:spacing w:before="0" w:after="283"/>
              <w:rPr/>
            </w:pPr>
            <w:r>
              <w:rPr/>
              <w:t> </w:t>
            </w:r>
          </w:p>
        </w:tc>
        <w:tc>
          <w:tcPr>
            <w:tcW w:w="91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283"/>
              <w:rPr/>
            </w:pPr>
            <w:r>
              <w:rPr/>
              <w:t> </w:t>
            </w:r>
          </w:p>
        </w:tc>
        <w:tc>
          <w:tcPr>
            <w:tcW w:w="129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283"/>
              <w:rPr/>
            </w:pPr>
            <w:r>
              <w:rPr/>
              <w:t> </w:t>
            </w:r>
          </w:p>
        </w:tc>
        <w:tc>
          <w:tcPr>
            <w:tcW w:w="163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283"/>
              <w:rPr/>
            </w:pPr>
            <w:r>
              <w:rPr/>
              <w:t> </w:t>
            </w:r>
          </w:p>
        </w:tc>
        <w:tc>
          <w:tcPr>
            <w:tcW w:w="145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283"/>
              <w:rPr/>
            </w:pPr>
            <w:r>
              <w:rPr/>
              <w:t> </w:t>
            </w:r>
          </w:p>
        </w:tc>
        <w:tc>
          <w:tcPr>
            <w:tcW w:w="102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552"/>
        <w:gridCol w:w="2177"/>
        <w:gridCol w:w="1476"/>
      </w:tblGrid>
      <w:tr>
        <w:trPr/>
        <w:tc>
          <w:tcPr>
            <w:tcW w:w="6552" w:type="dxa"/>
            <w:tcBorders/>
            <w:shd w:fill="auto" w:val="clear"/>
            <w:vAlign w:val="center"/>
          </w:tcPr>
          <w:p>
            <w:pPr>
              <w:pStyle w:val="TableContents"/>
              <w:spacing w:before="0" w:after="283"/>
              <w:rPr>
                <w:sz w:val="4"/>
                <w:szCs w:val="4"/>
              </w:rPr>
            </w:pPr>
            <w:r>
              <w:rPr>
                <w:sz w:val="4"/>
                <w:szCs w:val="4"/>
              </w:rPr>
            </w:r>
          </w:p>
        </w:tc>
        <w:tc>
          <w:tcPr>
            <w:tcW w:w="2177" w:type="dxa"/>
            <w:tcBorders/>
            <w:shd w:fill="auto" w:val="clear"/>
            <w:vAlign w:val="center"/>
          </w:tcPr>
          <w:p>
            <w:pPr>
              <w:pStyle w:val="TableContents"/>
              <w:spacing w:before="0" w:after="283"/>
              <w:rPr>
                <w:sz w:val="4"/>
                <w:szCs w:val="4"/>
              </w:rPr>
            </w:pPr>
            <w:r>
              <w:rPr>
                <w:sz w:val="4"/>
                <w:szCs w:val="4"/>
              </w:rPr>
            </w:r>
          </w:p>
        </w:tc>
        <w:tc>
          <w:tcPr>
            <w:tcW w:w="1476" w:type="dxa"/>
            <w:tcBorders/>
            <w:shd w:fill="auto" w:val="clear"/>
            <w:vAlign w:val="center"/>
          </w:tcPr>
          <w:p>
            <w:pPr>
              <w:pStyle w:val="TableContents"/>
              <w:spacing w:before="0" w:after="283"/>
              <w:rPr>
                <w:sz w:val="4"/>
                <w:szCs w:val="4"/>
              </w:rPr>
            </w:pPr>
            <w:r>
              <w:rPr>
                <w:sz w:val="4"/>
                <w:szCs w:val="4"/>
              </w:rPr>
            </w:r>
          </w:p>
        </w:tc>
      </w:tr>
      <w:tr>
        <w:trPr/>
        <w:tc>
          <w:tcPr>
            <w:tcW w:w="6552" w:type="dxa"/>
            <w:tcBorders/>
            <w:shd w:fill="auto" w:val="clear"/>
          </w:tcPr>
          <w:p>
            <w:pPr>
              <w:pStyle w:val="TableContents"/>
              <w:spacing w:before="0" w:after="283"/>
              <w:jc w:val="left"/>
              <w:rPr/>
            </w:pPr>
            <w:r>
              <w:rPr/>
              <w:t>(1)</w:t>
            </w:r>
          </w:p>
        </w:tc>
        <w:tc>
          <w:tcPr>
            <w:tcW w:w="2177" w:type="dxa"/>
            <w:tcBorders/>
            <w:shd w:fill="auto" w:val="clear"/>
          </w:tcPr>
          <w:p>
            <w:pPr>
              <w:pStyle w:val="TableContents"/>
              <w:spacing w:before="0" w:after="283"/>
              <w:rPr/>
            </w:pPr>
            <w:r>
              <w:rPr/>
              <w:t> </w:t>
            </w:r>
          </w:p>
        </w:tc>
        <w:tc>
          <w:tcPr>
            <w:tcW w:w="1476" w:type="dxa"/>
            <w:tcBorders/>
            <w:shd w:fill="auto" w:val="clear"/>
          </w:tcPr>
          <w:p>
            <w:pPr>
              <w:pStyle w:val="TableContents"/>
              <w:spacing w:before="0" w:after="283"/>
              <w:rPr/>
            </w:pPr>
            <w:r>
              <w:rPr/>
              <w:t>General and administrative expense is not currently allocated between Guarantor and Non-Guarantor Subsidiaries for financial reporting purposes.</w:t>
            </w:r>
          </w:p>
        </w:tc>
      </w:tr>
    </w:tbl>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F-45 </w:t>
      </w:r>
    </w:p>
    <w:p>
      <w:pPr>
        <w:pStyle w:val="TextBody"/>
        <w:spacing w:before="120" w:after="283"/>
        <w:jc w:val="center"/>
        <w:rPr>
          <w:bdr w:val="single" w:sz="2" w:space="1" w:color="000000"/>
        </w:rPr>
      </w:pPr>
      <w:r>
        <w:rPr>
          <w:bdr w:val="single" w:sz="2" w:space="1" w:color="000000"/>
        </w:rPr>
        <w:t>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2258"/>
        <w:gridCol w:w="212"/>
        <w:gridCol w:w="155"/>
        <w:gridCol w:w="762"/>
        <w:gridCol w:w="84"/>
        <w:gridCol w:w="212"/>
        <w:gridCol w:w="204"/>
        <w:gridCol w:w="1095"/>
        <w:gridCol w:w="115"/>
        <w:gridCol w:w="212"/>
        <w:gridCol w:w="257"/>
        <w:gridCol w:w="1375"/>
        <w:gridCol w:w="115"/>
        <w:gridCol w:w="211"/>
        <w:gridCol w:w="229"/>
        <w:gridCol w:w="1230"/>
        <w:gridCol w:w="115"/>
        <w:gridCol w:w="212"/>
        <w:gridCol w:w="155"/>
        <w:gridCol w:w="868"/>
        <w:gridCol w:w="129"/>
      </w:tblGrid>
      <w:tr>
        <w:trPr/>
        <w:tc>
          <w:tcPr>
            <w:tcW w:w="225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375"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225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7606" w:type="dxa"/>
            <w:gridSpan w:val="18"/>
            <w:tcBorders/>
            <w:shd w:fill="auto" w:val="clear"/>
            <w:vAlign w:val="bottom"/>
          </w:tcPr>
          <w:p>
            <w:pPr>
              <w:pStyle w:val="TableContents"/>
              <w:spacing w:before="0" w:after="283"/>
              <w:jc w:val="center"/>
              <w:rPr>
                <w:b/>
              </w:rPr>
            </w:pPr>
            <w:r>
              <w:rPr>
                <w:b/>
              </w:rPr>
              <w:t>Statement of Income</w:t>
            </w:r>
          </w:p>
        </w:tc>
        <w:tc>
          <w:tcPr>
            <w:tcW w:w="129" w:type="dxa"/>
            <w:tcBorders/>
            <w:shd w:fill="auto" w:val="clear"/>
            <w:vAlign w:val="bottom"/>
          </w:tcPr>
          <w:p>
            <w:pPr>
              <w:pStyle w:val="TableContents"/>
              <w:spacing w:before="0" w:after="283"/>
              <w:rPr/>
            </w:pPr>
            <w:r>
              <w:rPr/>
              <w:t> </w:t>
            </w:r>
          </w:p>
        </w:tc>
      </w:tr>
      <w:tr>
        <w:trPr/>
        <w:tc>
          <w:tcPr>
            <w:tcW w:w="225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7606" w:type="dxa"/>
            <w:gridSpan w:val="18"/>
            <w:tcBorders>
              <w:bottom w:val="single" w:sz="2" w:space="0" w:color="000000"/>
            </w:tcBorders>
            <w:shd w:fill="auto" w:val="clear"/>
            <w:tcMar>
              <w:bottom w:w="28" w:type="dxa"/>
            </w:tcMar>
            <w:vAlign w:val="bottom"/>
          </w:tcPr>
          <w:p>
            <w:pPr>
              <w:pStyle w:val="TableContents"/>
              <w:spacing w:before="0" w:after="283"/>
              <w:jc w:val="center"/>
              <w:rPr>
                <w:b/>
              </w:rPr>
            </w:pPr>
            <w:r>
              <w:rPr>
                <w:b/>
              </w:rPr>
              <w:t>Year Ended December 31, 2003</w:t>
            </w:r>
          </w:p>
        </w:tc>
        <w:tc>
          <w:tcPr>
            <w:tcW w:w="129" w:type="dxa"/>
            <w:tcBorders/>
            <w:shd w:fill="auto" w:val="clear"/>
            <w:vAlign w:val="bottom"/>
          </w:tcPr>
          <w:p>
            <w:pPr>
              <w:pStyle w:val="TableContents"/>
              <w:spacing w:before="0" w:after="283"/>
              <w:rPr/>
            </w:pPr>
            <w:r>
              <w:rPr/>
              <w:t> </w:t>
            </w:r>
          </w:p>
        </w:tc>
      </w:tr>
      <w:tr>
        <w:trPr/>
        <w:tc>
          <w:tcPr>
            <w:tcW w:w="225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299" w:type="dxa"/>
            <w:gridSpan w:val="2"/>
            <w:tcBorders/>
            <w:shd w:fill="auto" w:val="clear"/>
            <w:vAlign w:val="bottom"/>
          </w:tcPr>
          <w:p>
            <w:pPr>
              <w:pStyle w:val="TableContents"/>
              <w:spacing w:before="0" w:after="283"/>
              <w:jc w:val="center"/>
              <w:rPr>
                <w:b/>
              </w:rPr>
            </w:pPr>
            <w:r>
              <w:rPr>
                <w:b/>
              </w:rPr>
              <w:t>Guarantor</w:t>
            </w:r>
          </w:p>
        </w:tc>
        <w:tc>
          <w:tcPr>
            <w:tcW w:w="115"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632" w:type="dxa"/>
            <w:gridSpan w:val="2"/>
            <w:tcBorders/>
            <w:shd w:fill="auto" w:val="clear"/>
            <w:vAlign w:val="bottom"/>
          </w:tcPr>
          <w:p>
            <w:pPr>
              <w:pStyle w:val="TableContents"/>
              <w:spacing w:before="0" w:after="283"/>
              <w:jc w:val="center"/>
              <w:rPr>
                <w:b/>
              </w:rPr>
            </w:pPr>
            <w:r>
              <w:rPr>
                <w:b/>
              </w:rPr>
              <w:t>Non-Guarantor</w:t>
            </w:r>
          </w:p>
        </w:tc>
        <w:tc>
          <w:tcPr>
            <w:tcW w:w="11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459" w:type="dxa"/>
            <w:gridSpan w:val="2"/>
            <w:tcBorders/>
            <w:shd w:fill="auto" w:val="clear"/>
            <w:vAlign w:val="bottom"/>
          </w:tcPr>
          <w:p>
            <w:pPr>
              <w:pStyle w:val="TableContents"/>
              <w:spacing w:before="0" w:after="283"/>
              <w:jc w:val="center"/>
              <w:rPr>
                <w:b/>
              </w:rPr>
            </w:pPr>
            <w:r>
              <w:rPr>
                <w:b/>
              </w:rPr>
              <w:t>Consolidating</w:t>
            </w:r>
          </w:p>
        </w:tc>
        <w:tc>
          <w:tcPr>
            <w:tcW w:w="115"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23" w:type="dxa"/>
            <w:gridSpan w:val="2"/>
            <w:tcBorders/>
            <w:shd w:fill="auto" w:val="clear"/>
            <w:vAlign w:val="bottom"/>
          </w:tcPr>
          <w:p>
            <w:pPr>
              <w:pStyle w:val="TableContents"/>
              <w:spacing w:before="0" w:after="283"/>
              <w:jc w:val="center"/>
              <w:rPr/>
            </w:pPr>
            <w:r>
              <w:rPr/>
              <w:t> </w:t>
            </w:r>
          </w:p>
        </w:tc>
        <w:tc>
          <w:tcPr>
            <w:tcW w:w="129" w:type="dxa"/>
            <w:tcBorders/>
            <w:shd w:fill="auto" w:val="clear"/>
            <w:vAlign w:val="bottom"/>
          </w:tcPr>
          <w:p>
            <w:pPr>
              <w:pStyle w:val="TableContents"/>
              <w:spacing w:before="0" w:after="283"/>
              <w:rPr/>
            </w:pPr>
            <w:r>
              <w:rPr/>
              <w:t> </w:t>
            </w:r>
          </w:p>
        </w:tc>
      </w:tr>
      <w:tr>
        <w:trPr/>
        <w:tc>
          <w:tcPr>
            <w:tcW w:w="225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91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Parent</w:t>
            </w:r>
          </w:p>
        </w:tc>
        <w:tc>
          <w:tcPr>
            <w:tcW w:w="8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29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115"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63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11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45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adjustments</w:t>
            </w:r>
          </w:p>
        </w:tc>
        <w:tc>
          <w:tcPr>
            <w:tcW w:w="115"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2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29" w:type="dxa"/>
            <w:tcBorders/>
            <w:shd w:fill="auto" w:val="clear"/>
            <w:vAlign w:val="bottom"/>
          </w:tcPr>
          <w:p>
            <w:pPr>
              <w:pStyle w:val="TableContents"/>
              <w:spacing w:before="0" w:after="283"/>
              <w:rPr/>
            </w:pPr>
            <w:r>
              <w:rPr/>
              <w:t> </w:t>
            </w:r>
          </w:p>
        </w:tc>
      </w:tr>
      <w:tr>
        <w:trPr/>
        <w:tc>
          <w:tcPr>
            <w:tcW w:w="225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7606" w:type="dxa"/>
            <w:gridSpan w:val="18"/>
            <w:tcBorders/>
            <w:shd w:fill="auto" w:val="clear"/>
            <w:vAlign w:val="bottom"/>
          </w:tcPr>
          <w:p>
            <w:pPr>
              <w:pStyle w:val="TableContents"/>
              <w:spacing w:before="0" w:after="283"/>
              <w:jc w:val="center"/>
              <w:rPr>
                <w:b/>
              </w:rPr>
            </w:pPr>
            <w:r>
              <w:rPr>
                <w:b/>
              </w:rPr>
              <w:t>(in thousands)</w:t>
            </w:r>
          </w:p>
        </w:tc>
        <w:tc>
          <w:tcPr>
            <w:tcW w:w="129" w:type="dxa"/>
            <w:tcBorders/>
            <w:shd w:fill="auto" w:val="clear"/>
            <w:vAlign w:val="bottom"/>
          </w:tcPr>
          <w:p>
            <w:pPr>
              <w:pStyle w:val="TableContents"/>
              <w:spacing w:before="0" w:after="283"/>
              <w:rPr/>
            </w:pPr>
            <w:r>
              <w:rPr/>
              <w:t> </w:t>
            </w:r>
          </w:p>
        </w:tc>
      </w:tr>
      <w:tr>
        <w:trPr/>
        <w:tc>
          <w:tcPr>
            <w:tcW w:w="2258" w:type="dxa"/>
            <w:tcBorders/>
            <w:shd w:fill="CCEEFF" w:val="clear"/>
            <w:vAlign w:val="bottom"/>
          </w:tcPr>
          <w:p>
            <w:pPr>
              <w:pStyle w:val="TableContents"/>
              <w:spacing w:before="0" w:after="0"/>
              <w:ind w:left="225" w:right="0" w:hanging="225"/>
              <w:rPr/>
            </w:pPr>
            <w:r>
              <w:rPr/>
              <w:t>Net operating revenues before expenses</w:t>
            </w:r>
          </w:p>
        </w:tc>
        <w:tc>
          <w:tcPr>
            <w:tcW w:w="212"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w:t>
            </w:r>
          </w:p>
        </w:tc>
        <w:tc>
          <w:tcPr>
            <w:tcW w:w="762" w:type="dxa"/>
            <w:tcBorders/>
            <w:shd w:fill="CCEEFF" w:val="clear"/>
            <w:vAlign w:val="bottom"/>
          </w:tcPr>
          <w:p>
            <w:pPr>
              <w:pStyle w:val="TableContents"/>
              <w:spacing w:before="0" w:after="283"/>
              <w:jc w:val="right"/>
              <w:rPr/>
            </w:pPr>
            <w:r>
              <w:rPr/>
              <w:t></w:t>
            </w:r>
          </w:p>
        </w:tc>
        <w:tc>
          <w:tcPr>
            <w:tcW w:w="8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1095" w:type="dxa"/>
            <w:tcBorders/>
            <w:shd w:fill="CCEEFF" w:val="clear"/>
            <w:vAlign w:val="bottom"/>
          </w:tcPr>
          <w:p>
            <w:pPr>
              <w:pStyle w:val="TableContents"/>
              <w:spacing w:before="0" w:after="283"/>
              <w:jc w:val="right"/>
              <w:rPr/>
            </w:pPr>
            <w:r>
              <w:rPr/>
              <w:t>62,589</w:t>
            </w:r>
          </w:p>
        </w:tc>
        <w:tc>
          <w:tcPr>
            <w:tcW w:w="115"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left"/>
              <w:rPr/>
            </w:pPr>
            <w:r>
              <w:rPr/>
              <w:t>$</w:t>
            </w:r>
          </w:p>
        </w:tc>
        <w:tc>
          <w:tcPr>
            <w:tcW w:w="1375" w:type="dxa"/>
            <w:tcBorders/>
            <w:shd w:fill="CCEEFF" w:val="clear"/>
            <w:vAlign w:val="bottom"/>
          </w:tcPr>
          <w:p>
            <w:pPr>
              <w:pStyle w:val="TableContents"/>
              <w:spacing w:before="0" w:after="283"/>
              <w:jc w:val="right"/>
              <w:rPr/>
            </w:pPr>
            <w:r>
              <w:rPr/>
              <w:t>80,659</w:t>
            </w:r>
          </w:p>
        </w:tc>
        <w:tc>
          <w:tcPr>
            <w:tcW w:w="11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jc w:val="left"/>
              <w:rPr/>
            </w:pPr>
            <w:r>
              <w:rPr/>
              <w:t>$</w:t>
            </w:r>
          </w:p>
        </w:tc>
        <w:tc>
          <w:tcPr>
            <w:tcW w:w="1230" w:type="dxa"/>
            <w:tcBorders/>
            <w:shd w:fill="CCEEFF" w:val="clear"/>
            <w:vAlign w:val="bottom"/>
          </w:tcPr>
          <w:p>
            <w:pPr>
              <w:pStyle w:val="TableContents"/>
              <w:spacing w:before="0" w:after="283"/>
              <w:jc w:val="right"/>
              <w:rPr/>
            </w:pPr>
            <w:r>
              <w:rPr/>
              <w:t>(7,433</w:t>
            </w:r>
          </w:p>
        </w:tc>
        <w:tc>
          <w:tcPr>
            <w:tcW w:w="115" w:type="dxa"/>
            <w:tcBorders/>
            <w:shd w:fill="CCEEFF" w:val="clear"/>
            <w:vAlign w:val="bottom"/>
          </w:tcPr>
          <w:p>
            <w:pPr>
              <w:pStyle w:val="TableContents"/>
              <w:spacing w:before="0" w:after="283"/>
              <w:rPr/>
            </w:pPr>
            <w:r>
              <w:rPr/>
              <w:t>)</w:t>
            </w:r>
          </w:p>
        </w:tc>
        <w:tc>
          <w:tcPr>
            <w:tcW w:w="212"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w:t>
            </w:r>
          </w:p>
        </w:tc>
        <w:tc>
          <w:tcPr>
            <w:tcW w:w="868" w:type="dxa"/>
            <w:tcBorders/>
            <w:shd w:fill="CCEEFF" w:val="clear"/>
            <w:vAlign w:val="bottom"/>
          </w:tcPr>
          <w:p>
            <w:pPr>
              <w:pStyle w:val="TableContents"/>
              <w:spacing w:before="0" w:after="283"/>
              <w:jc w:val="right"/>
              <w:rPr/>
            </w:pPr>
            <w:r>
              <w:rPr/>
              <w:t>135,815</w:t>
            </w:r>
          </w:p>
        </w:tc>
        <w:tc>
          <w:tcPr>
            <w:tcW w:w="129" w:type="dxa"/>
            <w:tcBorders/>
            <w:shd w:fill="CCEEFF" w:val="clear"/>
            <w:vAlign w:val="bottom"/>
          </w:tcPr>
          <w:p>
            <w:pPr>
              <w:pStyle w:val="TableContents"/>
              <w:spacing w:before="0" w:after="283"/>
              <w:rPr/>
            </w:pPr>
            <w:r>
              <w:rPr/>
              <w:t> </w:t>
            </w:r>
          </w:p>
        </w:tc>
      </w:tr>
      <w:tr>
        <w:trPr/>
        <w:tc>
          <w:tcPr>
            <w:tcW w:w="2258" w:type="dxa"/>
            <w:tcBorders/>
            <w:shd w:fill="auto" w:val="clear"/>
            <w:vAlign w:val="bottom"/>
          </w:tcPr>
          <w:p>
            <w:pPr>
              <w:pStyle w:val="TableContents"/>
              <w:spacing w:before="0" w:after="0"/>
              <w:ind w:left="225" w:right="0" w:hanging="225"/>
              <w:rPr/>
            </w:pPr>
            <w:r>
              <w:rPr/>
              <w:t>Operating expenses</w:t>
            </w:r>
          </w:p>
        </w:tc>
        <w:tc>
          <w:tcPr>
            <w:tcW w:w="21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w:t>
            </w:r>
          </w:p>
        </w:tc>
        <w:tc>
          <w:tcPr>
            <w:tcW w:w="8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 </w:t>
            </w:r>
          </w:p>
        </w:tc>
        <w:tc>
          <w:tcPr>
            <w:tcW w:w="1095" w:type="dxa"/>
            <w:tcBorders/>
            <w:shd w:fill="auto" w:val="clear"/>
            <w:vAlign w:val="bottom"/>
          </w:tcPr>
          <w:p>
            <w:pPr>
              <w:pStyle w:val="TableContents"/>
              <w:spacing w:before="0" w:after="283"/>
              <w:jc w:val="right"/>
              <w:rPr/>
            </w:pPr>
            <w:r>
              <w:rPr/>
              <w:t>(38,663</w:t>
            </w:r>
          </w:p>
        </w:tc>
        <w:tc>
          <w:tcPr>
            <w:tcW w:w="115" w:type="dxa"/>
            <w:tcBorders/>
            <w:shd w:fill="auto" w:val="clear"/>
            <w:vAlign w:val="bottom"/>
          </w:tcPr>
          <w:p>
            <w:pPr>
              <w:pStyle w:val="TableContents"/>
              <w:spacing w:before="0" w:after="283"/>
              <w:rPr/>
            </w:pPr>
            <w:r>
              <w:rPr/>
              <w:t>)</w:t>
            </w:r>
          </w:p>
        </w:tc>
        <w:tc>
          <w:tcPr>
            <w:tcW w:w="212"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jc w:val="left"/>
              <w:rPr/>
            </w:pPr>
            <w:r>
              <w:rPr/>
              <w:t> </w:t>
            </w:r>
          </w:p>
        </w:tc>
        <w:tc>
          <w:tcPr>
            <w:tcW w:w="1375" w:type="dxa"/>
            <w:tcBorders/>
            <w:shd w:fill="auto" w:val="clear"/>
            <w:vAlign w:val="bottom"/>
          </w:tcPr>
          <w:p>
            <w:pPr>
              <w:pStyle w:val="TableContents"/>
              <w:spacing w:before="0" w:after="283"/>
              <w:jc w:val="right"/>
              <w:rPr/>
            </w:pPr>
            <w:r>
              <w:rPr/>
              <w:t>(29,816</w:t>
            </w:r>
          </w:p>
        </w:tc>
        <w:tc>
          <w:tcPr>
            <w:tcW w:w="115" w:type="dxa"/>
            <w:tcBorders/>
            <w:shd w:fill="auto" w:val="clear"/>
            <w:vAlign w:val="bottom"/>
          </w:tcPr>
          <w:p>
            <w:pPr>
              <w:pStyle w:val="TableContents"/>
              <w:spacing w:before="0" w:after="283"/>
              <w:rPr/>
            </w:pPr>
            <w:r>
              <w:rPr/>
              <w:t>)</w:t>
            </w:r>
          </w:p>
        </w:tc>
        <w:tc>
          <w:tcPr>
            <w:tcW w:w="211"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jc w:val="right"/>
              <w:rPr/>
            </w:pPr>
            <w:r>
              <w:rPr/>
              <w:t>7,433</w:t>
            </w:r>
          </w:p>
        </w:tc>
        <w:tc>
          <w:tcPr>
            <w:tcW w:w="115"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868" w:type="dxa"/>
            <w:tcBorders/>
            <w:shd w:fill="auto" w:val="clear"/>
            <w:vAlign w:val="bottom"/>
          </w:tcPr>
          <w:p>
            <w:pPr>
              <w:pStyle w:val="TableContents"/>
              <w:spacing w:before="0" w:after="283"/>
              <w:jc w:val="right"/>
              <w:rPr/>
            </w:pPr>
            <w:r>
              <w:rPr/>
              <w:t>(61,046</w:t>
            </w:r>
          </w:p>
        </w:tc>
        <w:tc>
          <w:tcPr>
            <w:tcW w:w="129" w:type="dxa"/>
            <w:tcBorders/>
            <w:shd w:fill="auto" w:val="clear"/>
            <w:vAlign w:val="bottom"/>
          </w:tcPr>
          <w:p>
            <w:pPr>
              <w:pStyle w:val="TableContents"/>
              <w:spacing w:before="0" w:after="283"/>
              <w:rPr/>
            </w:pPr>
            <w:r>
              <w:rPr/>
              <w:t>)</w:t>
            </w:r>
          </w:p>
        </w:tc>
      </w:tr>
      <w:tr>
        <w:trPr/>
        <w:tc>
          <w:tcPr>
            <w:tcW w:w="2258" w:type="dxa"/>
            <w:tcBorders/>
            <w:shd w:fill="CCEEFF" w:val="clear"/>
            <w:vAlign w:val="bottom"/>
          </w:tcPr>
          <w:p>
            <w:pPr>
              <w:pStyle w:val="TableContents"/>
              <w:spacing w:before="0" w:after="0"/>
              <w:ind w:left="225" w:right="0" w:hanging="225"/>
              <w:rPr/>
            </w:pPr>
            <w:r>
              <w:rPr/>
              <w:t>General and administrative expense(1)</w:t>
            </w:r>
          </w:p>
        </w:tc>
        <w:tc>
          <w:tcPr>
            <w:tcW w:w="212"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w:t>
            </w:r>
          </w:p>
        </w:tc>
        <w:tc>
          <w:tcPr>
            <w:tcW w:w="8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 </w:t>
            </w:r>
          </w:p>
        </w:tc>
        <w:tc>
          <w:tcPr>
            <w:tcW w:w="1095" w:type="dxa"/>
            <w:tcBorders/>
            <w:shd w:fill="CCEEFF" w:val="clear"/>
            <w:vAlign w:val="bottom"/>
          </w:tcPr>
          <w:p>
            <w:pPr>
              <w:pStyle w:val="TableContents"/>
              <w:spacing w:before="0" w:after="283"/>
              <w:jc w:val="right"/>
              <w:rPr/>
            </w:pPr>
            <w:r>
              <w:rPr/>
              <w:t>(13,582</w:t>
            </w:r>
          </w:p>
        </w:tc>
        <w:tc>
          <w:tcPr>
            <w:tcW w:w="115" w:type="dxa"/>
            <w:tcBorders/>
            <w:shd w:fill="CCEEFF" w:val="clear"/>
            <w:vAlign w:val="bottom"/>
          </w:tcPr>
          <w:p>
            <w:pPr>
              <w:pStyle w:val="TableContents"/>
              <w:spacing w:before="0" w:after="283"/>
              <w:rPr/>
            </w:pPr>
            <w:r>
              <w:rPr/>
              <w:t>)</w:t>
            </w:r>
          </w:p>
        </w:tc>
        <w:tc>
          <w:tcPr>
            <w:tcW w:w="212"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left"/>
              <w:rPr/>
            </w:pPr>
            <w:r>
              <w:rPr/>
              <w:t> </w:t>
            </w:r>
          </w:p>
        </w:tc>
        <w:tc>
          <w:tcPr>
            <w:tcW w:w="1375" w:type="dxa"/>
            <w:tcBorders/>
            <w:shd w:fill="CCEEFF" w:val="clear"/>
            <w:vAlign w:val="bottom"/>
          </w:tcPr>
          <w:p>
            <w:pPr>
              <w:pStyle w:val="TableContents"/>
              <w:spacing w:before="0" w:after="283"/>
              <w:jc w:val="right"/>
              <w:rPr/>
            </w:pPr>
            <w:r>
              <w:rPr/>
              <w:t>(123</w:t>
            </w:r>
          </w:p>
        </w:tc>
        <w:tc>
          <w:tcPr>
            <w:tcW w:w="115" w:type="dxa"/>
            <w:tcBorders/>
            <w:shd w:fill="CCEEFF" w:val="clear"/>
            <w:vAlign w:val="bottom"/>
          </w:tcPr>
          <w:p>
            <w:pPr>
              <w:pStyle w:val="TableContents"/>
              <w:spacing w:before="0" w:after="283"/>
              <w:rPr/>
            </w:pPr>
            <w:r>
              <w:rPr/>
              <w:t>)</w:t>
            </w:r>
          </w:p>
        </w:tc>
        <w:tc>
          <w:tcPr>
            <w:tcW w:w="211"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30"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868" w:type="dxa"/>
            <w:tcBorders/>
            <w:shd w:fill="CCEEFF" w:val="clear"/>
            <w:vAlign w:val="bottom"/>
          </w:tcPr>
          <w:p>
            <w:pPr>
              <w:pStyle w:val="TableContents"/>
              <w:spacing w:before="0" w:after="283"/>
              <w:jc w:val="right"/>
              <w:rPr/>
            </w:pPr>
            <w:r>
              <w:rPr/>
              <w:t>(13,705</w:t>
            </w:r>
          </w:p>
        </w:tc>
        <w:tc>
          <w:tcPr>
            <w:tcW w:w="129" w:type="dxa"/>
            <w:tcBorders/>
            <w:shd w:fill="CCEEFF" w:val="clear"/>
            <w:vAlign w:val="bottom"/>
          </w:tcPr>
          <w:p>
            <w:pPr>
              <w:pStyle w:val="TableContents"/>
              <w:spacing w:before="0" w:after="283"/>
              <w:rPr/>
            </w:pPr>
            <w:r>
              <w:rPr/>
              <w:t>)</w:t>
            </w:r>
          </w:p>
        </w:tc>
      </w:tr>
      <w:tr>
        <w:trPr/>
        <w:tc>
          <w:tcPr>
            <w:tcW w:w="2258" w:type="dxa"/>
            <w:tcBorders/>
            <w:shd w:fill="auto" w:val="clear"/>
            <w:vAlign w:val="bottom"/>
          </w:tcPr>
          <w:p>
            <w:pPr>
              <w:pStyle w:val="TableContents"/>
              <w:spacing w:before="0" w:after="0"/>
              <w:ind w:left="225" w:right="0" w:hanging="225"/>
              <w:rPr/>
            </w:pPr>
            <w:r>
              <w:rPr/>
              <w:t>Depreciation and amortization expense</w:t>
            </w:r>
          </w:p>
        </w:tc>
        <w:tc>
          <w:tcPr>
            <w:tcW w:w="21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w:t>
            </w:r>
          </w:p>
        </w:tc>
        <w:tc>
          <w:tcPr>
            <w:tcW w:w="8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 </w:t>
            </w:r>
          </w:p>
        </w:tc>
        <w:tc>
          <w:tcPr>
            <w:tcW w:w="1095" w:type="dxa"/>
            <w:tcBorders/>
            <w:shd w:fill="auto" w:val="clear"/>
            <w:vAlign w:val="bottom"/>
          </w:tcPr>
          <w:p>
            <w:pPr>
              <w:pStyle w:val="TableContents"/>
              <w:spacing w:before="0" w:after="283"/>
              <w:jc w:val="right"/>
              <w:rPr/>
            </w:pPr>
            <w:r>
              <w:rPr/>
              <w:t>(6,336</w:t>
            </w:r>
          </w:p>
        </w:tc>
        <w:tc>
          <w:tcPr>
            <w:tcW w:w="115" w:type="dxa"/>
            <w:tcBorders/>
            <w:shd w:fill="auto" w:val="clear"/>
            <w:vAlign w:val="bottom"/>
          </w:tcPr>
          <w:p>
            <w:pPr>
              <w:pStyle w:val="TableContents"/>
              <w:spacing w:before="0" w:after="283"/>
              <w:rPr/>
            </w:pPr>
            <w:r>
              <w:rPr/>
              <w:t>)</w:t>
            </w:r>
          </w:p>
        </w:tc>
        <w:tc>
          <w:tcPr>
            <w:tcW w:w="212"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jc w:val="left"/>
              <w:rPr/>
            </w:pPr>
            <w:r>
              <w:rPr/>
              <w:t> </w:t>
            </w:r>
          </w:p>
        </w:tc>
        <w:tc>
          <w:tcPr>
            <w:tcW w:w="1375" w:type="dxa"/>
            <w:tcBorders/>
            <w:shd w:fill="auto" w:val="clear"/>
            <w:vAlign w:val="bottom"/>
          </w:tcPr>
          <w:p>
            <w:pPr>
              <w:pStyle w:val="TableContents"/>
              <w:spacing w:before="0" w:after="283"/>
              <w:jc w:val="right"/>
              <w:rPr/>
            </w:pPr>
            <w:r>
              <w:rPr/>
              <w:t>(12,529</w:t>
            </w:r>
          </w:p>
        </w:tc>
        <w:tc>
          <w:tcPr>
            <w:tcW w:w="115" w:type="dxa"/>
            <w:tcBorders/>
            <w:shd w:fill="auto" w:val="clear"/>
            <w:vAlign w:val="bottom"/>
          </w:tcPr>
          <w:p>
            <w:pPr>
              <w:pStyle w:val="TableContents"/>
              <w:spacing w:before="0" w:after="283"/>
              <w:rPr/>
            </w:pPr>
            <w:r>
              <w:rPr/>
              <w:t>)</w:t>
            </w:r>
          </w:p>
        </w:tc>
        <w:tc>
          <w:tcPr>
            <w:tcW w:w="211"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jc w:val="right"/>
              <w:rPr/>
            </w:pPr>
            <w:r>
              <w:rPr/>
              <w:t></w:t>
            </w:r>
          </w:p>
        </w:tc>
        <w:tc>
          <w:tcPr>
            <w:tcW w:w="115"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868" w:type="dxa"/>
            <w:tcBorders/>
            <w:shd w:fill="auto" w:val="clear"/>
            <w:vAlign w:val="bottom"/>
          </w:tcPr>
          <w:p>
            <w:pPr>
              <w:pStyle w:val="TableContents"/>
              <w:spacing w:before="0" w:after="283"/>
              <w:jc w:val="right"/>
              <w:rPr/>
            </w:pPr>
            <w:r>
              <w:rPr/>
              <w:t>(18,865</w:t>
            </w:r>
          </w:p>
        </w:tc>
        <w:tc>
          <w:tcPr>
            <w:tcW w:w="129" w:type="dxa"/>
            <w:tcBorders/>
            <w:shd w:fill="auto" w:val="clear"/>
            <w:vAlign w:val="bottom"/>
          </w:tcPr>
          <w:p>
            <w:pPr>
              <w:pStyle w:val="TableContents"/>
              <w:spacing w:before="0" w:after="283"/>
              <w:rPr/>
            </w:pPr>
            <w:r>
              <w:rPr/>
              <w:t>)</w:t>
            </w:r>
          </w:p>
        </w:tc>
      </w:tr>
      <w:tr>
        <w:trPr/>
        <w:tc>
          <w:tcPr>
            <w:tcW w:w="2258" w:type="dxa"/>
            <w:tcBorders/>
            <w:shd w:fill="CCEEFF" w:val="clear"/>
            <w:vAlign w:val="bottom"/>
          </w:tcPr>
          <w:p>
            <w:pPr>
              <w:pStyle w:val="TableContents"/>
              <w:spacing w:before="0" w:after="0"/>
              <w:ind w:left="225" w:right="0" w:hanging="225"/>
              <w:rPr/>
            </w:pPr>
            <w:r>
              <w:rPr/>
              <w:t>Share of loss of Frontier</w:t>
            </w:r>
          </w:p>
        </w:tc>
        <w:tc>
          <w:tcPr>
            <w:tcW w:w="212"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w:t>
            </w:r>
          </w:p>
        </w:tc>
        <w:tc>
          <w:tcPr>
            <w:tcW w:w="8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 </w:t>
            </w:r>
          </w:p>
        </w:tc>
        <w:tc>
          <w:tcPr>
            <w:tcW w:w="1095" w:type="dxa"/>
            <w:tcBorders/>
            <w:shd w:fill="CCEEFF" w:val="clear"/>
            <w:vAlign w:val="bottom"/>
          </w:tcPr>
          <w:p>
            <w:pPr>
              <w:pStyle w:val="TableContents"/>
              <w:spacing w:before="0" w:after="283"/>
              <w:jc w:val="right"/>
              <w:rPr/>
            </w:pPr>
            <w:r>
              <w:rPr/>
              <w:t>(162</w:t>
            </w:r>
          </w:p>
        </w:tc>
        <w:tc>
          <w:tcPr>
            <w:tcW w:w="115" w:type="dxa"/>
            <w:tcBorders/>
            <w:shd w:fill="CCEEFF" w:val="clear"/>
            <w:vAlign w:val="bottom"/>
          </w:tcPr>
          <w:p>
            <w:pPr>
              <w:pStyle w:val="TableContents"/>
              <w:spacing w:before="0" w:after="283"/>
              <w:rPr/>
            </w:pPr>
            <w:r>
              <w:rPr/>
              <w:t>)</w:t>
            </w:r>
          </w:p>
        </w:tc>
        <w:tc>
          <w:tcPr>
            <w:tcW w:w="212"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375"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30"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868" w:type="dxa"/>
            <w:tcBorders/>
            <w:shd w:fill="CCEEFF" w:val="clear"/>
            <w:vAlign w:val="bottom"/>
          </w:tcPr>
          <w:p>
            <w:pPr>
              <w:pStyle w:val="TableContents"/>
              <w:spacing w:before="0" w:after="283"/>
              <w:jc w:val="right"/>
              <w:rPr/>
            </w:pPr>
            <w:r>
              <w:rPr/>
              <w:t>(162</w:t>
            </w:r>
          </w:p>
        </w:tc>
        <w:tc>
          <w:tcPr>
            <w:tcW w:w="129" w:type="dxa"/>
            <w:tcBorders/>
            <w:shd w:fill="CCEEFF" w:val="clear"/>
            <w:vAlign w:val="bottom"/>
          </w:tcPr>
          <w:p>
            <w:pPr>
              <w:pStyle w:val="TableContents"/>
              <w:spacing w:before="0" w:after="283"/>
              <w:rPr/>
            </w:pPr>
            <w:r>
              <w:rPr/>
              <w:t>)</w:t>
            </w:r>
          </w:p>
        </w:tc>
      </w:tr>
      <w:tr>
        <w:trPr/>
        <w:tc>
          <w:tcPr>
            <w:tcW w:w="2258" w:type="dxa"/>
            <w:tcBorders/>
            <w:shd w:fill="auto" w:val="clear"/>
            <w:vAlign w:val="center"/>
          </w:tcPr>
          <w:p>
            <w:pPr>
              <w:pStyle w:val="TableContents"/>
              <w:spacing w:before="0" w:after="0"/>
              <w:ind w:left="225" w:right="0" w:hanging="225"/>
              <w:rPr/>
            </w:pPr>
            <w:r>
              <w:rPr/>
              <w:t> </w:t>
            </w:r>
          </w:p>
        </w:tc>
        <w:tc>
          <w:tcPr>
            <w:tcW w:w="212" w:type="dxa"/>
            <w:tcBorders/>
            <w:shd w:fill="auto" w:val="clear"/>
            <w:vAlign w:val="center"/>
          </w:tcPr>
          <w:p>
            <w:pPr>
              <w:pStyle w:val="TableContents"/>
              <w:spacing w:before="0" w:after="283"/>
              <w:rPr/>
            </w:pPr>
            <w:r>
              <w:rPr/>
              <w:t> </w:t>
            </w:r>
          </w:p>
        </w:tc>
        <w:tc>
          <w:tcPr>
            <w:tcW w:w="9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283"/>
              <w:rPr/>
            </w:pPr>
            <w:r>
              <w:rPr/>
              <w:t> </w:t>
            </w:r>
          </w:p>
        </w:tc>
        <w:tc>
          <w:tcPr>
            <w:tcW w:w="129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283"/>
              <w:rPr/>
            </w:pPr>
            <w:r>
              <w:rPr/>
              <w:t> </w:t>
            </w:r>
          </w:p>
        </w:tc>
        <w:tc>
          <w:tcPr>
            <w:tcW w:w="16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4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283"/>
              <w:rPr/>
            </w:pPr>
            <w:r>
              <w:rPr/>
              <w:t> </w:t>
            </w:r>
          </w:p>
        </w:tc>
        <w:tc>
          <w:tcPr>
            <w:tcW w:w="10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2258" w:type="dxa"/>
            <w:tcBorders/>
            <w:shd w:fill="auto" w:val="clear"/>
            <w:vAlign w:val="bottom"/>
          </w:tcPr>
          <w:p>
            <w:pPr>
              <w:pStyle w:val="TableContents"/>
              <w:spacing w:before="0" w:after="0"/>
              <w:ind w:left="225" w:right="0" w:hanging="225"/>
              <w:rPr/>
            </w:pPr>
            <w:r>
              <w:rPr/>
              <w:t>Operating income</w:t>
            </w:r>
          </w:p>
        </w:tc>
        <w:tc>
          <w:tcPr>
            <w:tcW w:w="21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w:t>
            </w:r>
          </w:p>
        </w:tc>
        <w:tc>
          <w:tcPr>
            <w:tcW w:w="8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3,846</w:t>
            </w:r>
          </w:p>
        </w:tc>
        <w:tc>
          <w:tcPr>
            <w:tcW w:w="115"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375" w:type="dxa"/>
            <w:tcBorders/>
            <w:shd w:fill="auto" w:val="clear"/>
            <w:vAlign w:val="bottom"/>
          </w:tcPr>
          <w:p>
            <w:pPr>
              <w:pStyle w:val="TableContents"/>
              <w:spacing w:before="0" w:after="283"/>
              <w:jc w:val="right"/>
              <w:rPr/>
            </w:pPr>
            <w:r>
              <w:rPr/>
              <w:t>38,191</w:t>
            </w:r>
          </w:p>
        </w:tc>
        <w:tc>
          <w:tcPr>
            <w:tcW w:w="11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jc w:val="right"/>
              <w:rPr/>
            </w:pPr>
            <w:r>
              <w:rPr/>
              <w:t></w:t>
            </w:r>
          </w:p>
        </w:tc>
        <w:tc>
          <w:tcPr>
            <w:tcW w:w="115"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42,037</w:t>
            </w:r>
          </w:p>
        </w:tc>
        <w:tc>
          <w:tcPr>
            <w:tcW w:w="129" w:type="dxa"/>
            <w:tcBorders/>
            <w:shd w:fill="auto" w:val="clear"/>
            <w:vAlign w:val="bottom"/>
          </w:tcPr>
          <w:p>
            <w:pPr>
              <w:pStyle w:val="TableContents"/>
              <w:spacing w:before="0" w:after="283"/>
              <w:rPr/>
            </w:pPr>
            <w:r>
              <w:rPr/>
              <w:t> </w:t>
            </w:r>
          </w:p>
        </w:tc>
      </w:tr>
      <w:tr>
        <w:trPr/>
        <w:tc>
          <w:tcPr>
            <w:tcW w:w="2258" w:type="dxa"/>
            <w:tcBorders/>
            <w:shd w:fill="CCEEFF" w:val="clear"/>
            <w:vAlign w:val="bottom"/>
          </w:tcPr>
          <w:p>
            <w:pPr>
              <w:pStyle w:val="TableContents"/>
              <w:spacing w:before="0" w:after="0"/>
              <w:ind w:left="225" w:right="0" w:hanging="225"/>
              <w:rPr/>
            </w:pPr>
            <w:r>
              <w:rPr/>
              <w:t>Interest expense</w:t>
            </w:r>
          </w:p>
        </w:tc>
        <w:tc>
          <w:tcPr>
            <w:tcW w:w="212"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w:t>
            </w:r>
          </w:p>
        </w:tc>
        <w:tc>
          <w:tcPr>
            <w:tcW w:w="8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 </w:t>
            </w:r>
          </w:p>
        </w:tc>
        <w:tc>
          <w:tcPr>
            <w:tcW w:w="1095" w:type="dxa"/>
            <w:tcBorders/>
            <w:shd w:fill="CCEEFF" w:val="clear"/>
            <w:vAlign w:val="bottom"/>
          </w:tcPr>
          <w:p>
            <w:pPr>
              <w:pStyle w:val="TableContents"/>
              <w:spacing w:before="0" w:after="283"/>
              <w:jc w:val="right"/>
              <w:rPr/>
            </w:pPr>
            <w:r>
              <w:rPr/>
              <w:t>(17,487</w:t>
            </w:r>
          </w:p>
        </w:tc>
        <w:tc>
          <w:tcPr>
            <w:tcW w:w="115" w:type="dxa"/>
            <w:tcBorders/>
            <w:shd w:fill="CCEEFF" w:val="clear"/>
            <w:vAlign w:val="bottom"/>
          </w:tcPr>
          <w:p>
            <w:pPr>
              <w:pStyle w:val="TableContents"/>
              <w:spacing w:before="0" w:after="283"/>
              <w:rPr/>
            </w:pPr>
            <w:r>
              <w:rPr/>
              <w:t>)</w:t>
            </w:r>
          </w:p>
        </w:tc>
        <w:tc>
          <w:tcPr>
            <w:tcW w:w="212"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375"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30"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868" w:type="dxa"/>
            <w:tcBorders/>
            <w:shd w:fill="CCEEFF" w:val="clear"/>
            <w:vAlign w:val="bottom"/>
          </w:tcPr>
          <w:p>
            <w:pPr>
              <w:pStyle w:val="TableContents"/>
              <w:spacing w:before="0" w:after="283"/>
              <w:jc w:val="right"/>
              <w:rPr/>
            </w:pPr>
            <w:r>
              <w:rPr/>
              <w:t>(17,487</w:t>
            </w:r>
          </w:p>
        </w:tc>
        <w:tc>
          <w:tcPr>
            <w:tcW w:w="129" w:type="dxa"/>
            <w:tcBorders/>
            <w:shd w:fill="CCEEFF" w:val="clear"/>
            <w:vAlign w:val="bottom"/>
          </w:tcPr>
          <w:p>
            <w:pPr>
              <w:pStyle w:val="TableContents"/>
              <w:spacing w:before="0" w:after="283"/>
              <w:rPr/>
            </w:pPr>
            <w:r>
              <w:rPr/>
              <w:t>)</w:t>
            </w:r>
          </w:p>
        </w:tc>
      </w:tr>
      <w:tr>
        <w:trPr/>
        <w:tc>
          <w:tcPr>
            <w:tcW w:w="2258" w:type="dxa"/>
            <w:tcBorders/>
            <w:shd w:fill="auto" w:val="clear"/>
            <w:vAlign w:val="bottom"/>
          </w:tcPr>
          <w:p>
            <w:pPr>
              <w:pStyle w:val="TableContents"/>
              <w:spacing w:before="0" w:after="0"/>
              <w:ind w:left="225" w:right="0" w:hanging="225"/>
              <w:rPr/>
            </w:pPr>
            <w:r>
              <w:rPr/>
              <w:t>Intercompany interest income (expense)</w:t>
            </w:r>
          </w:p>
        </w:tc>
        <w:tc>
          <w:tcPr>
            <w:tcW w:w="21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w:t>
            </w:r>
          </w:p>
        </w:tc>
        <w:tc>
          <w:tcPr>
            <w:tcW w:w="8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10,322</w:t>
            </w:r>
          </w:p>
        </w:tc>
        <w:tc>
          <w:tcPr>
            <w:tcW w:w="115"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jc w:val="left"/>
              <w:rPr/>
            </w:pPr>
            <w:r>
              <w:rPr/>
              <w:t> </w:t>
            </w:r>
          </w:p>
        </w:tc>
        <w:tc>
          <w:tcPr>
            <w:tcW w:w="1375" w:type="dxa"/>
            <w:tcBorders/>
            <w:shd w:fill="auto" w:val="clear"/>
            <w:vAlign w:val="bottom"/>
          </w:tcPr>
          <w:p>
            <w:pPr>
              <w:pStyle w:val="TableContents"/>
              <w:spacing w:before="0" w:after="283"/>
              <w:jc w:val="right"/>
              <w:rPr/>
            </w:pPr>
            <w:r>
              <w:rPr/>
              <w:t>(10,322</w:t>
            </w:r>
          </w:p>
        </w:tc>
        <w:tc>
          <w:tcPr>
            <w:tcW w:w="115" w:type="dxa"/>
            <w:tcBorders/>
            <w:shd w:fill="auto" w:val="clear"/>
            <w:vAlign w:val="bottom"/>
          </w:tcPr>
          <w:p>
            <w:pPr>
              <w:pStyle w:val="TableContents"/>
              <w:spacing w:before="0" w:after="283"/>
              <w:rPr/>
            </w:pPr>
            <w:r>
              <w:rPr/>
              <w:t>)</w:t>
            </w:r>
          </w:p>
        </w:tc>
        <w:tc>
          <w:tcPr>
            <w:tcW w:w="211"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jc w:val="right"/>
              <w:rPr/>
            </w:pPr>
            <w:r>
              <w:rPr/>
              <w:t></w:t>
            </w:r>
          </w:p>
        </w:tc>
        <w:tc>
          <w:tcPr>
            <w:tcW w:w="115"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w:t>
            </w:r>
          </w:p>
        </w:tc>
        <w:tc>
          <w:tcPr>
            <w:tcW w:w="129" w:type="dxa"/>
            <w:tcBorders/>
            <w:shd w:fill="auto" w:val="clear"/>
            <w:vAlign w:val="bottom"/>
          </w:tcPr>
          <w:p>
            <w:pPr>
              <w:pStyle w:val="TableContents"/>
              <w:spacing w:before="0" w:after="283"/>
              <w:rPr/>
            </w:pPr>
            <w:r>
              <w:rPr/>
              <w:t> </w:t>
            </w:r>
          </w:p>
        </w:tc>
      </w:tr>
      <w:tr>
        <w:trPr/>
        <w:tc>
          <w:tcPr>
            <w:tcW w:w="2258" w:type="dxa"/>
            <w:tcBorders/>
            <w:shd w:fill="CCEEFF" w:val="clear"/>
            <w:vAlign w:val="bottom"/>
          </w:tcPr>
          <w:p>
            <w:pPr>
              <w:pStyle w:val="TableContents"/>
              <w:spacing w:before="0" w:after="0"/>
              <w:ind w:left="225" w:right="0" w:hanging="225"/>
              <w:rPr/>
            </w:pPr>
            <w:r>
              <w:rPr/>
              <w:t>Equity earnings</w:t>
            </w:r>
          </w:p>
        </w:tc>
        <w:tc>
          <w:tcPr>
            <w:tcW w:w="212"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25,010</w:t>
            </w:r>
          </w:p>
        </w:tc>
        <w:tc>
          <w:tcPr>
            <w:tcW w:w="8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27,907</w:t>
            </w:r>
          </w:p>
        </w:tc>
        <w:tc>
          <w:tcPr>
            <w:tcW w:w="115"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375"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jc w:val="left"/>
              <w:rPr/>
            </w:pPr>
            <w:r>
              <w:rPr/>
              <w:t> </w:t>
            </w:r>
          </w:p>
        </w:tc>
        <w:tc>
          <w:tcPr>
            <w:tcW w:w="1230" w:type="dxa"/>
            <w:tcBorders/>
            <w:shd w:fill="CCEEFF" w:val="clear"/>
            <w:vAlign w:val="bottom"/>
          </w:tcPr>
          <w:p>
            <w:pPr>
              <w:pStyle w:val="TableContents"/>
              <w:spacing w:before="0" w:after="283"/>
              <w:jc w:val="right"/>
              <w:rPr/>
            </w:pPr>
            <w:r>
              <w:rPr/>
              <w:t>(52,917</w:t>
            </w:r>
          </w:p>
        </w:tc>
        <w:tc>
          <w:tcPr>
            <w:tcW w:w="115" w:type="dxa"/>
            <w:tcBorders/>
            <w:shd w:fill="CCEEFF" w:val="clear"/>
            <w:vAlign w:val="bottom"/>
          </w:tcPr>
          <w:p>
            <w:pPr>
              <w:pStyle w:val="TableContents"/>
              <w:spacing w:before="0" w:after="283"/>
              <w:rPr/>
            </w:pPr>
            <w:r>
              <w:rPr/>
              <w:t>)</w:t>
            </w:r>
          </w:p>
        </w:tc>
        <w:tc>
          <w:tcPr>
            <w:tcW w:w="212"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w:t>
            </w:r>
          </w:p>
        </w:tc>
        <w:tc>
          <w:tcPr>
            <w:tcW w:w="129" w:type="dxa"/>
            <w:tcBorders/>
            <w:shd w:fill="CCEEFF" w:val="clear"/>
            <w:vAlign w:val="bottom"/>
          </w:tcPr>
          <w:p>
            <w:pPr>
              <w:pStyle w:val="TableContents"/>
              <w:spacing w:before="0" w:after="283"/>
              <w:rPr/>
            </w:pPr>
            <w:r>
              <w:rPr/>
              <w:t> </w:t>
            </w:r>
          </w:p>
        </w:tc>
      </w:tr>
      <w:tr>
        <w:trPr/>
        <w:tc>
          <w:tcPr>
            <w:tcW w:w="2258" w:type="dxa"/>
            <w:tcBorders/>
            <w:shd w:fill="auto" w:val="clear"/>
            <w:vAlign w:val="bottom"/>
          </w:tcPr>
          <w:p>
            <w:pPr>
              <w:pStyle w:val="TableContents"/>
              <w:spacing w:before="0" w:after="0"/>
              <w:ind w:left="225" w:right="0" w:hanging="225"/>
              <w:rPr/>
            </w:pPr>
            <w:r>
              <w:rPr/>
              <w:t>Interest and other income</w:t>
            </w:r>
          </w:p>
        </w:tc>
        <w:tc>
          <w:tcPr>
            <w:tcW w:w="21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19</w:t>
            </w:r>
          </w:p>
        </w:tc>
        <w:tc>
          <w:tcPr>
            <w:tcW w:w="8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422</w:t>
            </w:r>
          </w:p>
        </w:tc>
        <w:tc>
          <w:tcPr>
            <w:tcW w:w="115"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375" w:type="dxa"/>
            <w:tcBorders/>
            <w:shd w:fill="auto" w:val="clear"/>
            <w:vAlign w:val="bottom"/>
          </w:tcPr>
          <w:p>
            <w:pPr>
              <w:pStyle w:val="TableContents"/>
              <w:spacing w:before="0" w:after="283"/>
              <w:jc w:val="right"/>
              <w:rPr/>
            </w:pPr>
            <w:r>
              <w:rPr/>
              <w:t>38</w:t>
            </w:r>
          </w:p>
        </w:tc>
        <w:tc>
          <w:tcPr>
            <w:tcW w:w="11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jc w:val="right"/>
              <w:rPr/>
            </w:pPr>
            <w:r>
              <w:rPr/>
              <w:t></w:t>
            </w:r>
          </w:p>
        </w:tc>
        <w:tc>
          <w:tcPr>
            <w:tcW w:w="115"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479</w:t>
            </w:r>
          </w:p>
        </w:tc>
        <w:tc>
          <w:tcPr>
            <w:tcW w:w="129" w:type="dxa"/>
            <w:tcBorders/>
            <w:shd w:fill="auto" w:val="clear"/>
            <w:vAlign w:val="bottom"/>
          </w:tcPr>
          <w:p>
            <w:pPr>
              <w:pStyle w:val="TableContents"/>
              <w:spacing w:before="0" w:after="283"/>
              <w:rPr/>
            </w:pPr>
            <w:r>
              <w:rPr/>
              <w:t> </w:t>
            </w:r>
          </w:p>
        </w:tc>
      </w:tr>
      <w:tr>
        <w:trPr/>
        <w:tc>
          <w:tcPr>
            <w:tcW w:w="2258" w:type="dxa"/>
            <w:tcBorders/>
            <w:shd w:fill="auto" w:val="clear"/>
            <w:vAlign w:val="center"/>
          </w:tcPr>
          <w:p>
            <w:pPr>
              <w:pStyle w:val="TableContents"/>
              <w:spacing w:before="0" w:after="0"/>
              <w:ind w:left="225" w:right="0" w:hanging="225"/>
              <w:rPr/>
            </w:pPr>
            <w:r>
              <w:rPr/>
              <w:t> </w:t>
            </w:r>
          </w:p>
        </w:tc>
        <w:tc>
          <w:tcPr>
            <w:tcW w:w="212" w:type="dxa"/>
            <w:tcBorders/>
            <w:shd w:fill="auto" w:val="clear"/>
            <w:vAlign w:val="center"/>
          </w:tcPr>
          <w:p>
            <w:pPr>
              <w:pStyle w:val="TableContents"/>
              <w:spacing w:before="0" w:after="283"/>
              <w:rPr/>
            </w:pPr>
            <w:r>
              <w:rPr/>
              <w:t> </w:t>
            </w:r>
          </w:p>
        </w:tc>
        <w:tc>
          <w:tcPr>
            <w:tcW w:w="9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283"/>
              <w:rPr/>
            </w:pPr>
            <w:r>
              <w:rPr/>
              <w:t> </w:t>
            </w:r>
          </w:p>
        </w:tc>
        <w:tc>
          <w:tcPr>
            <w:tcW w:w="129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283"/>
              <w:rPr/>
            </w:pPr>
            <w:r>
              <w:rPr/>
              <w:t> </w:t>
            </w:r>
          </w:p>
        </w:tc>
        <w:tc>
          <w:tcPr>
            <w:tcW w:w="16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4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283"/>
              <w:rPr/>
            </w:pPr>
            <w:r>
              <w:rPr/>
              <w:t> </w:t>
            </w:r>
          </w:p>
        </w:tc>
        <w:tc>
          <w:tcPr>
            <w:tcW w:w="10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2258" w:type="dxa"/>
            <w:tcBorders/>
            <w:shd w:fill="CCEEFF" w:val="clear"/>
            <w:vAlign w:val="bottom"/>
          </w:tcPr>
          <w:p>
            <w:pPr>
              <w:pStyle w:val="TableContents"/>
              <w:spacing w:before="0" w:after="0"/>
              <w:ind w:left="225" w:right="0" w:hanging="225"/>
              <w:rPr/>
            </w:pPr>
            <w:r>
              <w:rPr/>
              <w:t>Net income</w:t>
            </w:r>
          </w:p>
        </w:tc>
        <w:tc>
          <w:tcPr>
            <w:tcW w:w="212"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w:t>
            </w:r>
          </w:p>
        </w:tc>
        <w:tc>
          <w:tcPr>
            <w:tcW w:w="762" w:type="dxa"/>
            <w:tcBorders/>
            <w:shd w:fill="CCEEFF" w:val="clear"/>
            <w:vAlign w:val="bottom"/>
          </w:tcPr>
          <w:p>
            <w:pPr>
              <w:pStyle w:val="TableContents"/>
              <w:spacing w:before="0" w:after="283"/>
              <w:jc w:val="right"/>
              <w:rPr/>
            </w:pPr>
            <w:r>
              <w:rPr/>
              <w:t>25,029</w:t>
            </w:r>
          </w:p>
        </w:tc>
        <w:tc>
          <w:tcPr>
            <w:tcW w:w="8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1095" w:type="dxa"/>
            <w:tcBorders/>
            <w:shd w:fill="CCEEFF" w:val="clear"/>
            <w:vAlign w:val="bottom"/>
          </w:tcPr>
          <w:p>
            <w:pPr>
              <w:pStyle w:val="TableContents"/>
              <w:spacing w:before="0" w:after="283"/>
              <w:jc w:val="right"/>
              <w:rPr/>
            </w:pPr>
            <w:r>
              <w:rPr/>
              <w:t>25,010</w:t>
            </w:r>
          </w:p>
        </w:tc>
        <w:tc>
          <w:tcPr>
            <w:tcW w:w="115"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left"/>
              <w:rPr/>
            </w:pPr>
            <w:r>
              <w:rPr/>
              <w:t>$</w:t>
            </w:r>
          </w:p>
        </w:tc>
        <w:tc>
          <w:tcPr>
            <w:tcW w:w="1375" w:type="dxa"/>
            <w:tcBorders/>
            <w:shd w:fill="CCEEFF" w:val="clear"/>
            <w:vAlign w:val="bottom"/>
          </w:tcPr>
          <w:p>
            <w:pPr>
              <w:pStyle w:val="TableContents"/>
              <w:spacing w:before="0" w:after="283"/>
              <w:jc w:val="right"/>
              <w:rPr/>
            </w:pPr>
            <w:r>
              <w:rPr/>
              <w:t>27,907</w:t>
            </w:r>
          </w:p>
        </w:tc>
        <w:tc>
          <w:tcPr>
            <w:tcW w:w="11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jc w:val="left"/>
              <w:rPr/>
            </w:pPr>
            <w:r>
              <w:rPr/>
              <w:t>$</w:t>
            </w:r>
          </w:p>
        </w:tc>
        <w:tc>
          <w:tcPr>
            <w:tcW w:w="1230" w:type="dxa"/>
            <w:tcBorders/>
            <w:shd w:fill="CCEEFF" w:val="clear"/>
            <w:vAlign w:val="bottom"/>
          </w:tcPr>
          <w:p>
            <w:pPr>
              <w:pStyle w:val="TableContents"/>
              <w:spacing w:before="0" w:after="283"/>
              <w:jc w:val="right"/>
              <w:rPr/>
            </w:pPr>
            <w:r>
              <w:rPr/>
              <w:t>(52,917</w:t>
            </w:r>
          </w:p>
        </w:tc>
        <w:tc>
          <w:tcPr>
            <w:tcW w:w="115" w:type="dxa"/>
            <w:tcBorders/>
            <w:shd w:fill="CCEEFF" w:val="clear"/>
            <w:vAlign w:val="bottom"/>
          </w:tcPr>
          <w:p>
            <w:pPr>
              <w:pStyle w:val="TableContents"/>
              <w:spacing w:before="0" w:after="283"/>
              <w:rPr/>
            </w:pPr>
            <w:r>
              <w:rPr/>
              <w:t>)</w:t>
            </w:r>
          </w:p>
        </w:tc>
        <w:tc>
          <w:tcPr>
            <w:tcW w:w="212"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w:t>
            </w:r>
          </w:p>
        </w:tc>
        <w:tc>
          <w:tcPr>
            <w:tcW w:w="868" w:type="dxa"/>
            <w:tcBorders/>
            <w:shd w:fill="CCEEFF" w:val="clear"/>
            <w:vAlign w:val="bottom"/>
          </w:tcPr>
          <w:p>
            <w:pPr>
              <w:pStyle w:val="TableContents"/>
              <w:spacing w:before="0" w:after="283"/>
              <w:jc w:val="right"/>
              <w:rPr/>
            </w:pPr>
            <w:r>
              <w:rPr/>
              <w:t>25,029</w:t>
            </w:r>
          </w:p>
        </w:tc>
        <w:tc>
          <w:tcPr>
            <w:tcW w:w="129" w:type="dxa"/>
            <w:tcBorders/>
            <w:shd w:fill="CCEEFF" w:val="clear"/>
            <w:vAlign w:val="bottom"/>
          </w:tcPr>
          <w:p>
            <w:pPr>
              <w:pStyle w:val="TableContents"/>
              <w:spacing w:before="0" w:after="283"/>
              <w:rPr/>
            </w:pPr>
            <w:r>
              <w:rPr/>
              <w:t> </w:t>
            </w:r>
          </w:p>
        </w:tc>
      </w:tr>
      <w:tr>
        <w:trPr/>
        <w:tc>
          <w:tcPr>
            <w:tcW w:w="2258" w:type="dxa"/>
            <w:tcBorders/>
            <w:shd w:fill="auto" w:val="clear"/>
            <w:vAlign w:val="center"/>
          </w:tcPr>
          <w:p>
            <w:pPr>
              <w:pStyle w:val="TableContents"/>
              <w:spacing w:before="0" w:after="0"/>
              <w:ind w:left="225" w:right="0" w:hanging="225"/>
              <w:rPr/>
            </w:pPr>
            <w:r>
              <w:rPr/>
              <w:t> </w:t>
            </w:r>
          </w:p>
        </w:tc>
        <w:tc>
          <w:tcPr>
            <w:tcW w:w="212" w:type="dxa"/>
            <w:tcBorders/>
            <w:shd w:fill="auto" w:val="clear"/>
            <w:vAlign w:val="center"/>
          </w:tcPr>
          <w:p>
            <w:pPr>
              <w:pStyle w:val="TableContents"/>
              <w:spacing w:before="0" w:after="283"/>
              <w:rPr/>
            </w:pPr>
            <w:r>
              <w:rPr/>
              <w:t> </w:t>
            </w:r>
          </w:p>
        </w:tc>
        <w:tc>
          <w:tcPr>
            <w:tcW w:w="91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4"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283"/>
              <w:rPr/>
            </w:pPr>
            <w:r>
              <w:rPr/>
              <w:t> </w:t>
            </w:r>
          </w:p>
        </w:tc>
        <w:tc>
          <w:tcPr>
            <w:tcW w:w="129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283"/>
              <w:rPr/>
            </w:pPr>
            <w:r>
              <w:rPr/>
              <w:t> </w:t>
            </w:r>
          </w:p>
        </w:tc>
        <w:tc>
          <w:tcPr>
            <w:tcW w:w="163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4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283"/>
              <w:rPr/>
            </w:pPr>
            <w:r>
              <w:rPr/>
              <w:t> </w:t>
            </w:r>
          </w:p>
        </w:tc>
        <w:tc>
          <w:tcPr>
            <w:tcW w:w="102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552"/>
        <w:gridCol w:w="2177"/>
        <w:gridCol w:w="1476"/>
      </w:tblGrid>
      <w:tr>
        <w:trPr/>
        <w:tc>
          <w:tcPr>
            <w:tcW w:w="6552" w:type="dxa"/>
            <w:tcBorders/>
            <w:shd w:fill="auto" w:val="clear"/>
            <w:vAlign w:val="center"/>
          </w:tcPr>
          <w:p>
            <w:pPr>
              <w:pStyle w:val="TableContents"/>
              <w:spacing w:before="0" w:after="283"/>
              <w:rPr>
                <w:sz w:val="4"/>
                <w:szCs w:val="4"/>
              </w:rPr>
            </w:pPr>
            <w:r>
              <w:rPr>
                <w:sz w:val="4"/>
                <w:szCs w:val="4"/>
              </w:rPr>
            </w:r>
          </w:p>
        </w:tc>
        <w:tc>
          <w:tcPr>
            <w:tcW w:w="2177" w:type="dxa"/>
            <w:tcBorders/>
            <w:shd w:fill="auto" w:val="clear"/>
            <w:vAlign w:val="center"/>
          </w:tcPr>
          <w:p>
            <w:pPr>
              <w:pStyle w:val="TableContents"/>
              <w:spacing w:before="0" w:after="283"/>
              <w:rPr>
                <w:sz w:val="4"/>
                <w:szCs w:val="4"/>
              </w:rPr>
            </w:pPr>
            <w:r>
              <w:rPr>
                <w:sz w:val="4"/>
                <w:szCs w:val="4"/>
              </w:rPr>
            </w:r>
          </w:p>
        </w:tc>
        <w:tc>
          <w:tcPr>
            <w:tcW w:w="1476" w:type="dxa"/>
            <w:tcBorders/>
            <w:shd w:fill="auto" w:val="clear"/>
            <w:vAlign w:val="center"/>
          </w:tcPr>
          <w:p>
            <w:pPr>
              <w:pStyle w:val="TableContents"/>
              <w:spacing w:before="0" w:after="283"/>
              <w:rPr>
                <w:sz w:val="4"/>
                <w:szCs w:val="4"/>
              </w:rPr>
            </w:pPr>
            <w:r>
              <w:rPr>
                <w:sz w:val="4"/>
                <w:szCs w:val="4"/>
              </w:rPr>
            </w:r>
          </w:p>
        </w:tc>
      </w:tr>
      <w:tr>
        <w:trPr/>
        <w:tc>
          <w:tcPr>
            <w:tcW w:w="6552" w:type="dxa"/>
            <w:tcBorders/>
            <w:shd w:fill="auto" w:val="clear"/>
          </w:tcPr>
          <w:p>
            <w:pPr>
              <w:pStyle w:val="TableContents"/>
              <w:spacing w:before="0" w:after="283"/>
              <w:jc w:val="left"/>
              <w:rPr/>
            </w:pPr>
            <w:r>
              <w:rPr/>
              <w:t>(1)</w:t>
            </w:r>
          </w:p>
        </w:tc>
        <w:tc>
          <w:tcPr>
            <w:tcW w:w="2177" w:type="dxa"/>
            <w:tcBorders/>
            <w:shd w:fill="auto" w:val="clear"/>
          </w:tcPr>
          <w:p>
            <w:pPr>
              <w:pStyle w:val="TableContents"/>
              <w:spacing w:before="0" w:after="283"/>
              <w:rPr/>
            </w:pPr>
            <w:r>
              <w:rPr/>
              <w:t> </w:t>
            </w:r>
          </w:p>
        </w:tc>
        <w:tc>
          <w:tcPr>
            <w:tcW w:w="1476" w:type="dxa"/>
            <w:tcBorders/>
            <w:shd w:fill="auto" w:val="clear"/>
          </w:tcPr>
          <w:p>
            <w:pPr>
              <w:pStyle w:val="TableContents"/>
              <w:spacing w:before="0" w:after="283"/>
              <w:rPr/>
            </w:pPr>
            <w:r>
              <w:rPr/>
              <w:t>General and administrative expense is not currently allocated between Guarantor and Non-Guarantor Subsidiaries for financial reporting purposes.</w:t>
            </w:r>
          </w:p>
        </w:tc>
      </w:tr>
    </w:tbl>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F-46 </w:t>
      </w:r>
    </w:p>
    <w:p>
      <w:pPr>
        <w:pStyle w:val="TextBody"/>
        <w:spacing w:before="120" w:after="283"/>
        <w:jc w:val="center"/>
        <w:rPr>
          <w:bdr w:val="single" w:sz="2" w:space="1" w:color="000000"/>
        </w:rPr>
      </w:pPr>
      <w:r>
        <w:rPr>
          <w:bdr w:val="single" w:sz="2" w:space="1" w:color="000000"/>
        </w:rPr>
        <w:t>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2327"/>
        <w:gridCol w:w="166"/>
        <w:gridCol w:w="151"/>
        <w:gridCol w:w="916"/>
        <w:gridCol w:w="109"/>
        <w:gridCol w:w="166"/>
        <w:gridCol w:w="179"/>
        <w:gridCol w:w="1104"/>
        <w:gridCol w:w="109"/>
        <w:gridCol w:w="166"/>
        <w:gridCol w:w="255"/>
        <w:gridCol w:w="1373"/>
        <w:gridCol w:w="109"/>
        <w:gridCol w:w="166"/>
        <w:gridCol w:w="202"/>
        <w:gridCol w:w="1246"/>
        <w:gridCol w:w="109"/>
        <w:gridCol w:w="166"/>
        <w:gridCol w:w="151"/>
        <w:gridCol w:w="916"/>
        <w:gridCol w:w="119"/>
      </w:tblGrid>
      <w:tr>
        <w:trPr/>
        <w:tc>
          <w:tcPr>
            <w:tcW w:w="232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373"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r>
      <w:tr>
        <w:trPr/>
        <w:tc>
          <w:tcPr>
            <w:tcW w:w="232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7593" w:type="dxa"/>
            <w:gridSpan w:val="18"/>
            <w:tcBorders/>
            <w:shd w:fill="auto" w:val="clear"/>
            <w:vAlign w:val="bottom"/>
          </w:tcPr>
          <w:p>
            <w:pPr>
              <w:pStyle w:val="TableContents"/>
              <w:spacing w:before="0" w:after="283"/>
              <w:jc w:val="center"/>
              <w:rPr>
                <w:b/>
              </w:rPr>
            </w:pPr>
            <w:r>
              <w:rPr>
                <w:b/>
              </w:rPr>
              <w:t>Statement of Cash Flows</w:t>
            </w:r>
          </w:p>
        </w:tc>
        <w:tc>
          <w:tcPr>
            <w:tcW w:w="119" w:type="dxa"/>
            <w:tcBorders/>
            <w:shd w:fill="auto" w:val="clear"/>
            <w:vAlign w:val="bottom"/>
          </w:tcPr>
          <w:p>
            <w:pPr>
              <w:pStyle w:val="TableContents"/>
              <w:spacing w:before="0" w:after="283"/>
              <w:rPr/>
            </w:pPr>
            <w:r>
              <w:rPr/>
              <w:t> </w:t>
            </w:r>
          </w:p>
        </w:tc>
      </w:tr>
      <w:tr>
        <w:trPr/>
        <w:tc>
          <w:tcPr>
            <w:tcW w:w="232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7593" w:type="dxa"/>
            <w:gridSpan w:val="18"/>
            <w:tcBorders>
              <w:bottom w:val="single" w:sz="2" w:space="0" w:color="000000"/>
            </w:tcBorders>
            <w:shd w:fill="auto" w:val="clear"/>
            <w:tcMar>
              <w:bottom w:w="28" w:type="dxa"/>
            </w:tcMar>
            <w:vAlign w:val="bottom"/>
          </w:tcPr>
          <w:p>
            <w:pPr>
              <w:pStyle w:val="TableContents"/>
              <w:spacing w:before="0" w:after="283"/>
              <w:jc w:val="center"/>
              <w:rPr>
                <w:b/>
              </w:rPr>
            </w:pPr>
            <w:r>
              <w:rPr>
                <w:b/>
              </w:rPr>
              <w:t>Year Ended December 31, 2005</w:t>
            </w:r>
          </w:p>
        </w:tc>
        <w:tc>
          <w:tcPr>
            <w:tcW w:w="119" w:type="dxa"/>
            <w:tcBorders/>
            <w:shd w:fill="auto" w:val="clear"/>
            <w:vAlign w:val="bottom"/>
          </w:tcPr>
          <w:p>
            <w:pPr>
              <w:pStyle w:val="TableContents"/>
              <w:spacing w:before="0" w:after="283"/>
              <w:rPr/>
            </w:pPr>
            <w:r>
              <w:rPr/>
              <w:t> </w:t>
            </w:r>
          </w:p>
        </w:tc>
      </w:tr>
      <w:tr>
        <w:trPr/>
        <w:tc>
          <w:tcPr>
            <w:tcW w:w="232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283" w:type="dxa"/>
            <w:gridSpan w:val="2"/>
            <w:tcBorders/>
            <w:shd w:fill="auto" w:val="clear"/>
            <w:vAlign w:val="bottom"/>
          </w:tcPr>
          <w:p>
            <w:pPr>
              <w:pStyle w:val="TableContents"/>
              <w:spacing w:before="0" w:after="283"/>
              <w:jc w:val="center"/>
              <w:rPr>
                <w:b/>
              </w:rPr>
            </w:pPr>
            <w:r>
              <w:rPr>
                <w:b/>
              </w:rPr>
              <w:t>Guarantor</w:t>
            </w:r>
          </w:p>
        </w:tc>
        <w:tc>
          <w:tcPr>
            <w:tcW w:w="10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628" w:type="dxa"/>
            <w:gridSpan w:val="2"/>
            <w:tcBorders/>
            <w:shd w:fill="auto" w:val="clear"/>
            <w:vAlign w:val="bottom"/>
          </w:tcPr>
          <w:p>
            <w:pPr>
              <w:pStyle w:val="TableContents"/>
              <w:spacing w:before="0" w:after="283"/>
              <w:jc w:val="center"/>
              <w:rPr>
                <w:b/>
              </w:rPr>
            </w:pPr>
            <w:r>
              <w:rPr>
                <w:b/>
              </w:rPr>
              <w:t>Non-Guarantor</w:t>
            </w:r>
          </w:p>
        </w:tc>
        <w:tc>
          <w:tcPr>
            <w:tcW w:w="10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448" w:type="dxa"/>
            <w:gridSpan w:val="2"/>
            <w:tcBorders/>
            <w:shd w:fill="auto" w:val="clear"/>
            <w:vAlign w:val="bottom"/>
          </w:tcPr>
          <w:p>
            <w:pPr>
              <w:pStyle w:val="TableContents"/>
              <w:spacing w:before="0" w:after="283"/>
              <w:jc w:val="center"/>
              <w:rPr>
                <w:b/>
              </w:rPr>
            </w:pPr>
            <w:r>
              <w:rPr>
                <w:b/>
              </w:rPr>
              <w:t>Consolidating</w:t>
            </w:r>
          </w:p>
        </w:tc>
        <w:tc>
          <w:tcPr>
            <w:tcW w:w="10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067" w:type="dxa"/>
            <w:gridSpan w:val="2"/>
            <w:tcBorders/>
            <w:shd w:fill="auto" w:val="clear"/>
            <w:vAlign w:val="bottom"/>
          </w:tcPr>
          <w:p>
            <w:pPr>
              <w:pStyle w:val="TableContents"/>
              <w:spacing w:before="0" w:after="283"/>
              <w:jc w:val="center"/>
              <w:rPr/>
            </w:pPr>
            <w:r>
              <w:rPr/>
              <w:t> </w:t>
            </w:r>
          </w:p>
        </w:tc>
        <w:tc>
          <w:tcPr>
            <w:tcW w:w="119" w:type="dxa"/>
            <w:tcBorders/>
            <w:shd w:fill="auto" w:val="clear"/>
            <w:vAlign w:val="bottom"/>
          </w:tcPr>
          <w:p>
            <w:pPr>
              <w:pStyle w:val="TableContents"/>
              <w:spacing w:before="0" w:after="283"/>
              <w:rPr/>
            </w:pPr>
            <w:r>
              <w:rPr/>
              <w:t> </w:t>
            </w:r>
          </w:p>
        </w:tc>
      </w:tr>
      <w:tr>
        <w:trPr/>
        <w:tc>
          <w:tcPr>
            <w:tcW w:w="232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06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Parent</w:t>
            </w:r>
          </w:p>
        </w:tc>
        <w:tc>
          <w:tcPr>
            <w:tcW w:w="10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28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10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62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10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44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Adjustments</w:t>
            </w:r>
          </w:p>
        </w:tc>
        <w:tc>
          <w:tcPr>
            <w:tcW w:w="10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06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19" w:type="dxa"/>
            <w:tcBorders/>
            <w:shd w:fill="auto" w:val="clear"/>
            <w:vAlign w:val="bottom"/>
          </w:tcPr>
          <w:p>
            <w:pPr>
              <w:pStyle w:val="TableContents"/>
              <w:spacing w:before="0" w:after="283"/>
              <w:rPr/>
            </w:pPr>
            <w:r>
              <w:rPr/>
              <w:t> </w:t>
            </w:r>
          </w:p>
        </w:tc>
      </w:tr>
      <w:tr>
        <w:trPr/>
        <w:tc>
          <w:tcPr>
            <w:tcW w:w="232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7593" w:type="dxa"/>
            <w:gridSpan w:val="18"/>
            <w:tcBorders/>
            <w:shd w:fill="auto" w:val="clear"/>
            <w:vAlign w:val="bottom"/>
          </w:tcPr>
          <w:p>
            <w:pPr>
              <w:pStyle w:val="TableContents"/>
              <w:spacing w:before="0" w:after="283"/>
              <w:jc w:val="center"/>
              <w:rPr>
                <w:b/>
              </w:rPr>
            </w:pPr>
            <w:r>
              <w:rPr>
                <w:b/>
              </w:rPr>
              <w:t>(in thousands)</w:t>
            </w:r>
          </w:p>
        </w:tc>
        <w:tc>
          <w:tcPr>
            <w:tcW w:w="119" w:type="dxa"/>
            <w:tcBorders/>
            <w:shd w:fill="auto" w:val="clear"/>
            <w:vAlign w:val="bottom"/>
          </w:tcPr>
          <w:p>
            <w:pPr>
              <w:pStyle w:val="TableContents"/>
              <w:spacing w:before="0" w:after="283"/>
              <w:rPr/>
            </w:pPr>
            <w:r>
              <w:rPr/>
              <w:t> </w:t>
            </w:r>
          </w:p>
        </w:tc>
      </w:tr>
      <w:tr>
        <w:trPr/>
        <w:tc>
          <w:tcPr>
            <w:tcW w:w="2327" w:type="dxa"/>
            <w:tcBorders/>
            <w:shd w:fill="CCEEFF" w:val="clear"/>
            <w:vAlign w:val="bottom"/>
          </w:tcPr>
          <w:p>
            <w:pPr>
              <w:pStyle w:val="TableContents"/>
              <w:spacing w:before="0" w:after="0"/>
              <w:ind w:left="225" w:right="0" w:hanging="225"/>
              <w:rPr/>
            </w:pPr>
            <w:r>
              <w:rPr/>
              <w:t>CASH FLOWS FROM OPERATING ACTIVITIES:</w:t>
            </w:r>
          </w:p>
        </w:tc>
        <w:tc>
          <w:tcPr>
            <w:tcW w:w="16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373"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246"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r>
      <w:tr>
        <w:trPr/>
        <w:tc>
          <w:tcPr>
            <w:tcW w:w="2327" w:type="dxa"/>
            <w:tcBorders/>
            <w:shd w:fill="auto" w:val="clear"/>
            <w:vAlign w:val="bottom"/>
          </w:tcPr>
          <w:p>
            <w:pPr>
              <w:pStyle w:val="TableContents"/>
              <w:spacing w:before="0" w:after="0"/>
              <w:ind w:left="225" w:right="0" w:hanging="225"/>
              <w:rPr/>
            </w:pPr>
            <w:r>
              <w:rPr/>
              <w:t>Net income</w:t>
            </w:r>
          </w:p>
        </w:tc>
        <w:tc>
          <w:tcPr>
            <w:tcW w:w="16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916" w:type="dxa"/>
            <w:tcBorders/>
            <w:shd w:fill="auto" w:val="clear"/>
            <w:vAlign w:val="bottom"/>
          </w:tcPr>
          <w:p>
            <w:pPr>
              <w:pStyle w:val="TableContents"/>
              <w:spacing w:before="0" w:after="283"/>
              <w:jc w:val="right"/>
              <w:rPr/>
            </w:pPr>
            <w:r>
              <w:rPr/>
              <w:t>39,648</w:t>
            </w:r>
          </w:p>
        </w:tc>
        <w:tc>
          <w:tcPr>
            <w:tcW w:w="10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1104" w:type="dxa"/>
            <w:tcBorders/>
            <w:shd w:fill="auto" w:val="clear"/>
            <w:vAlign w:val="bottom"/>
          </w:tcPr>
          <w:p>
            <w:pPr>
              <w:pStyle w:val="TableContents"/>
              <w:spacing w:before="0" w:after="283"/>
              <w:jc w:val="right"/>
              <w:rPr/>
            </w:pPr>
            <w:r>
              <w:rPr/>
              <w:t>61,455</w:t>
            </w:r>
          </w:p>
        </w:tc>
        <w:tc>
          <w:tcPr>
            <w:tcW w:w="10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jc w:val="left"/>
              <w:rPr/>
            </w:pPr>
            <w:r>
              <w:rPr/>
              <w:t>$</w:t>
            </w:r>
          </w:p>
        </w:tc>
        <w:tc>
          <w:tcPr>
            <w:tcW w:w="1373" w:type="dxa"/>
            <w:tcBorders/>
            <w:shd w:fill="auto" w:val="clear"/>
            <w:vAlign w:val="bottom"/>
          </w:tcPr>
          <w:p>
            <w:pPr>
              <w:pStyle w:val="TableContents"/>
              <w:spacing w:before="0" w:after="283"/>
              <w:jc w:val="right"/>
              <w:rPr/>
            </w:pPr>
            <w:r>
              <w:rPr/>
              <w:t>24,050</w:t>
            </w:r>
          </w:p>
        </w:tc>
        <w:tc>
          <w:tcPr>
            <w:tcW w:w="10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left"/>
              <w:rPr/>
            </w:pPr>
            <w:r>
              <w:rPr/>
              <w:t>$</w:t>
            </w:r>
          </w:p>
        </w:tc>
        <w:tc>
          <w:tcPr>
            <w:tcW w:w="1246" w:type="dxa"/>
            <w:tcBorders/>
            <w:shd w:fill="auto" w:val="clear"/>
            <w:vAlign w:val="bottom"/>
          </w:tcPr>
          <w:p>
            <w:pPr>
              <w:pStyle w:val="TableContents"/>
              <w:spacing w:before="0" w:after="283"/>
              <w:jc w:val="right"/>
              <w:rPr/>
            </w:pPr>
            <w:r>
              <w:rPr/>
              <w:t>(85,505</w:t>
            </w:r>
          </w:p>
        </w:tc>
        <w:tc>
          <w:tcPr>
            <w:tcW w:w="109" w:type="dxa"/>
            <w:tcBorders/>
            <w:shd w:fill="auto" w:val="clear"/>
            <w:vAlign w:val="bottom"/>
          </w:tcPr>
          <w:p>
            <w:pPr>
              <w:pStyle w:val="TableContents"/>
              <w:spacing w:before="0" w:after="283"/>
              <w:rPr/>
            </w:pPr>
            <w:r>
              <w:rPr/>
              <w:t>)</w:t>
            </w:r>
          </w:p>
        </w:tc>
        <w:tc>
          <w:tcPr>
            <w:tcW w:w="16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916" w:type="dxa"/>
            <w:tcBorders/>
            <w:shd w:fill="auto" w:val="clear"/>
            <w:vAlign w:val="bottom"/>
          </w:tcPr>
          <w:p>
            <w:pPr>
              <w:pStyle w:val="TableContents"/>
              <w:spacing w:before="0" w:after="283"/>
              <w:jc w:val="right"/>
              <w:rPr/>
            </w:pPr>
            <w:r>
              <w:rPr/>
              <w:t>39,648</w:t>
            </w:r>
          </w:p>
        </w:tc>
        <w:tc>
          <w:tcPr>
            <w:tcW w:w="119" w:type="dxa"/>
            <w:tcBorders/>
            <w:shd w:fill="auto" w:val="clear"/>
            <w:vAlign w:val="bottom"/>
          </w:tcPr>
          <w:p>
            <w:pPr>
              <w:pStyle w:val="TableContents"/>
              <w:spacing w:before="0" w:after="283"/>
              <w:rPr/>
            </w:pPr>
            <w:r>
              <w:rPr/>
              <w:t> </w:t>
            </w:r>
          </w:p>
        </w:tc>
      </w:tr>
      <w:tr>
        <w:trPr/>
        <w:tc>
          <w:tcPr>
            <w:tcW w:w="2327" w:type="dxa"/>
            <w:tcBorders/>
            <w:shd w:fill="CCEEFF" w:val="clear"/>
            <w:vAlign w:val="bottom"/>
          </w:tcPr>
          <w:p>
            <w:pPr>
              <w:pStyle w:val="TableContents"/>
              <w:spacing w:before="0" w:after="0"/>
              <w:ind w:left="225" w:right="0" w:hanging="225"/>
              <w:rPr/>
            </w:pPr>
            <w:r>
              <w:rPr/>
              <w:t>Adjustments to reconcile net income to net cash provided by operating activities:</w:t>
            </w:r>
          </w:p>
        </w:tc>
        <w:tc>
          <w:tcPr>
            <w:tcW w:w="16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373"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246"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r>
      <w:tr>
        <w:trPr/>
        <w:tc>
          <w:tcPr>
            <w:tcW w:w="2327" w:type="dxa"/>
            <w:tcBorders/>
            <w:shd w:fill="auto" w:val="clear"/>
            <w:vAlign w:val="bottom"/>
          </w:tcPr>
          <w:p>
            <w:pPr>
              <w:pStyle w:val="TableContents"/>
              <w:spacing w:before="0" w:after="0"/>
              <w:ind w:left="450" w:right="0" w:hanging="225"/>
              <w:rPr/>
            </w:pPr>
            <w:r>
              <w:rPr/>
              <w:t>Equity earnings</w:t>
            </w:r>
          </w:p>
        </w:tc>
        <w:tc>
          <w:tcPr>
            <w:tcW w:w="16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916" w:type="dxa"/>
            <w:tcBorders/>
            <w:shd w:fill="auto" w:val="clear"/>
            <w:vAlign w:val="bottom"/>
          </w:tcPr>
          <w:p>
            <w:pPr>
              <w:pStyle w:val="TableContents"/>
              <w:spacing w:before="0" w:after="283"/>
              <w:jc w:val="right"/>
              <w:rPr/>
            </w:pPr>
            <w:r>
              <w:rPr/>
              <w:t>(61,455</w:t>
            </w:r>
          </w:p>
        </w:tc>
        <w:tc>
          <w:tcPr>
            <w:tcW w:w="109" w:type="dxa"/>
            <w:tcBorders/>
            <w:shd w:fill="auto" w:val="clear"/>
            <w:vAlign w:val="bottom"/>
          </w:tcPr>
          <w:p>
            <w:pPr>
              <w:pStyle w:val="TableContents"/>
              <w:spacing w:before="0" w:after="283"/>
              <w:rPr/>
            </w:pPr>
            <w:r>
              <w:rPr/>
              <w:t>)</w:t>
            </w:r>
          </w:p>
        </w:tc>
        <w:tc>
          <w:tcPr>
            <w:tcW w:w="166"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1104" w:type="dxa"/>
            <w:tcBorders/>
            <w:shd w:fill="auto" w:val="clear"/>
            <w:vAlign w:val="bottom"/>
          </w:tcPr>
          <w:p>
            <w:pPr>
              <w:pStyle w:val="TableContents"/>
              <w:spacing w:before="0" w:after="283"/>
              <w:jc w:val="right"/>
              <w:rPr/>
            </w:pPr>
            <w:r>
              <w:rPr/>
              <w:t>(24,050</w:t>
            </w:r>
          </w:p>
        </w:tc>
        <w:tc>
          <w:tcPr>
            <w:tcW w:w="109" w:type="dxa"/>
            <w:tcBorders/>
            <w:shd w:fill="auto" w:val="clear"/>
            <w:vAlign w:val="bottom"/>
          </w:tcPr>
          <w:p>
            <w:pPr>
              <w:pStyle w:val="TableContents"/>
              <w:spacing w:before="0" w:after="283"/>
              <w:rPr/>
            </w:pPr>
            <w:r>
              <w:rPr/>
              <w:t>)</w:t>
            </w:r>
          </w:p>
        </w:tc>
        <w:tc>
          <w:tcPr>
            <w:tcW w:w="166"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373"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85,505</w:t>
            </w:r>
          </w:p>
        </w:tc>
        <w:tc>
          <w:tcPr>
            <w:tcW w:w="10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jc w:val="right"/>
              <w:rPr/>
            </w:pPr>
            <w:r>
              <w:rPr/>
              <w:t></w:t>
            </w:r>
          </w:p>
        </w:tc>
        <w:tc>
          <w:tcPr>
            <w:tcW w:w="119" w:type="dxa"/>
            <w:tcBorders/>
            <w:shd w:fill="auto" w:val="clear"/>
            <w:vAlign w:val="bottom"/>
          </w:tcPr>
          <w:p>
            <w:pPr>
              <w:pStyle w:val="TableContents"/>
              <w:spacing w:before="0" w:after="283"/>
              <w:rPr/>
            </w:pPr>
            <w:r>
              <w:rPr/>
              <w:t> </w:t>
            </w:r>
          </w:p>
        </w:tc>
      </w:tr>
      <w:tr>
        <w:trPr/>
        <w:tc>
          <w:tcPr>
            <w:tcW w:w="2327" w:type="dxa"/>
            <w:tcBorders/>
            <w:shd w:fill="CCEEFF" w:val="clear"/>
            <w:vAlign w:val="bottom"/>
          </w:tcPr>
          <w:p>
            <w:pPr>
              <w:pStyle w:val="TableContents"/>
              <w:spacing w:before="0" w:after="0"/>
              <w:ind w:left="450" w:right="0" w:hanging="225"/>
              <w:rPr/>
            </w:pPr>
            <w:r>
              <w:rPr/>
              <w:t>Distributions from subsidiaries</w:t>
            </w:r>
          </w:p>
        </w:tc>
        <w:tc>
          <w:tcPr>
            <w:tcW w:w="16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66,775</w:t>
            </w:r>
          </w:p>
        </w:tc>
        <w:tc>
          <w:tcPr>
            <w:tcW w:w="10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pPr>
            <w:r>
              <w:rPr/>
              <w:t>38,643</w:t>
            </w:r>
          </w:p>
        </w:tc>
        <w:tc>
          <w:tcPr>
            <w:tcW w:w="10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373"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left"/>
              <w:rPr/>
            </w:pPr>
            <w:r>
              <w:rPr/>
              <w:t> </w:t>
            </w:r>
          </w:p>
        </w:tc>
        <w:tc>
          <w:tcPr>
            <w:tcW w:w="1246" w:type="dxa"/>
            <w:tcBorders/>
            <w:shd w:fill="CCEEFF" w:val="clear"/>
            <w:vAlign w:val="bottom"/>
          </w:tcPr>
          <w:p>
            <w:pPr>
              <w:pStyle w:val="TableContents"/>
              <w:spacing w:before="0" w:after="283"/>
              <w:jc w:val="right"/>
              <w:rPr/>
            </w:pPr>
            <w:r>
              <w:rPr/>
              <w:t>(105,418</w:t>
            </w:r>
          </w:p>
        </w:tc>
        <w:tc>
          <w:tcPr>
            <w:tcW w:w="109" w:type="dxa"/>
            <w:tcBorders/>
            <w:shd w:fill="CCEEFF" w:val="clear"/>
            <w:vAlign w:val="bottom"/>
          </w:tcPr>
          <w:p>
            <w:pPr>
              <w:pStyle w:val="TableContents"/>
              <w:spacing w:before="0" w:after="283"/>
              <w:rPr/>
            </w:pPr>
            <w:r>
              <w:rPr/>
              <w:t>)</w:t>
            </w:r>
          </w:p>
        </w:tc>
        <w:tc>
          <w:tcPr>
            <w:tcW w:w="16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w:t>
            </w:r>
          </w:p>
        </w:tc>
        <w:tc>
          <w:tcPr>
            <w:tcW w:w="119" w:type="dxa"/>
            <w:tcBorders/>
            <w:shd w:fill="CCEEFF" w:val="clear"/>
            <w:vAlign w:val="bottom"/>
          </w:tcPr>
          <w:p>
            <w:pPr>
              <w:pStyle w:val="TableContents"/>
              <w:spacing w:before="0" w:after="283"/>
              <w:rPr/>
            </w:pPr>
            <w:r>
              <w:rPr/>
              <w:t> </w:t>
            </w:r>
          </w:p>
        </w:tc>
      </w:tr>
      <w:tr>
        <w:trPr/>
        <w:tc>
          <w:tcPr>
            <w:tcW w:w="2327" w:type="dxa"/>
            <w:tcBorders/>
            <w:shd w:fill="auto" w:val="clear"/>
            <w:vAlign w:val="bottom"/>
          </w:tcPr>
          <w:p>
            <w:pPr>
              <w:pStyle w:val="TableContents"/>
              <w:spacing w:before="0" w:after="0"/>
              <w:ind w:left="450" w:right="0" w:hanging="225"/>
              <w:rPr/>
            </w:pPr>
            <w:r>
              <w:rPr/>
              <w:t>Depreciation, amortization and other</w:t>
            </w:r>
          </w:p>
        </w:tc>
        <w:tc>
          <w:tcPr>
            <w:tcW w:w="16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jc w:val="right"/>
              <w:rPr/>
            </w:pPr>
            <w:r>
              <w:rPr/>
              <w:t>1,025</w:t>
            </w:r>
          </w:p>
        </w:tc>
        <w:tc>
          <w:tcPr>
            <w:tcW w:w="10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jc w:val="right"/>
              <w:rPr/>
            </w:pPr>
            <w:r>
              <w:rPr/>
              <w:t>12,576</w:t>
            </w:r>
          </w:p>
        </w:tc>
        <w:tc>
          <w:tcPr>
            <w:tcW w:w="10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373" w:type="dxa"/>
            <w:tcBorders/>
            <w:shd w:fill="auto" w:val="clear"/>
            <w:vAlign w:val="bottom"/>
          </w:tcPr>
          <w:p>
            <w:pPr>
              <w:pStyle w:val="TableContents"/>
              <w:spacing w:before="0" w:after="283"/>
              <w:jc w:val="right"/>
              <w:rPr/>
            </w:pPr>
            <w:r>
              <w:rPr/>
              <w:t>20,859</w:t>
            </w:r>
          </w:p>
        </w:tc>
        <w:tc>
          <w:tcPr>
            <w:tcW w:w="10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jc w:val="right"/>
              <w:rPr/>
            </w:pPr>
            <w:r>
              <w:rPr/>
              <w:t>34,460</w:t>
            </w:r>
          </w:p>
        </w:tc>
        <w:tc>
          <w:tcPr>
            <w:tcW w:w="119" w:type="dxa"/>
            <w:tcBorders/>
            <w:shd w:fill="auto" w:val="clear"/>
            <w:vAlign w:val="bottom"/>
          </w:tcPr>
          <w:p>
            <w:pPr>
              <w:pStyle w:val="TableContents"/>
              <w:spacing w:before="0" w:after="283"/>
              <w:rPr/>
            </w:pPr>
            <w:r>
              <w:rPr/>
              <w:t> </w:t>
            </w:r>
          </w:p>
        </w:tc>
      </w:tr>
      <w:tr>
        <w:trPr/>
        <w:tc>
          <w:tcPr>
            <w:tcW w:w="2327" w:type="dxa"/>
            <w:tcBorders/>
            <w:shd w:fill="CCEEFF" w:val="clear"/>
            <w:vAlign w:val="bottom"/>
          </w:tcPr>
          <w:p>
            <w:pPr>
              <w:pStyle w:val="TableContents"/>
              <w:spacing w:before="0" w:after="0"/>
              <w:ind w:left="450" w:right="0" w:hanging="225"/>
              <w:rPr/>
            </w:pPr>
            <w:r>
              <w:rPr/>
              <w:t>Net changes in operating assets and liabilities</w:t>
            </w:r>
          </w:p>
        </w:tc>
        <w:tc>
          <w:tcPr>
            <w:tcW w:w="16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4,555</w:t>
            </w:r>
          </w:p>
        </w:tc>
        <w:tc>
          <w:tcPr>
            <w:tcW w:w="10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 </w:t>
            </w:r>
          </w:p>
        </w:tc>
        <w:tc>
          <w:tcPr>
            <w:tcW w:w="1104" w:type="dxa"/>
            <w:tcBorders/>
            <w:shd w:fill="CCEEFF" w:val="clear"/>
            <w:vAlign w:val="bottom"/>
          </w:tcPr>
          <w:p>
            <w:pPr>
              <w:pStyle w:val="TableContents"/>
              <w:spacing w:before="0" w:after="283"/>
              <w:jc w:val="right"/>
              <w:rPr/>
            </w:pPr>
            <w:r>
              <w:rPr/>
              <w:t>(5,024</w:t>
            </w:r>
          </w:p>
        </w:tc>
        <w:tc>
          <w:tcPr>
            <w:tcW w:w="109" w:type="dxa"/>
            <w:tcBorders/>
            <w:shd w:fill="CCEEFF" w:val="clear"/>
            <w:vAlign w:val="bottom"/>
          </w:tcPr>
          <w:p>
            <w:pPr>
              <w:pStyle w:val="TableContents"/>
              <w:spacing w:before="0" w:after="283"/>
              <w:rPr/>
            </w:pPr>
            <w:r>
              <w:rPr/>
              <w:t>)</w:t>
            </w:r>
          </w:p>
        </w:tc>
        <w:tc>
          <w:tcPr>
            <w:tcW w:w="166"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373" w:type="dxa"/>
            <w:tcBorders/>
            <w:shd w:fill="CCEEFF" w:val="clear"/>
            <w:vAlign w:val="bottom"/>
          </w:tcPr>
          <w:p>
            <w:pPr>
              <w:pStyle w:val="TableContents"/>
              <w:spacing w:before="0" w:after="283"/>
              <w:jc w:val="right"/>
              <w:rPr/>
            </w:pPr>
            <w:r>
              <w:rPr/>
              <w:t>7,255</w:t>
            </w:r>
          </w:p>
        </w:tc>
        <w:tc>
          <w:tcPr>
            <w:tcW w:w="10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left"/>
              <w:rPr/>
            </w:pPr>
            <w:r>
              <w:rPr/>
              <w:t> </w:t>
            </w:r>
          </w:p>
        </w:tc>
        <w:tc>
          <w:tcPr>
            <w:tcW w:w="1246" w:type="dxa"/>
            <w:tcBorders/>
            <w:shd w:fill="CCEEFF" w:val="clear"/>
            <w:vAlign w:val="bottom"/>
          </w:tcPr>
          <w:p>
            <w:pPr>
              <w:pStyle w:val="TableContents"/>
              <w:spacing w:before="0" w:after="283"/>
              <w:jc w:val="right"/>
              <w:rPr/>
            </w:pPr>
            <w:r>
              <w:rPr/>
              <w:t>(4,786</w:t>
            </w:r>
          </w:p>
        </w:tc>
        <w:tc>
          <w:tcPr>
            <w:tcW w:w="109" w:type="dxa"/>
            <w:tcBorders/>
            <w:shd w:fill="CCEEFF" w:val="clear"/>
            <w:vAlign w:val="bottom"/>
          </w:tcPr>
          <w:p>
            <w:pPr>
              <w:pStyle w:val="TableContents"/>
              <w:spacing w:before="0" w:after="283"/>
              <w:rPr/>
            </w:pPr>
            <w:r>
              <w:rPr/>
              <w:t>)</w:t>
            </w:r>
          </w:p>
        </w:tc>
        <w:tc>
          <w:tcPr>
            <w:tcW w:w="16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2,000</w:t>
            </w:r>
          </w:p>
        </w:tc>
        <w:tc>
          <w:tcPr>
            <w:tcW w:w="119" w:type="dxa"/>
            <w:tcBorders/>
            <w:shd w:fill="CCEEFF" w:val="clear"/>
            <w:vAlign w:val="bottom"/>
          </w:tcPr>
          <w:p>
            <w:pPr>
              <w:pStyle w:val="TableContents"/>
              <w:spacing w:before="0" w:after="283"/>
              <w:rPr/>
            </w:pPr>
            <w:r>
              <w:rPr/>
              <w:t> </w:t>
            </w:r>
          </w:p>
        </w:tc>
      </w:tr>
      <w:tr>
        <w:trPr/>
        <w:tc>
          <w:tcPr>
            <w:tcW w:w="2327" w:type="dxa"/>
            <w:tcBorders/>
            <w:shd w:fill="auto" w:val="clear"/>
            <w:vAlign w:val="center"/>
          </w:tcPr>
          <w:p>
            <w:pPr>
              <w:pStyle w:val="TableContents"/>
              <w:spacing w:before="0" w:after="0"/>
              <w:ind w:left="225" w:right="0" w:hanging="225"/>
              <w:rPr/>
            </w:pPr>
            <w:r>
              <w:rPr/>
              <w:t> </w:t>
            </w:r>
          </w:p>
        </w:tc>
        <w:tc>
          <w:tcPr>
            <w:tcW w:w="166" w:type="dxa"/>
            <w:tcBorders/>
            <w:shd w:fill="auto" w:val="clear"/>
            <w:vAlign w:val="center"/>
          </w:tcPr>
          <w:p>
            <w:pPr>
              <w:pStyle w:val="TableContents"/>
              <w:spacing w:before="0" w:after="283"/>
              <w:rPr/>
            </w:pPr>
            <w:r>
              <w:rPr/>
              <w:t> </w:t>
            </w:r>
          </w:p>
        </w:tc>
        <w:tc>
          <w:tcPr>
            <w:tcW w:w="10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12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16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14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10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r>
        <w:trPr/>
        <w:tc>
          <w:tcPr>
            <w:tcW w:w="2327" w:type="dxa"/>
            <w:tcBorders/>
            <w:shd w:fill="auto" w:val="clear"/>
            <w:vAlign w:val="bottom"/>
          </w:tcPr>
          <w:p>
            <w:pPr>
              <w:pStyle w:val="TableContents"/>
              <w:spacing w:before="0" w:after="0"/>
              <w:ind w:left="225" w:right="0" w:hanging="225"/>
              <w:rPr/>
            </w:pPr>
            <w:r>
              <w:rPr/>
              <w:t>NET CASH PROVIDED BY OPERATING ACTIVITIES</w:t>
            </w:r>
          </w:p>
        </w:tc>
        <w:tc>
          <w:tcPr>
            <w:tcW w:w="16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jc w:val="right"/>
              <w:rPr/>
            </w:pPr>
            <w:r>
              <w:rPr/>
              <w:t>50,548</w:t>
            </w:r>
          </w:p>
        </w:tc>
        <w:tc>
          <w:tcPr>
            <w:tcW w:w="10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jc w:val="right"/>
              <w:rPr/>
            </w:pPr>
            <w:r>
              <w:rPr/>
              <w:t>83,600</w:t>
            </w:r>
          </w:p>
        </w:tc>
        <w:tc>
          <w:tcPr>
            <w:tcW w:w="10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373" w:type="dxa"/>
            <w:tcBorders/>
            <w:shd w:fill="auto" w:val="clear"/>
            <w:vAlign w:val="bottom"/>
          </w:tcPr>
          <w:p>
            <w:pPr>
              <w:pStyle w:val="TableContents"/>
              <w:spacing w:before="0" w:after="283"/>
              <w:jc w:val="right"/>
              <w:rPr/>
            </w:pPr>
            <w:r>
              <w:rPr/>
              <w:t>52,164</w:t>
            </w:r>
          </w:p>
        </w:tc>
        <w:tc>
          <w:tcPr>
            <w:tcW w:w="10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left"/>
              <w:rPr/>
            </w:pPr>
            <w:r>
              <w:rPr/>
              <w:t> </w:t>
            </w:r>
          </w:p>
        </w:tc>
        <w:tc>
          <w:tcPr>
            <w:tcW w:w="1246" w:type="dxa"/>
            <w:tcBorders/>
            <w:shd w:fill="auto" w:val="clear"/>
            <w:vAlign w:val="bottom"/>
          </w:tcPr>
          <w:p>
            <w:pPr>
              <w:pStyle w:val="TableContents"/>
              <w:spacing w:before="0" w:after="283"/>
              <w:jc w:val="right"/>
              <w:rPr/>
            </w:pPr>
            <w:r>
              <w:rPr/>
              <w:t>(110,204</w:t>
            </w:r>
          </w:p>
        </w:tc>
        <w:tc>
          <w:tcPr>
            <w:tcW w:w="109" w:type="dxa"/>
            <w:tcBorders/>
            <w:shd w:fill="auto" w:val="clear"/>
            <w:vAlign w:val="bottom"/>
          </w:tcPr>
          <w:p>
            <w:pPr>
              <w:pStyle w:val="TableContents"/>
              <w:spacing w:before="0" w:after="283"/>
              <w:rPr/>
            </w:pPr>
            <w:r>
              <w:rPr/>
              <w:t>)</w:t>
            </w:r>
          </w:p>
        </w:tc>
        <w:tc>
          <w:tcPr>
            <w:tcW w:w="16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jc w:val="right"/>
              <w:rPr/>
            </w:pPr>
            <w:r>
              <w:rPr/>
              <w:t>76,108</w:t>
            </w:r>
          </w:p>
        </w:tc>
        <w:tc>
          <w:tcPr>
            <w:tcW w:w="119" w:type="dxa"/>
            <w:tcBorders/>
            <w:shd w:fill="auto" w:val="clear"/>
            <w:vAlign w:val="bottom"/>
          </w:tcPr>
          <w:p>
            <w:pPr>
              <w:pStyle w:val="TableContents"/>
              <w:spacing w:before="0" w:after="283"/>
              <w:rPr/>
            </w:pPr>
            <w:r>
              <w:rPr/>
              <w:t> </w:t>
            </w:r>
          </w:p>
        </w:tc>
      </w:tr>
      <w:tr>
        <w:trPr/>
        <w:tc>
          <w:tcPr>
            <w:tcW w:w="2327" w:type="dxa"/>
            <w:tcBorders/>
            <w:shd w:fill="auto" w:val="clear"/>
            <w:vAlign w:val="center"/>
          </w:tcPr>
          <w:p>
            <w:pPr>
              <w:pStyle w:val="TableContents"/>
              <w:spacing w:before="0" w:after="0"/>
              <w:ind w:left="225" w:right="0" w:hanging="225"/>
              <w:rPr/>
            </w:pPr>
            <w:r>
              <w:rPr/>
              <w:t> </w:t>
            </w:r>
          </w:p>
        </w:tc>
        <w:tc>
          <w:tcPr>
            <w:tcW w:w="166" w:type="dxa"/>
            <w:tcBorders/>
            <w:shd w:fill="auto" w:val="clear"/>
            <w:vAlign w:val="center"/>
          </w:tcPr>
          <w:p>
            <w:pPr>
              <w:pStyle w:val="TableContents"/>
              <w:spacing w:before="0" w:after="283"/>
              <w:rPr/>
            </w:pPr>
            <w:r>
              <w:rPr/>
              <w:t> </w:t>
            </w:r>
          </w:p>
        </w:tc>
        <w:tc>
          <w:tcPr>
            <w:tcW w:w="10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12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16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14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10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r>
        <w:trPr/>
        <w:tc>
          <w:tcPr>
            <w:tcW w:w="2327" w:type="dxa"/>
            <w:tcBorders/>
            <w:shd w:fill="CCEEFF" w:val="clear"/>
            <w:vAlign w:val="bottom"/>
          </w:tcPr>
          <w:p>
            <w:pPr>
              <w:pStyle w:val="TableContents"/>
              <w:spacing w:before="0" w:after="0"/>
              <w:ind w:left="225" w:right="0" w:hanging="225"/>
              <w:rPr/>
            </w:pPr>
            <w:r>
              <w:rPr/>
              <w:t>CASH FLOWS FROM INVESTING ACTIVITIES:</w:t>
            </w:r>
          </w:p>
        </w:tc>
        <w:tc>
          <w:tcPr>
            <w:tcW w:w="16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373"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246"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r>
      <w:tr>
        <w:trPr/>
        <w:tc>
          <w:tcPr>
            <w:tcW w:w="2327" w:type="dxa"/>
            <w:tcBorders/>
            <w:shd w:fill="auto" w:val="clear"/>
            <w:vAlign w:val="bottom"/>
          </w:tcPr>
          <w:p>
            <w:pPr>
              <w:pStyle w:val="TableContents"/>
              <w:spacing w:before="0" w:after="0"/>
              <w:ind w:left="450" w:right="0" w:hanging="225"/>
              <w:rPr/>
            </w:pPr>
            <w:r>
              <w:rPr/>
              <w:t>Acquisitions</w:t>
            </w:r>
          </w:p>
        </w:tc>
        <w:tc>
          <w:tcPr>
            <w:tcW w:w="16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1104" w:type="dxa"/>
            <w:tcBorders/>
            <w:shd w:fill="auto" w:val="clear"/>
            <w:vAlign w:val="bottom"/>
          </w:tcPr>
          <w:p>
            <w:pPr>
              <w:pStyle w:val="TableContents"/>
              <w:spacing w:before="0" w:after="283"/>
              <w:jc w:val="right"/>
              <w:rPr/>
            </w:pPr>
            <w:r>
              <w:rPr/>
              <w:t>(462,553</w:t>
            </w:r>
          </w:p>
        </w:tc>
        <w:tc>
          <w:tcPr>
            <w:tcW w:w="109" w:type="dxa"/>
            <w:tcBorders/>
            <w:shd w:fill="auto" w:val="clear"/>
            <w:vAlign w:val="bottom"/>
          </w:tcPr>
          <w:p>
            <w:pPr>
              <w:pStyle w:val="TableContents"/>
              <w:spacing w:before="0" w:after="283"/>
              <w:rPr/>
            </w:pPr>
            <w:r>
              <w:rPr/>
              <w:t>)</w:t>
            </w:r>
          </w:p>
        </w:tc>
        <w:tc>
          <w:tcPr>
            <w:tcW w:w="166"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373"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916" w:type="dxa"/>
            <w:tcBorders/>
            <w:shd w:fill="auto" w:val="clear"/>
            <w:vAlign w:val="bottom"/>
          </w:tcPr>
          <w:p>
            <w:pPr>
              <w:pStyle w:val="TableContents"/>
              <w:spacing w:before="0" w:after="283"/>
              <w:jc w:val="right"/>
              <w:rPr/>
            </w:pPr>
            <w:r>
              <w:rPr/>
              <w:t>(462,553</w:t>
            </w:r>
          </w:p>
        </w:tc>
        <w:tc>
          <w:tcPr>
            <w:tcW w:w="119" w:type="dxa"/>
            <w:tcBorders/>
            <w:shd w:fill="auto" w:val="clear"/>
            <w:vAlign w:val="bottom"/>
          </w:tcPr>
          <w:p>
            <w:pPr>
              <w:pStyle w:val="TableContents"/>
              <w:spacing w:before="0" w:after="283"/>
              <w:rPr/>
            </w:pPr>
            <w:r>
              <w:rPr/>
              <w:t>)</w:t>
            </w:r>
          </w:p>
        </w:tc>
      </w:tr>
      <w:tr>
        <w:trPr/>
        <w:tc>
          <w:tcPr>
            <w:tcW w:w="2327" w:type="dxa"/>
            <w:tcBorders/>
            <w:shd w:fill="CCEEFF" w:val="clear"/>
            <w:vAlign w:val="bottom"/>
          </w:tcPr>
          <w:p>
            <w:pPr>
              <w:pStyle w:val="TableContents"/>
              <w:spacing w:before="0" w:after="0"/>
              <w:ind w:left="450" w:right="0" w:hanging="225"/>
              <w:rPr/>
            </w:pPr>
            <w:r>
              <w:rPr/>
              <w:t>Additions to property, equipment and other</w:t>
            </w:r>
          </w:p>
        </w:tc>
        <w:tc>
          <w:tcPr>
            <w:tcW w:w="16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 </w:t>
            </w:r>
          </w:p>
        </w:tc>
        <w:tc>
          <w:tcPr>
            <w:tcW w:w="1104" w:type="dxa"/>
            <w:tcBorders/>
            <w:shd w:fill="CCEEFF" w:val="clear"/>
            <w:vAlign w:val="bottom"/>
          </w:tcPr>
          <w:p>
            <w:pPr>
              <w:pStyle w:val="TableContents"/>
              <w:spacing w:before="0" w:after="283"/>
              <w:jc w:val="right"/>
              <w:rPr/>
            </w:pPr>
            <w:r>
              <w:rPr/>
              <w:t>(18,565</w:t>
            </w:r>
          </w:p>
        </w:tc>
        <w:tc>
          <w:tcPr>
            <w:tcW w:w="109" w:type="dxa"/>
            <w:tcBorders/>
            <w:shd w:fill="CCEEFF" w:val="clear"/>
            <w:vAlign w:val="bottom"/>
          </w:tcPr>
          <w:p>
            <w:pPr>
              <w:pStyle w:val="TableContents"/>
              <w:spacing w:before="0" w:after="283"/>
              <w:rPr/>
            </w:pPr>
            <w:r>
              <w:rPr/>
              <w:t>)</w:t>
            </w:r>
          </w:p>
        </w:tc>
        <w:tc>
          <w:tcPr>
            <w:tcW w:w="166"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jc w:val="left"/>
              <w:rPr/>
            </w:pPr>
            <w:r>
              <w:rPr/>
              <w:t> </w:t>
            </w:r>
          </w:p>
        </w:tc>
        <w:tc>
          <w:tcPr>
            <w:tcW w:w="1373" w:type="dxa"/>
            <w:tcBorders/>
            <w:shd w:fill="CCEEFF" w:val="clear"/>
            <w:vAlign w:val="bottom"/>
          </w:tcPr>
          <w:p>
            <w:pPr>
              <w:pStyle w:val="TableContents"/>
              <w:spacing w:before="0" w:after="283"/>
              <w:jc w:val="right"/>
              <w:rPr/>
            </w:pPr>
            <w:r>
              <w:rPr/>
              <w:t>(31,633</w:t>
            </w:r>
          </w:p>
        </w:tc>
        <w:tc>
          <w:tcPr>
            <w:tcW w:w="109" w:type="dxa"/>
            <w:tcBorders/>
            <w:shd w:fill="CCEEFF" w:val="clear"/>
            <w:vAlign w:val="bottom"/>
          </w:tcPr>
          <w:p>
            <w:pPr>
              <w:pStyle w:val="TableContents"/>
              <w:spacing w:before="0" w:after="283"/>
              <w:rPr/>
            </w:pPr>
            <w:r>
              <w:rPr/>
              <w:t>)</w:t>
            </w:r>
          </w:p>
        </w:tc>
        <w:tc>
          <w:tcPr>
            <w:tcW w:w="166"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246"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916" w:type="dxa"/>
            <w:tcBorders/>
            <w:shd w:fill="CCEEFF" w:val="clear"/>
            <w:vAlign w:val="bottom"/>
          </w:tcPr>
          <w:p>
            <w:pPr>
              <w:pStyle w:val="TableContents"/>
              <w:spacing w:before="0" w:after="283"/>
              <w:jc w:val="right"/>
              <w:rPr/>
            </w:pPr>
            <w:r>
              <w:rPr/>
              <w:t>(50,198</w:t>
            </w:r>
          </w:p>
        </w:tc>
        <w:tc>
          <w:tcPr>
            <w:tcW w:w="119" w:type="dxa"/>
            <w:tcBorders/>
            <w:shd w:fill="CCEEFF" w:val="clear"/>
            <w:vAlign w:val="bottom"/>
          </w:tcPr>
          <w:p>
            <w:pPr>
              <w:pStyle w:val="TableContents"/>
              <w:spacing w:before="0" w:after="283"/>
              <w:rPr/>
            </w:pPr>
            <w:r>
              <w:rPr/>
              <w:t>)</w:t>
            </w:r>
          </w:p>
        </w:tc>
      </w:tr>
      <w:tr>
        <w:trPr/>
        <w:tc>
          <w:tcPr>
            <w:tcW w:w="2327" w:type="dxa"/>
            <w:tcBorders/>
            <w:shd w:fill="auto" w:val="clear"/>
            <w:vAlign w:val="bottom"/>
          </w:tcPr>
          <w:p>
            <w:pPr>
              <w:pStyle w:val="TableContents"/>
              <w:spacing w:before="0" w:after="0"/>
              <w:ind w:left="450" w:right="0" w:hanging="225"/>
              <w:rPr/>
            </w:pPr>
            <w:r>
              <w:rPr/>
              <w:t>Intercompany</w:t>
            </w:r>
          </w:p>
        </w:tc>
        <w:tc>
          <w:tcPr>
            <w:tcW w:w="16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916" w:type="dxa"/>
            <w:tcBorders/>
            <w:shd w:fill="auto" w:val="clear"/>
            <w:vAlign w:val="bottom"/>
          </w:tcPr>
          <w:p>
            <w:pPr>
              <w:pStyle w:val="TableContents"/>
              <w:spacing w:before="0" w:after="283"/>
              <w:jc w:val="right"/>
              <w:rPr/>
            </w:pPr>
            <w:r>
              <w:rPr/>
              <w:t>(465,466</w:t>
            </w:r>
          </w:p>
        </w:tc>
        <w:tc>
          <w:tcPr>
            <w:tcW w:w="109" w:type="dxa"/>
            <w:tcBorders/>
            <w:shd w:fill="auto" w:val="clear"/>
            <w:vAlign w:val="bottom"/>
          </w:tcPr>
          <w:p>
            <w:pPr>
              <w:pStyle w:val="TableContents"/>
              <w:spacing w:before="0" w:after="283"/>
              <w:rPr/>
            </w:pPr>
            <w:r>
              <w:rPr/>
              <w:t>)</w:t>
            </w:r>
          </w:p>
        </w:tc>
        <w:tc>
          <w:tcPr>
            <w:tcW w:w="166"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373"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465,466</w:t>
            </w:r>
          </w:p>
        </w:tc>
        <w:tc>
          <w:tcPr>
            <w:tcW w:w="10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jc w:val="right"/>
              <w:rPr/>
            </w:pPr>
            <w:r>
              <w:rPr/>
              <w:t></w:t>
            </w:r>
          </w:p>
        </w:tc>
        <w:tc>
          <w:tcPr>
            <w:tcW w:w="119" w:type="dxa"/>
            <w:tcBorders/>
            <w:shd w:fill="auto" w:val="clear"/>
            <w:vAlign w:val="bottom"/>
          </w:tcPr>
          <w:p>
            <w:pPr>
              <w:pStyle w:val="TableContents"/>
              <w:spacing w:before="0" w:after="283"/>
              <w:rPr/>
            </w:pPr>
            <w:r>
              <w:rPr/>
              <w:t> </w:t>
            </w:r>
          </w:p>
        </w:tc>
      </w:tr>
      <w:tr>
        <w:trPr/>
        <w:tc>
          <w:tcPr>
            <w:tcW w:w="2327" w:type="dxa"/>
            <w:tcBorders/>
            <w:shd w:fill="auto" w:val="clear"/>
            <w:vAlign w:val="center"/>
          </w:tcPr>
          <w:p>
            <w:pPr>
              <w:pStyle w:val="TableContents"/>
              <w:spacing w:before="0" w:after="0"/>
              <w:ind w:left="225" w:right="0" w:hanging="225"/>
              <w:rPr/>
            </w:pPr>
            <w:r>
              <w:rPr/>
              <w:t> </w:t>
            </w:r>
          </w:p>
        </w:tc>
        <w:tc>
          <w:tcPr>
            <w:tcW w:w="166" w:type="dxa"/>
            <w:tcBorders/>
            <w:shd w:fill="auto" w:val="clear"/>
            <w:vAlign w:val="center"/>
          </w:tcPr>
          <w:p>
            <w:pPr>
              <w:pStyle w:val="TableContents"/>
              <w:spacing w:before="0" w:after="283"/>
              <w:rPr/>
            </w:pPr>
            <w:r>
              <w:rPr/>
              <w:t> </w:t>
            </w:r>
          </w:p>
        </w:tc>
        <w:tc>
          <w:tcPr>
            <w:tcW w:w="10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12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16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14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10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r>
        <w:trPr/>
        <w:tc>
          <w:tcPr>
            <w:tcW w:w="2327" w:type="dxa"/>
            <w:tcBorders/>
            <w:shd w:fill="CCEEFF" w:val="clear"/>
            <w:vAlign w:val="bottom"/>
          </w:tcPr>
          <w:p>
            <w:pPr>
              <w:pStyle w:val="TableContents"/>
              <w:spacing w:before="0" w:after="0"/>
              <w:ind w:left="225" w:right="0" w:hanging="225"/>
              <w:rPr/>
            </w:pPr>
            <w:r>
              <w:rPr/>
              <w:t>NET CASH USED IN INVESTING ACTIVITIES</w:t>
            </w:r>
          </w:p>
        </w:tc>
        <w:tc>
          <w:tcPr>
            <w:tcW w:w="16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916" w:type="dxa"/>
            <w:tcBorders/>
            <w:shd w:fill="CCEEFF" w:val="clear"/>
            <w:vAlign w:val="bottom"/>
          </w:tcPr>
          <w:p>
            <w:pPr>
              <w:pStyle w:val="TableContents"/>
              <w:spacing w:before="0" w:after="283"/>
              <w:jc w:val="right"/>
              <w:rPr/>
            </w:pPr>
            <w:r>
              <w:rPr/>
              <w:t>(465,466</w:t>
            </w:r>
          </w:p>
        </w:tc>
        <w:tc>
          <w:tcPr>
            <w:tcW w:w="109" w:type="dxa"/>
            <w:tcBorders/>
            <w:shd w:fill="CCEEFF" w:val="clear"/>
            <w:vAlign w:val="bottom"/>
          </w:tcPr>
          <w:p>
            <w:pPr>
              <w:pStyle w:val="TableContents"/>
              <w:spacing w:before="0" w:after="283"/>
              <w:rPr/>
            </w:pPr>
            <w:r>
              <w:rPr/>
              <w:t>)</w:t>
            </w:r>
          </w:p>
        </w:tc>
        <w:tc>
          <w:tcPr>
            <w:tcW w:w="166"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 </w:t>
            </w:r>
          </w:p>
        </w:tc>
        <w:tc>
          <w:tcPr>
            <w:tcW w:w="1104" w:type="dxa"/>
            <w:tcBorders/>
            <w:shd w:fill="CCEEFF" w:val="clear"/>
            <w:vAlign w:val="bottom"/>
          </w:tcPr>
          <w:p>
            <w:pPr>
              <w:pStyle w:val="TableContents"/>
              <w:spacing w:before="0" w:after="283"/>
              <w:jc w:val="right"/>
              <w:rPr/>
            </w:pPr>
            <w:r>
              <w:rPr/>
              <w:t>(481,118</w:t>
            </w:r>
          </w:p>
        </w:tc>
        <w:tc>
          <w:tcPr>
            <w:tcW w:w="109" w:type="dxa"/>
            <w:tcBorders/>
            <w:shd w:fill="CCEEFF" w:val="clear"/>
            <w:vAlign w:val="bottom"/>
          </w:tcPr>
          <w:p>
            <w:pPr>
              <w:pStyle w:val="TableContents"/>
              <w:spacing w:before="0" w:after="283"/>
              <w:rPr/>
            </w:pPr>
            <w:r>
              <w:rPr/>
              <w:t>)</w:t>
            </w:r>
          </w:p>
        </w:tc>
        <w:tc>
          <w:tcPr>
            <w:tcW w:w="166"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jc w:val="left"/>
              <w:rPr/>
            </w:pPr>
            <w:r>
              <w:rPr/>
              <w:t> </w:t>
            </w:r>
          </w:p>
        </w:tc>
        <w:tc>
          <w:tcPr>
            <w:tcW w:w="1373" w:type="dxa"/>
            <w:tcBorders/>
            <w:shd w:fill="CCEEFF" w:val="clear"/>
            <w:vAlign w:val="bottom"/>
          </w:tcPr>
          <w:p>
            <w:pPr>
              <w:pStyle w:val="TableContents"/>
              <w:spacing w:before="0" w:after="283"/>
              <w:jc w:val="right"/>
              <w:rPr/>
            </w:pPr>
            <w:r>
              <w:rPr/>
              <w:t>(31,633</w:t>
            </w:r>
          </w:p>
        </w:tc>
        <w:tc>
          <w:tcPr>
            <w:tcW w:w="109" w:type="dxa"/>
            <w:tcBorders/>
            <w:shd w:fill="CCEEFF" w:val="clear"/>
            <w:vAlign w:val="bottom"/>
          </w:tcPr>
          <w:p>
            <w:pPr>
              <w:pStyle w:val="TableContents"/>
              <w:spacing w:before="0" w:after="283"/>
              <w:rPr/>
            </w:pPr>
            <w:r>
              <w:rPr/>
              <w:t>)</w:t>
            </w:r>
          </w:p>
        </w:tc>
        <w:tc>
          <w:tcPr>
            <w:tcW w:w="166"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246" w:type="dxa"/>
            <w:tcBorders/>
            <w:shd w:fill="CCEEFF" w:val="clear"/>
            <w:vAlign w:val="bottom"/>
          </w:tcPr>
          <w:p>
            <w:pPr>
              <w:pStyle w:val="TableContents"/>
              <w:spacing w:before="0" w:after="283"/>
              <w:jc w:val="right"/>
              <w:rPr/>
            </w:pPr>
            <w:r>
              <w:rPr/>
              <w:t>465,466</w:t>
            </w:r>
          </w:p>
        </w:tc>
        <w:tc>
          <w:tcPr>
            <w:tcW w:w="10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916" w:type="dxa"/>
            <w:tcBorders/>
            <w:shd w:fill="CCEEFF" w:val="clear"/>
            <w:vAlign w:val="bottom"/>
          </w:tcPr>
          <w:p>
            <w:pPr>
              <w:pStyle w:val="TableContents"/>
              <w:spacing w:before="0" w:after="283"/>
              <w:jc w:val="right"/>
              <w:rPr/>
            </w:pPr>
            <w:r>
              <w:rPr/>
              <w:t>(512,751</w:t>
            </w:r>
          </w:p>
        </w:tc>
        <w:tc>
          <w:tcPr>
            <w:tcW w:w="119" w:type="dxa"/>
            <w:tcBorders/>
            <w:shd w:fill="CCEEFF" w:val="clear"/>
            <w:vAlign w:val="bottom"/>
          </w:tcPr>
          <w:p>
            <w:pPr>
              <w:pStyle w:val="TableContents"/>
              <w:spacing w:before="0" w:after="283"/>
              <w:rPr/>
            </w:pPr>
            <w:r>
              <w:rPr/>
              <w:t>)</w:t>
            </w:r>
          </w:p>
        </w:tc>
      </w:tr>
      <w:tr>
        <w:trPr/>
        <w:tc>
          <w:tcPr>
            <w:tcW w:w="2327" w:type="dxa"/>
            <w:tcBorders/>
            <w:shd w:fill="auto" w:val="clear"/>
            <w:vAlign w:val="center"/>
          </w:tcPr>
          <w:p>
            <w:pPr>
              <w:pStyle w:val="TableContents"/>
              <w:spacing w:before="0" w:after="0"/>
              <w:ind w:left="225" w:right="0" w:hanging="225"/>
              <w:rPr/>
            </w:pPr>
            <w:r>
              <w:rPr/>
              <w:t> </w:t>
            </w:r>
          </w:p>
        </w:tc>
        <w:tc>
          <w:tcPr>
            <w:tcW w:w="166" w:type="dxa"/>
            <w:tcBorders/>
            <w:shd w:fill="auto" w:val="clear"/>
            <w:vAlign w:val="center"/>
          </w:tcPr>
          <w:p>
            <w:pPr>
              <w:pStyle w:val="TableContents"/>
              <w:spacing w:before="0" w:after="283"/>
              <w:rPr/>
            </w:pPr>
            <w:r>
              <w:rPr/>
              <w:t> </w:t>
            </w:r>
          </w:p>
        </w:tc>
        <w:tc>
          <w:tcPr>
            <w:tcW w:w="10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12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16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14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10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r>
        <w:trPr/>
        <w:tc>
          <w:tcPr>
            <w:tcW w:w="2327" w:type="dxa"/>
            <w:tcBorders/>
            <w:shd w:fill="auto" w:val="clear"/>
            <w:vAlign w:val="bottom"/>
          </w:tcPr>
          <w:p>
            <w:pPr>
              <w:pStyle w:val="TableContents"/>
              <w:spacing w:before="0" w:after="0"/>
              <w:ind w:left="225" w:right="0" w:hanging="225"/>
              <w:rPr/>
            </w:pPr>
            <w:r>
              <w:rPr/>
              <w:t>NET CASH PROVIDED BY (USED IN) FINANCING ACTIVITIES</w:t>
            </w:r>
          </w:p>
        </w:tc>
        <w:tc>
          <w:tcPr>
            <w:tcW w:w="16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jc w:val="right"/>
              <w:rPr/>
            </w:pPr>
            <w:r>
              <w:rPr/>
              <w:t>416,397</w:t>
            </w:r>
          </w:p>
        </w:tc>
        <w:tc>
          <w:tcPr>
            <w:tcW w:w="10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jc w:val="right"/>
              <w:rPr/>
            </w:pPr>
            <w:r>
              <w:rPr/>
              <w:t>392,479</w:t>
            </w:r>
          </w:p>
        </w:tc>
        <w:tc>
          <w:tcPr>
            <w:tcW w:w="10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jc w:val="left"/>
              <w:rPr/>
            </w:pPr>
            <w:r>
              <w:rPr/>
              <w:t> </w:t>
            </w:r>
          </w:p>
        </w:tc>
        <w:tc>
          <w:tcPr>
            <w:tcW w:w="1373" w:type="dxa"/>
            <w:tcBorders/>
            <w:shd w:fill="auto" w:val="clear"/>
            <w:vAlign w:val="bottom"/>
          </w:tcPr>
          <w:p>
            <w:pPr>
              <w:pStyle w:val="TableContents"/>
              <w:spacing w:before="0" w:after="283"/>
              <w:jc w:val="right"/>
              <w:rPr/>
            </w:pPr>
            <w:r>
              <w:rPr/>
              <w:t>(22,334</w:t>
            </w:r>
          </w:p>
        </w:tc>
        <w:tc>
          <w:tcPr>
            <w:tcW w:w="109" w:type="dxa"/>
            <w:tcBorders/>
            <w:shd w:fill="auto" w:val="clear"/>
            <w:vAlign w:val="bottom"/>
          </w:tcPr>
          <w:p>
            <w:pPr>
              <w:pStyle w:val="TableContents"/>
              <w:spacing w:before="0" w:after="283"/>
              <w:rPr/>
            </w:pPr>
            <w:r>
              <w:rPr/>
              <w:t>)</w:t>
            </w:r>
          </w:p>
        </w:tc>
        <w:tc>
          <w:tcPr>
            <w:tcW w:w="166"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left"/>
              <w:rPr/>
            </w:pPr>
            <w:r>
              <w:rPr/>
              <w:t> </w:t>
            </w:r>
          </w:p>
        </w:tc>
        <w:tc>
          <w:tcPr>
            <w:tcW w:w="1246" w:type="dxa"/>
            <w:tcBorders/>
            <w:shd w:fill="auto" w:val="clear"/>
            <w:vAlign w:val="bottom"/>
          </w:tcPr>
          <w:p>
            <w:pPr>
              <w:pStyle w:val="TableContents"/>
              <w:spacing w:before="0" w:after="283"/>
              <w:jc w:val="right"/>
              <w:rPr/>
            </w:pPr>
            <w:r>
              <w:rPr/>
              <w:t>(355,262</w:t>
            </w:r>
          </w:p>
        </w:tc>
        <w:tc>
          <w:tcPr>
            <w:tcW w:w="109" w:type="dxa"/>
            <w:tcBorders/>
            <w:shd w:fill="auto" w:val="clear"/>
            <w:vAlign w:val="bottom"/>
          </w:tcPr>
          <w:p>
            <w:pPr>
              <w:pStyle w:val="TableContents"/>
              <w:spacing w:before="0" w:after="283"/>
              <w:rPr/>
            </w:pPr>
            <w:r>
              <w:rPr/>
              <w:t>)</w:t>
            </w:r>
          </w:p>
        </w:tc>
        <w:tc>
          <w:tcPr>
            <w:tcW w:w="16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jc w:val="right"/>
              <w:rPr/>
            </w:pPr>
            <w:r>
              <w:rPr/>
              <w:t>431,280</w:t>
            </w:r>
          </w:p>
        </w:tc>
        <w:tc>
          <w:tcPr>
            <w:tcW w:w="119" w:type="dxa"/>
            <w:tcBorders/>
            <w:shd w:fill="auto" w:val="clear"/>
            <w:vAlign w:val="bottom"/>
          </w:tcPr>
          <w:p>
            <w:pPr>
              <w:pStyle w:val="TableContents"/>
              <w:spacing w:before="0" w:after="283"/>
              <w:rPr/>
            </w:pPr>
            <w:r>
              <w:rPr/>
              <w:t> </w:t>
            </w:r>
          </w:p>
        </w:tc>
      </w:tr>
      <w:tr>
        <w:trPr/>
        <w:tc>
          <w:tcPr>
            <w:tcW w:w="2327" w:type="dxa"/>
            <w:tcBorders/>
            <w:shd w:fill="auto" w:val="clear"/>
            <w:vAlign w:val="center"/>
          </w:tcPr>
          <w:p>
            <w:pPr>
              <w:pStyle w:val="TableContents"/>
              <w:spacing w:before="0" w:after="0"/>
              <w:ind w:left="225" w:right="0" w:hanging="225"/>
              <w:rPr/>
            </w:pPr>
            <w:r>
              <w:rPr/>
              <w:t> </w:t>
            </w:r>
          </w:p>
        </w:tc>
        <w:tc>
          <w:tcPr>
            <w:tcW w:w="166" w:type="dxa"/>
            <w:tcBorders/>
            <w:shd w:fill="auto" w:val="clear"/>
            <w:vAlign w:val="center"/>
          </w:tcPr>
          <w:p>
            <w:pPr>
              <w:pStyle w:val="TableContents"/>
              <w:spacing w:before="0" w:after="283"/>
              <w:rPr/>
            </w:pPr>
            <w:r>
              <w:rPr/>
              <w:t> </w:t>
            </w:r>
          </w:p>
        </w:tc>
        <w:tc>
          <w:tcPr>
            <w:tcW w:w="10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12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16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14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10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r>
        <w:trPr/>
        <w:tc>
          <w:tcPr>
            <w:tcW w:w="2327" w:type="dxa"/>
            <w:tcBorders/>
            <w:shd w:fill="CCEEFF" w:val="clear"/>
            <w:vAlign w:val="bottom"/>
          </w:tcPr>
          <w:p>
            <w:pPr>
              <w:pStyle w:val="TableContents"/>
              <w:spacing w:before="0" w:after="0"/>
              <w:ind w:left="450" w:right="0" w:hanging="225"/>
              <w:rPr/>
            </w:pPr>
            <w:r>
              <w:rPr/>
              <w:t>Effect of translation adjustment</w:t>
            </w:r>
          </w:p>
        </w:tc>
        <w:tc>
          <w:tcPr>
            <w:tcW w:w="16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373" w:type="dxa"/>
            <w:tcBorders/>
            <w:shd w:fill="CCEEFF" w:val="clear"/>
            <w:vAlign w:val="bottom"/>
          </w:tcPr>
          <w:p>
            <w:pPr>
              <w:pStyle w:val="TableContents"/>
              <w:spacing w:before="0" w:after="283"/>
              <w:jc w:val="right"/>
              <w:rPr/>
            </w:pPr>
            <w:r>
              <w:rPr/>
              <w:t>44</w:t>
            </w:r>
          </w:p>
        </w:tc>
        <w:tc>
          <w:tcPr>
            <w:tcW w:w="10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246"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44</w:t>
            </w:r>
          </w:p>
        </w:tc>
        <w:tc>
          <w:tcPr>
            <w:tcW w:w="119" w:type="dxa"/>
            <w:tcBorders/>
            <w:shd w:fill="CCEEFF" w:val="clear"/>
            <w:vAlign w:val="bottom"/>
          </w:tcPr>
          <w:p>
            <w:pPr>
              <w:pStyle w:val="TableContents"/>
              <w:spacing w:before="0" w:after="283"/>
              <w:rPr/>
            </w:pPr>
            <w:r>
              <w:rPr/>
              <w:t> </w:t>
            </w:r>
          </w:p>
        </w:tc>
      </w:tr>
      <w:tr>
        <w:trPr/>
        <w:tc>
          <w:tcPr>
            <w:tcW w:w="2327" w:type="dxa"/>
            <w:tcBorders/>
            <w:shd w:fill="auto" w:val="clear"/>
            <w:vAlign w:val="center"/>
          </w:tcPr>
          <w:p>
            <w:pPr>
              <w:pStyle w:val="TableContents"/>
              <w:spacing w:before="0" w:after="0"/>
              <w:ind w:left="225" w:right="0" w:hanging="225"/>
              <w:rPr/>
            </w:pPr>
            <w:r>
              <w:rPr/>
              <w:t> </w:t>
            </w:r>
          </w:p>
        </w:tc>
        <w:tc>
          <w:tcPr>
            <w:tcW w:w="166" w:type="dxa"/>
            <w:tcBorders/>
            <w:shd w:fill="auto" w:val="clear"/>
            <w:vAlign w:val="center"/>
          </w:tcPr>
          <w:p>
            <w:pPr>
              <w:pStyle w:val="TableContents"/>
              <w:spacing w:before="0" w:after="283"/>
              <w:rPr/>
            </w:pPr>
            <w:r>
              <w:rPr/>
              <w:t> </w:t>
            </w:r>
          </w:p>
        </w:tc>
        <w:tc>
          <w:tcPr>
            <w:tcW w:w="10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12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16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14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10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r>
        <w:trPr/>
        <w:tc>
          <w:tcPr>
            <w:tcW w:w="2327" w:type="dxa"/>
            <w:tcBorders/>
            <w:shd w:fill="auto" w:val="clear"/>
            <w:vAlign w:val="bottom"/>
          </w:tcPr>
          <w:p>
            <w:pPr>
              <w:pStyle w:val="TableContents"/>
              <w:spacing w:before="0" w:after="0"/>
              <w:ind w:left="225" w:right="0" w:hanging="225"/>
              <w:rPr/>
            </w:pPr>
            <w:r>
              <w:rPr/>
              <w:t>NET INCREASE (DECREASE) IN CASH AND CASH EQUIVALENTS</w:t>
            </w:r>
          </w:p>
        </w:tc>
        <w:tc>
          <w:tcPr>
            <w:tcW w:w="16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jc w:val="right"/>
              <w:rPr/>
            </w:pPr>
            <w:r>
              <w:rPr/>
              <w:t>1,479</w:t>
            </w:r>
          </w:p>
        </w:tc>
        <w:tc>
          <w:tcPr>
            <w:tcW w:w="10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1104" w:type="dxa"/>
            <w:tcBorders/>
            <w:shd w:fill="auto" w:val="clear"/>
            <w:vAlign w:val="bottom"/>
          </w:tcPr>
          <w:p>
            <w:pPr>
              <w:pStyle w:val="TableContents"/>
              <w:spacing w:before="0" w:after="283"/>
              <w:jc w:val="right"/>
              <w:rPr/>
            </w:pPr>
            <w:r>
              <w:rPr/>
              <w:t>(5,039</w:t>
            </w:r>
          </w:p>
        </w:tc>
        <w:tc>
          <w:tcPr>
            <w:tcW w:w="109" w:type="dxa"/>
            <w:tcBorders/>
            <w:shd w:fill="auto" w:val="clear"/>
            <w:vAlign w:val="bottom"/>
          </w:tcPr>
          <w:p>
            <w:pPr>
              <w:pStyle w:val="TableContents"/>
              <w:spacing w:before="0" w:after="283"/>
              <w:rPr/>
            </w:pPr>
            <w:r>
              <w:rPr/>
              <w:t>)</w:t>
            </w:r>
          </w:p>
        </w:tc>
        <w:tc>
          <w:tcPr>
            <w:tcW w:w="166"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jc w:val="left"/>
              <w:rPr/>
            </w:pPr>
            <w:r>
              <w:rPr/>
              <w:t> </w:t>
            </w:r>
          </w:p>
        </w:tc>
        <w:tc>
          <w:tcPr>
            <w:tcW w:w="1373" w:type="dxa"/>
            <w:tcBorders/>
            <w:shd w:fill="auto" w:val="clear"/>
            <w:vAlign w:val="bottom"/>
          </w:tcPr>
          <w:p>
            <w:pPr>
              <w:pStyle w:val="TableContents"/>
              <w:spacing w:before="0" w:after="283"/>
              <w:jc w:val="right"/>
              <w:rPr/>
            </w:pPr>
            <w:r>
              <w:rPr/>
              <w:t>(1,759</w:t>
            </w:r>
          </w:p>
        </w:tc>
        <w:tc>
          <w:tcPr>
            <w:tcW w:w="109" w:type="dxa"/>
            <w:tcBorders/>
            <w:shd w:fill="auto" w:val="clear"/>
            <w:vAlign w:val="bottom"/>
          </w:tcPr>
          <w:p>
            <w:pPr>
              <w:pStyle w:val="TableContents"/>
              <w:spacing w:before="0" w:after="283"/>
              <w:rPr/>
            </w:pPr>
            <w:r>
              <w:rPr/>
              <w:t>)</w:t>
            </w:r>
          </w:p>
        </w:tc>
        <w:tc>
          <w:tcPr>
            <w:tcW w:w="166"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916" w:type="dxa"/>
            <w:tcBorders/>
            <w:shd w:fill="auto" w:val="clear"/>
            <w:vAlign w:val="bottom"/>
          </w:tcPr>
          <w:p>
            <w:pPr>
              <w:pStyle w:val="TableContents"/>
              <w:spacing w:before="0" w:after="283"/>
              <w:jc w:val="right"/>
              <w:rPr/>
            </w:pPr>
            <w:r>
              <w:rPr/>
              <w:t>(5,319</w:t>
            </w:r>
          </w:p>
        </w:tc>
        <w:tc>
          <w:tcPr>
            <w:tcW w:w="119" w:type="dxa"/>
            <w:tcBorders/>
            <w:shd w:fill="auto" w:val="clear"/>
            <w:vAlign w:val="bottom"/>
          </w:tcPr>
          <w:p>
            <w:pPr>
              <w:pStyle w:val="TableContents"/>
              <w:spacing w:before="0" w:after="283"/>
              <w:rPr/>
            </w:pPr>
            <w:r>
              <w:rPr/>
              <w:t>)</w:t>
            </w:r>
          </w:p>
        </w:tc>
      </w:tr>
      <w:tr>
        <w:trPr/>
        <w:tc>
          <w:tcPr>
            <w:tcW w:w="2327" w:type="dxa"/>
            <w:tcBorders/>
            <w:shd w:fill="CCEEFF" w:val="clear"/>
            <w:vAlign w:val="bottom"/>
          </w:tcPr>
          <w:p>
            <w:pPr>
              <w:pStyle w:val="TableContents"/>
              <w:spacing w:before="0" w:after="0"/>
              <w:ind w:left="225" w:right="0" w:hanging="225"/>
              <w:rPr/>
            </w:pPr>
            <w:r>
              <w:rPr/>
              <w:t>CASH AND CASH EQUIVALENTS, beginning of year</w:t>
            </w:r>
          </w:p>
        </w:tc>
        <w:tc>
          <w:tcPr>
            <w:tcW w:w="16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2,713</w:t>
            </w:r>
          </w:p>
        </w:tc>
        <w:tc>
          <w:tcPr>
            <w:tcW w:w="10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pPr>
            <w:r>
              <w:rPr/>
              <w:t>17,523</w:t>
            </w:r>
          </w:p>
        </w:tc>
        <w:tc>
          <w:tcPr>
            <w:tcW w:w="10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373" w:type="dxa"/>
            <w:tcBorders/>
            <w:shd w:fill="CCEEFF" w:val="clear"/>
            <w:vAlign w:val="bottom"/>
          </w:tcPr>
          <w:p>
            <w:pPr>
              <w:pStyle w:val="TableContents"/>
              <w:spacing w:before="0" w:after="283"/>
              <w:jc w:val="right"/>
              <w:rPr/>
            </w:pPr>
            <w:r>
              <w:rPr/>
              <w:t>3,147</w:t>
            </w:r>
          </w:p>
        </w:tc>
        <w:tc>
          <w:tcPr>
            <w:tcW w:w="10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246"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23,383</w:t>
            </w:r>
          </w:p>
        </w:tc>
        <w:tc>
          <w:tcPr>
            <w:tcW w:w="119" w:type="dxa"/>
            <w:tcBorders/>
            <w:shd w:fill="CCEEFF" w:val="clear"/>
            <w:vAlign w:val="bottom"/>
          </w:tcPr>
          <w:p>
            <w:pPr>
              <w:pStyle w:val="TableContents"/>
              <w:spacing w:before="0" w:after="283"/>
              <w:rPr/>
            </w:pPr>
            <w:r>
              <w:rPr/>
              <w:t> </w:t>
            </w:r>
          </w:p>
        </w:tc>
      </w:tr>
      <w:tr>
        <w:trPr/>
        <w:tc>
          <w:tcPr>
            <w:tcW w:w="2327" w:type="dxa"/>
            <w:tcBorders/>
            <w:shd w:fill="auto" w:val="clear"/>
            <w:vAlign w:val="center"/>
          </w:tcPr>
          <w:p>
            <w:pPr>
              <w:pStyle w:val="TableContents"/>
              <w:spacing w:before="0" w:after="0"/>
              <w:ind w:left="225" w:right="0" w:hanging="225"/>
              <w:rPr/>
            </w:pPr>
            <w:r>
              <w:rPr/>
              <w:t> </w:t>
            </w:r>
          </w:p>
        </w:tc>
        <w:tc>
          <w:tcPr>
            <w:tcW w:w="166" w:type="dxa"/>
            <w:tcBorders/>
            <w:shd w:fill="auto" w:val="clear"/>
            <w:vAlign w:val="center"/>
          </w:tcPr>
          <w:p>
            <w:pPr>
              <w:pStyle w:val="TableContents"/>
              <w:spacing w:before="0" w:after="283"/>
              <w:rPr/>
            </w:pPr>
            <w:r>
              <w:rPr/>
              <w:t> </w:t>
            </w:r>
          </w:p>
        </w:tc>
        <w:tc>
          <w:tcPr>
            <w:tcW w:w="10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12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16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14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10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r>
        <w:trPr/>
        <w:tc>
          <w:tcPr>
            <w:tcW w:w="2327" w:type="dxa"/>
            <w:tcBorders/>
            <w:shd w:fill="auto" w:val="clear"/>
            <w:vAlign w:val="bottom"/>
          </w:tcPr>
          <w:p>
            <w:pPr>
              <w:pStyle w:val="TableContents"/>
              <w:spacing w:before="0" w:after="0"/>
              <w:ind w:left="225" w:right="0" w:hanging="225"/>
              <w:rPr/>
            </w:pPr>
            <w:r>
              <w:rPr/>
              <w:t>CASH AND CASH EQUIVALENTS, end of year</w:t>
            </w:r>
          </w:p>
        </w:tc>
        <w:tc>
          <w:tcPr>
            <w:tcW w:w="16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916" w:type="dxa"/>
            <w:tcBorders/>
            <w:shd w:fill="auto" w:val="clear"/>
            <w:vAlign w:val="bottom"/>
          </w:tcPr>
          <w:p>
            <w:pPr>
              <w:pStyle w:val="TableContents"/>
              <w:spacing w:before="0" w:after="283"/>
              <w:jc w:val="right"/>
              <w:rPr/>
            </w:pPr>
            <w:r>
              <w:rPr/>
              <w:t>4,192</w:t>
            </w:r>
          </w:p>
        </w:tc>
        <w:tc>
          <w:tcPr>
            <w:tcW w:w="10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1104" w:type="dxa"/>
            <w:tcBorders/>
            <w:shd w:fill="auto" w:val="clear"/>
            <w:vAlign w:val="bottom"/>
          </w:tcPr>
          <w:p>
            <w:pPr>
              <w:pStyle w:val="TableContents"/>
              <w:spacing w:before="0" w:after="283"/>
              <w:jc w:val="right"/>
              <w:rPr/>
            </w:pPr>
            <w:r>
              <w:rPr/>
              <w:t>12,484</w:t>
            </w:r>
          </w:p>
        </w:tc>
        <w:tc>
          <w:tcPr>
            <w:tcW w:w="10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jc w:val="left"/>
              <w:rPr/>
            </w:pPr>
            <w:r>
              <w:rPr/>
              <w:t>$</w:t>
            </w:r>
          </w:p>
        </w:tc>
        <w:tc>
          <w:tcPr>
            <w:tcW w:w="1373" w:type="dxa"/>
            <w:tcBorders/>
            <w:shd w:fill="auto" w:val="clear"/>
            <w:vAlign w:val="bottom"/>
          </w:tcPr>
          <w:p>
            <w:pPr>
              <w:pStyle w:val="TableContents"/>
              <w:spacing w:before="0" w:after="283"/>
              <w:jc w:val="right"/>
              <w:rPr/>
            </w:pPr>
            <w:r>
              <w:rPr/>
              <w:t>1,388</w:t>
            </w:r>
          </w:p>
        </w:tc>
        <w:tc>
          <w:tcPr>
            <w:tcW w:w="10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left"/>
              <w:rPr/>
            </w:pPr>
            <w:r>
              <w:rPr/>
              <w:t>$</w:t>
            </w:r>
          </w:p>
        </w:tc>
        <w:tc>
          <w:tcPr>
            <w:tcW w:w="1246"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916" w:type="dxa"/>
            <w:tcBorders/>
            <w:shd w:fill="auto" w:val="clear"/>
            <w:vAlign w:val="bottom"/>
          </w:tcPr>
          <w:p>
            <w:pPr>
              <w:pStyle w:val="TableContents"/>
              <w:spacing w:before="0" w:after="283"/>
              <w:jc w:val="right"/>
              <w:rPr/>
            </w:pPr>
            <w:r>
              <w:rPr/>
              <w:t>18,064</w:t>
            </w:r>
          </w:p>
        </w:tc>
        <w:tc>
          <w:tcPr>
            <w:tcW w:w="119" w:type="dxa"/>
            <w:tcBorders/>
            <w:shd w:fill="auto" w:val="clear"/>
            <w:vAlign w:val="bottom"/>
          </w:tcPr>
          <w:p>
            <w:pPr>
              <w:pStyle w:val="TableContents"/>
              <w:spacing w:before="0" w:after="283"/>
              <w:rPr/>
            </w:pPr>
            <w:r>
              <w:rPr/>
              <w:t> </w:t>
            </w:r>
          </w:p>
        </w:tc>
      </w:tr>
      <w:tr>
        <w:trPr/>
        <w:tc>
          <w:tcPr>
            <w:tcW w:w="2327" w:type="dxa"/>
            <w:tcBorders/>
            <w:shd w:fill="auto" w:val="clear"/>
            <w:vAlign w:val="center"/>
          </w:tcPr>
          <w:p>
            <w:pPr>
              <w:pStyle w:val="TableContents"/>
              <w:spacing w:before="0" w:after="0"/>
              <w:ind w:left="225" w:right="0" w:hanging="225"/>
              <w:rPr/>
            </w:pPr>
            <w:r>
              <w:rPr/>
              <w:t> </w:t>
            </w:r>
          </w:p>
        </w:tc>
        <w:tc>
          <w:tcPr>
            <w:tcW w:w="166" w:type="dxa"/>
            <w:tcBorders/>
            <w:shd w:fill="auto" w:val="clear"/>
            <w:vAlign w:val="center"/>
          </w:tcPr>
          <w:p>
            <w:pPr>
              <w:pStyle w:val="TableContents"/>
              <w:spacing w:before="0" w:after="283"/>
              <w:rPr/>
            </w:pPr>
            <w:r>
              <w:rPr/>
              <w:t> </w:t>
            </w:r>
          </w:p>
        </w:tc>
        <w:tc>
          <w:tcPr>
            <w:tcW w:w="10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128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16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14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10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bl>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F-47 </w:t>
      </w:r>
    </w:p>
    <w:p>
      <w:pPr>
        <w:pStyle w:val="TextBody"/>
        <w:spacing w:before="120" w:after="283"/>
        <w:jc w:val="center"/>
        <w:rPr>
          <w:bdr w:val="single" w:sz="2" w:space="1" w:color="000000"/>
        </w:rPr>
      </w:pPr>
      <w:r>
        <w:rPr>
          <w:bdr w:val="single" w:sz="2" w:space="1" w:color="000000"/>
        </w:rPr>
        <w:t>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2320"/>
        <w:gridCol w:w="164"/>
        <w:gridCol w:w="151"/>
        <w:gridCol w:w="918"/>
        <w:gridCol w:w="109"/>
        <w:gridCol w:w="164"/>
        <w:gridCol w:w="179"/>
        <w:gridCol w:w="1106"/>
        <w:gridCol w:w="109"/>
        <w:gridCol w:w="164"/>
        <w:gridCol w:w="228"/>
        <w:gridCol w:w="1404"/>
        <w:gridCol w:w="109"/>
        <w:gridCol w:w="164"/>
        <w:gridCol w:w="202"/>
        <w:gridCol w:w="1249"/>
        <w:gridCol w:w="109"/>
        <w:gridCol w:w="164"/>
        <w:gridCol w:w="151"/>
        <w:gridCol w:w="918"/>
        <w:gridCol w:w="123"/>
      </w:tblGrid>
      <w:tr>
        <w:trPr/>
        <w:tc>
          <w:tcPr>
            <w:tcW w:w="232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10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404"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232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7598" w:type="dxa"/>
            <w:gridSpan w:val="18"/>
            <w:tcBorders/>
            <w:shd w:fill="auto" w:val="clear"/>
            <w:vAlign w:val="bottom"/>
          </w:tcPr>
          <w:p>
            <w:pPr>
              <w:pStyle w:val="TableContents"/>
              <w:spacing w:before="0" w:after="283"/>
              <w:jc w:val="center"/>
              <w:rPr>
                <w:b/>
              </w:rPr>
            </w:pPr>
            <w:r>
              <w:rPr>
                <w:b/>
              </w:rPr>
              <w:t>Statement of Cash Flows</w:t>
            </w:r>
          </w:p>
        </w:tc>
        <w:tc>
          <w:tcPr>
            <w:tcW w:w="123" w:type="dxa"/>
            <w:tcBorders/>
            <w:shd w:fill="auto" w:val="clear"/>
            <w:vAlign w:val="bottom"/>
          </w:tcPr>
          <w:p>
            <w:pPr>
              <w:pStyle w:val="TableContents"/>
              <w:spacing w:before="0" w:after="283"/>
              <w:rPr/>
            </w:pPr>
            <w:r>
              <w:rPr/>
              <w:t> </w:t>
            </w:r>
          </w:p>
        </w:tc>
      </w:tr>
      <w:tr>
        <w:trPr/>
        <w:tc>
          <w:tcPr>
            <w:tcW w:w="232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7598" w:type="dxa"/>
            <w:gridSpan w:val="18"/>
            <w:tcBorders>
              <w:bottom w:val="single" w:sz="2" w:space="0" w:color="000000"/>
            </w:tcBorders>
            <w:shd w:fill="auto" w:val="clear"/>
            <w:tcMar>
              <w:bottom w:w="28" w:type="dxa"/>
            </w:tcMar>
            <w:vAlign w:val="bottom"/>
          </w:tcPr>
          <w:p>
            <w:pPr>
              <w:pStyle w:val="TableContents"/>
              <w:spacing w:before="0" w:after="283"/>
              <w:jc w:val="center"/>
              <w:rPr>
                <w:b/>
              </w:rPr>
            </w:pPr>
            <w:r>
              <w:rPr>
                <w:b/>
              </w:rPr>
              <w:t>Year Ended December 31, 2004</w:t>
            </w:r>
          </w:p>
        </w:tc>
        <w:tc>
          <w:tcPr>
            <w:tcW w:w="123" w:type="dxa"/>
            <w:tcBorders/>
            <w:shd w:fill="auto" w:val="clear"/>
            <w:vAlign w:val="bottom"/>
          </w:tcPr>
          <w:p>
            <w:pPr>
              <w:pStyle w:val="TableContents"/>
              <w:spacing w:before="0" w:after="283"/>
              <w:rPr/>
            </w:pPr>
            <w:r>
              <w:rPr/>
              <w:t> </w:t>
            </w:r>
          </w:p>
        </w:tc>
      </w:tr>
      <w:tr>
        <w:trPr/>
        <w:tc>
          <w:tcPr>
            <w:tcW w:w="232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285" w:type="dxa"/>
            <w:gridSpan w:val="2"/>
            <w:tcBorders/>
            <w:shd w:fill="auto" w:val="clear"/>
            <w:vAlign w:val="bottom"/>
          </w:tcPr>
          <w:p>
            <w:pPr>
              <w:pStyle w:val="TableContents"/>
              <w:spacing w:before="0" w:after="283"/>
              <w:jc w:val="center"/>
              <w:rPr>
                <w:b/>
              </w:rPr>
            </w:pPr>
            <w:r>
              <w:rPr>
                <w:b/>
              </w:rPr>
              <w:t>Guarantor</w:t>
            </w:r>
          </w:p>
        </w:tc>
        <w:tc>
          <w:tcPr>
            <w:tcW w:w="1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632" w:type="dxa"/>
            <w:gridSpan w:val="2"/>
            <w:tcBorders/>
            <w:shd w:fill="auto" w:val="clear"/>
            <w:vAlign w:val="bottom"/>
          </w:tcPr>
          <w:p>
            <w:pPr>
              <w:pStyle w:val="TableContents"/>
              <w:spacing w:before="0" w:after="283"/>
              <w:jc w:val="center"/>
              <w:rPr>
                <w:b/>
              </w:rPr>
            </w:pPr>
            <w:r>
              <w:rPr>
                <w:b/>
              </w:rPr>
              <w:t>Non-Guarantor</w:t>
            </w:r>
          </w:p>
        </w:tc>
        <w:tc>
          <w:tcPr>
            <w:tcW w:w="1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51" w:type="dxa"/>
            <w:gridSpan w:val="2"/>
            <w:tcBorders/>
            <w:shd w:fill="auto" w:val="clear"/>
            <w:vAlign w:val="bottom"/>
          </w:tcPr>
          <w:p>
            <w:pPr>
              <w:pStyle w:val="TableContents"/>
              <w:spacing w:before="0" w:after="283"/>
              <w:jc w:val="center"/>
              <w:rPr>
                <w:b/>
              </w:rPr>
            </w:pPr>
            <w:r>
              <w:rPr>
                <w:b/>
              </w:rPr>
              <w:t>Consolidating</w:t>
            </w:r>
          </w:p>
        </w:tc>
        <w:tc>
          <w:tcPr>
            <w:tcW w:w="1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069" w:type="dxa"/>
            <w:gridSpan w:val="2"/>
            <w:tcBorders/>
            <w:shd w:fill="auto" w:val="clear"/>
            <w:vAlign w:val="bottom"/>
          </w:tcPr>
          <w:p>
            <w:pPr>
              <w:pStyle w:val="TableContents"/>
              <w:spacing w:before="0" w:after="283"/>
              <w:jc w:val="center"/>
              <w:rPr/>
            </w:pPr>
            <w:r>
              <w:rPr/>
              <w:t> </w:t>
            </w:r>
          </w:p>
        </w:tc>
        <w:tc>
          <w:tcPr>
            <w:tcW w:w="123" w:type="dxa"/>
            <w:tcBorders/>
            <w:shd w:fill="auto" w:val="clear"/>
            <w:vAlign w:val="bottom"/>
          </w:tcPr>
          <w:p>
            <w:pPr>
              <w:pStyle w:val="TableContents"/>
              <w:spacing w:before="0" w:after="283"/>
              <w:rPr/>
            </w:pPr>
            <w:r>
              <w:rPr/>
              <w:t> </w:t>
            </w:r>
          </w:p>
        </w:tc>
      </w:tr>
      <w:tr>
        <w:trPr/>
        <w:tc>
          <w:tcPr>
            <w:tcW w:w="232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06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Parent</w:t>
            </w:r>
          </w:p>
        </w:tc>
        <w:tc>
          <w:tcPr>
            <w:tcW w:w="1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28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1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63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1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5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Adjustments</w:t>
            </w:r>
          </w:p>
        </w:tc>
        <w:tc>
          <w:tcPr>
            <w:tcW w:w="1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06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23" w:type="dxa"/>
            <w:tcBorders/>
            <w:shd w:fill="auto" w:val="clear"/>
            <w:vAlign w:val="bottom"/>
          </w:tcPr>
          <w:p>
            <w:pPr>
              <w:pStyle w:val="TableContents"/>
              <w:spacing w:before="0" w:after="283"/>
              <w:rPr/>
            </w:pPr>
            <w:r>
              <w:rPr/>
              <w:t> </w:t>
            </w:r>
          </w:p>
        </w:tc>
      </w:tr>
      <w:tr>
        <w:trPr/>
        <w:tc>
          <w:tcPr>
            <w:tcW w:w="232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7598" w:type="dxa"/>
            <w:gridSpan w:val="18"/>
            <w:tcBorders/>
            <w:shd w:fill="auto" w:val="clear"/>
            <w:vAlign w:val="bottom"/>
          </w:tcPr>
          <w:p>
            <w:pPr>
              <w:pStyle w:val="TableContents"/>
              <w:spacing w:before="0" w:after="283"/>
              <w:jc w:val="center"/>
              <w:rPr>
                <w:b/>
              </w:rPr>
            </w:pPr>
            <w:r>
              <w:rPr>
                <w:b/>
              </w:rPr>
              <w:t>(in thousands)</w:t>
            </w:r>
          </w:p>
        </w:tc>
        <w:tc>
          <w:tcPr>
            <w:tcW w:w="123" w:type="dxa"/>
            <w:tcBorders/>
            <w:shd w:fill="auto" w:val="clear"/>
            <w:vAlign w:val="bottom"/>
          </w:tcPr>
          <w:p>
            <w:pPr>
              <w:pStyle w:val="TableContents"/>
              <w:spacing w:before="0" w:after="283"/>
              <w:rPr/>
            </w:pPr>
            <w:r>
              <w:rPr/>
              <w:t> </w:t>
            </w:r>
          </w:p>
        </w:tc>
      </w:tr>
      <w:tr>
        <w:trPr/>
        <w:tc>
          <w:tcPr>
            <w:tcW w:w="2320" w:type="dxa"/>
            <w:tcBorders/>
            <w:shd w:fill="CCEEFF" w:val="clear"/>
            <w:vAlign w:val="bottom"/>
          </w:tcPr>
          <w:p>
            <w:pPr>
              <w:pStyle w:val="TableContents"/>
              <w:spacing w:before="0" w:after="0"/>
              <w:ind w:left="225" w:right="0" w:hanging="225"/>
              <w:rPr/>
            </w:pPr>
            <w:r>
              <w:rPr/>
              <w:t>CASH FLOWS FROM OPERATING ACTIVITIES:</w:t>
            </w:r>
          </w:p>
        </w:tc>
        <w:tc>
          <w:tcPr>
            <w:tcW w:w="16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106"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404"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r>
      <w:tr>
        <w:trPr/>
        <w:tc>
          <w:tcPr>
            <w:tcW w:w="2320" w:type="dxa"/>
            <w:tcBorders/>
            <w:shd w:fill="auto" w:val="clear"/>
            <w:vAlign w:val="bottom"/>
          </w:tcPr>
          <w:p>
            <w:pPr>
              <w:pStyle w:val="TableContents"/>
              <w:spacing w:before="0" w:after="0"/>
              <w:ind w:left="225" w:right="0" w:hanging="225"/>
              <w:rPr/>
            </w:pPr>
            <w:r>
              <w:rPr/>
              <w:t>Net income</w:t>
            </w:r>
          </w:p>
        </w:tc>
        <w:tc>
          <w:tcPr>
            <w:tcW w:w="16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918" w:type="dxa"/>
            <w:tcBorders/>
            <w:shd w:fill="auto" w:val="clear"/>
            <w:vAlign w:val="bottom"/>
          </w:tcPr>
          <w:p>
            <w:pPr>
              <w:pStyle w:val="TableContents"/>
              <w:spacing w:before="0" w:after="283"/>
              <w:jc w:val="right"/>
              <w:rPr/>
            </w:pPr>
            <w:r>
              <w:rPr/>
              <w:t>35,729</w:t>
            </w:r>
          </w:p>
        </w:tc>
        <w:tc>
          <w:tcPr>
            <w:tcW w:w="1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1106" w:type="dxa"/>
            <w:tcBorders/>
            <w:shd w:fill="auto" w:val="clear"/>
            <w:vAlign w:val="bottom"/>
          </w:tcPr>
          <w:p>
            <w:pPr>
              <w:pStyle w:val="TableContents"/>
              <w:spacing w:before="0" w:after="283"/>
              <w:jc w:val="right"/>
              <w:rPr/>
            </w:pPr>
            <w:r>
              <w:rPr/>
              <w:t>44,464</w:t>
            </w:r>
          </w:p>
        </w:tc>
        <w:tc>
          <w:tcPr>
            <w:tcW w:w="1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jc w:val="left"/>
              <w:rPr/>
            </w:pPr>
            <w:r>
              <w:rPr/>
              <w:t>$</w:t>
            </w:r>
          </w:p>
        </w:tc>
        <w:tc>
          <w:tcPr>
            <w:tcW w:w="1404" w:type="dxa"/>
            <w:tcBorders/>
            <w:shd w:fill="auto" w:val="clear"/>
            <w:vAlign w:val="bottom"/>
          </w:tcPr>
          <w:p>
            <w:pPr>
              <w:pStyle w:val="TableContents"/>
              <w:spacing w:before="0" w:after="283"/>
              <w:jc w:val="right"/>
              <w:rPr/>
            </w:pPr>
            <w:r>
              <w:rPr/>
              <w:t>30,773</w:t>
            </w:r>
          </w:p>
        </w:tc>
        <w:tc>
          <w:tcPr>
            <w:tcW w:w="1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left"/>
              <w:rPr/>
            </w:pPr>
            <w:r>
              <w:rPr/>
              <w:t>$</w:t>
            </w:r>
          </w:p>
        </w:tc>
        <w:tc>
          <w:tcPr>
            <w:tcW w:w="1249" w:type="dxa"/>
            <w:tcBorders/>
            <w:shd w:fill="auto" w:val="clear"/>
            <w:vAlign w:val="bottom"/>
          </w:tcPr>
          <w:p>
            <w:pPr>
              <w:pStyle w:val="TableContents"/>
              <w:spacing w:before="0" w:after="283"/>
              <w:jc w:val="right"/>
              <w:rPr/>
            </w:pPr>
            <w:r>
              <w:rPr/>
              <w:t>(75,237</w:t>
            </w:r>
          </w:p>
        </w:tc>
        <w:tc>
          <w:tcPr>
            <w:tcW w:w="109" w:type="dxa"/>
            <w:tcBorders/>
            <w:shd w:fill="auto" w:val="clear"/>
            <w:vAlign w:val="bottom"/>
          </w:tcPr>
          <w:p>
            <w:pPr>
              <w:pStyle w:val="TableContents"/>
              <w:spacing w:before="0" w:after="283"/>
              <w:rPr/>
            </w:pPr>
            <w:r>
              <w:rPr/>
              <w:t>)</w:t>
            </w:r>
          </w:p>
        </w:tc>
        <w:tc>
          <w:tcPr>
            <w:tcW w:w="16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918" w:type="dxa"/>
            <w:tcBorders/>
            <w:shd w:fill="auto" w:val="clear"/>
            <w:vAlign w:val="bottom"/>
          </w:tcPr>
          <w:p>
            <w:pPr>
              <w:pStyle w:val="TableContents"/>
              <w:spacing w:before="0" w:after="283"/>
              <w:jc w:val="right"/>
              <w:rPr/>
            </w:pPr>
            <w:r>
              <w:rPr/>
              <w:t>35,729</w:t>
            </w:r>
          </w:p>
        </w:tc>
        <w:tc>
          <w:tcPr>
            <w:tcW w:w="123" w:type="dxa"/>
            <w:tcBorders/>
            <w:shd w:fill="auto" w:val="clear"/>
            <w:vAlign w:val="bottom"/>
          </w:tcPr>
          <w:p>
            <w:pPr>
              <w:pStyle w:val="TableContents"/>
              <w:spacing w:before="0" w:after="283"/>
              <w:rPr/>
            </w:pPr>
            <w:r>
              <w:rPr/>
              <w:t> </w:t>
            </w:r>
          </w:p>
        </w:tc>
      </w:tr>
      <w:tr>
        <w:trPr/>
        <w:tc>
          <w:tcPr>
            <w:tcW w:w="2320" w:type="dxa"/>
            <w:tcBorders/>
            <w:shd w:fill="CCEEFF" w:val="clear"/>
            <w:vAlign w:val="bottom"/>
          </w:tcPr>
          <w:p>
            <w:pPr>
              <w:pStyle w:val="TableContents"/>
              <w:spacing w:before="0" w:after="0"/>
              <w:ind w:left="225" w:right="0" w:hanging="225"/>
              <w:rPr/>
            </w:pPr>
            <w:r>
              <w:rPr/>
              <w:t>Adjustments to reconcile net income to net cash provided by operating activities:</w:t>
            </w:r>
          </w:p>
        </w:tc>
        <w:tc>
          <w:tcPr>
            <w:tcW w:w="16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106"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404"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r>
      <w:tr>
        <w:trPr/>
        <w:tc>
          <w:tcPr>
            <w:tcW w:w="2320" w:type="dxa"/>
            <w:tcBorders/>
            <w:shd w:fill="auto" w:val="clear"/>
            <w:vAlign w:val="bottom"/>
          </w:tcPr>
          <w:p>
            <w:pPr>
              <w:pStyle w:val="TableContents"/>
              <w:spacing w:before="0" w:after="0"/>
              <w:ind w:left="450" w:right="0" w:hanging="225"/>
              <w:rPr/>
            </w:pPr>
            <w:r>
              <w:rPr/>
              <w:t>Equity earnings</w:t>
            </w:r>
          </w:p>
        </w:tc>
        <w:tc>
          <w:tcPr>
            <w:tcW w:w="16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918" w:type="dxa"/>
            <w:tcBorders/>
            <w:shd w:fill="auto" w:val="clear"/>
            <w:vAlign w:val="bottom"/>
          </w:tcPr>
          <w:p>
            <w:pPr>
              <w:pStyle w:val="TableContents"/>
              <w:spacing w:before="0" w:after="283"/>
              <w:jc w:val="right"/>
              <w:rPr/>
            </w:pPr>
            <w:r>
              <w:rPr/>
              <w:t>(44,464</w:t>
            </w:r>
          </w:p>
        </w:tc>
        <w:tc>
          <w:tcPr>
            <w:tcW w:w="109" w:type="dxa"/>
            <w:tcBorders/>
            <w:shd w:fill="auto" w:val="clear"/>
            <w:vAlign w:val="bottom"/>
          </w:tcPr>
          <w:p>
            <w:pPr>
              <w:pStyle w:val="TableContents"/>
              <w:spacing w:before="0" w:after="283"/>
              <w:rPr/>
            </w:pPr>
            <w:r>
              <w:rPr/>
              <w:t>)</w:t>
            </w:r>
          </w:p>
        </w:tc>
        <w:tc>
          <w:tcPr>
            <w:tcW w:w="16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1106" w:type="dxa"/>
            <w:tcBorders/>
            <w:shd w:fill="auto" w:val="clear"/>
            <w:vAlign w:val="bottom"/>
          </w:tcPr>
          <w:p>
            <w:pPr>
              <w:pStyle w:val="TableContents"/>
              <w:spacing w:before="0" w:after="283"/>
              <w:jc w:val="right"/>
              <w:rPr/>
            </w:pPr>
            <w:r>
              <w:rPr/>
              <w:t>(30,773</w:t>
            </w:r>
          </w:p>
        </w:tc>
        <w:tc>
          <w:tcPr>
            <w:tcW w:w="109" w:type="dxa"/>
            <w:tcBorders/>
            <w:shd w:fill="auto" w:val="clear"/>
            <w:vAlign w:val="bottom"/>
          </w:tcPr>
          <w:p>
            <w:pPr>
              <w:pStyle w:val="TableContents"/>
              <w:spacing w:before="0" w:after="283"/>
              <w:rPr/>
            </w:pPr>
            <w:r>
              <w:rPr/>
              <w:t>)</w:t>
            </w:r>
          </w:p>
        </w:tc>
        <w:tc>
          <w:tcPr>
            <w:tcW w:w="164"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404"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jc w:val="right"/>
              <w:rPr/>
            </w:pPr>
            <w:r>
              <w:rPr/>
              <w:t>75,237</w:t>
            </w:r>
          </w:p>
        </w:tc>
        <w:tc>
          <w:tcPr>
            <w:tcW w:w="1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w:t>
            </w:r>
          </w:p>
        </w:tc>
        <w:tc>
          <w:tcPr>
            <w:tcW w:w="123" w:type="dxa"/>
            <w:tcBorders/>
            <w:shd w:fill="auto" w:val="clear"/>
            <w:vAlign w:val="bottom"/>
          </w:tcPr>
          <w:p>
            <w:pPr>
              <w:pStyle w:val="TableContents"/>
              <w:spacing w:before="0" w:after="283"/>
              <w:rPr/>
            </w:pPr>
            <w:r>
              <w:rPr/>
              <w:t> </w:t>
            </w:r>
          </w:p>
        </w:tc>
      </w:tr>
      <w:tr>
        <w:trPr/>
        <w:tc>
          <w:tcPr>
            <w:tcW w:w="2320" w:type="dxa"/>
            <w:tcBorders/>
            <w:shd w:fill="CCEEFF" w:val="clear"/>
            <w:vAlign w:val="bottom"/>
          </w:tcPr>
          <w:p>
            <w:pPr>
              <w:pStyle w:val="TableContents"/>
              <w:spacing w:before="0" w:after="0"/>
              <w:ind w:left="450" w:right="0" w:hanging="225"/>
              <w:rPr/>
            </w:pPr>
            <w:r>
              <w:rPr/>
              <w:t>Distributions from subsidiaries</w:t>
            </w:r>
          </w:p>
        </w:tc>
        <w:tc>
          <w:tcPr>
            <w:tcW w:w="16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56,518</w:t>
            </w:r>
          </w:p>
        </w:tc>
        <w:tc>
          <w:tcPr>
            <w:tcW w:w="10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106" w:type="dxa"/>
            <w:tcBorders/>
            <w:shd w:fill="CCEEFF" w:val="clear"/>
            <w:vAlign w:val="bottom"/>
          </w:tcPr>
          <w:p>
            <w:pPr>
              <w:pStyle w:val="TableContents"/>
              <w:spacing w:before="0" w:after="283"/>
              <w:jc w:val="right"/>
              <w:rPr/>
            </w:pPr>
            <w:r>
              <w:rPr/>
              <w:t>47,519</w:t>
            </w:r>
          </w:p>
        </w:tc>
        <w:tc>
          <w:tcPr>
            <w:tcW w:w="10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404"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left"/>
              <w:rPr/>
            </w:pPr>
            <w:r>
              <w:rPr/>
              <w:t> </w:t>
            </w:r>
          </w:p>
        </w:tc>
        <w:tc>
          <w:tcPr>
            <w:tcW w:w="1249" w:type="dxa"/>
            <w:tcBorders/>
            <w:shd w:fill="CCEEFF" w:val="clear"/>
            <w:vAlign w:val="bottom"/>
          </w:tcPr>
          <w:p>
            <w:pPr>
              <w:pStyle w:val="TableContents"/>
              <w:spacing w:before="0" w:after="283"/>
              <w:jc w:val="right"/>
              <w:rPr/>
            </w:pPr>
            <w:r>
              <w:rPr/>
              <w:t>(104,037</w:t>
            </w:r>
          </w:p>
        </w:tc>
        <w:tc>
          <w:tcPr>
            <w:tcW w:w="109" w:type="dxa"/>
            <w:tcBorders/>
            <w:shd w:fill="CCEEFF" w:val="clear"/>
            <w:vAlign w:val="bottom"/>
          </w:tcPr>
          <w:p>
            <w:pPr>
              <w:pStyle w:val="TableContents"/>
              <w:spacing w:before="0" w:after="283"/>
              <w:rPr/>
            </w:pPr>
            <w:r>
              <w:rPr/>
              <w:t>)</w:t>
            </w:r>
          </w:p>
        </w:tc>
        <w:tc>
          <w:tcPr>
            <w:tcW w:w="16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w:t>
            </w:r>
          </w:p>
        </w:tc>
        <w:tc>
          <w:tcPr>
            <w:tcW w:w="123" w:type="dxa"/>
            <w:tcBorders/>
            <w:shd w:fill="CCEEFF" w:val="clear"/>
            <w:vAlign w:val="bottom"/>
          </w:tcPr>
          <w:p>
            <w:pPr>
              <w:pStyle w:val="TableContents"/>
              <w:spacing w:before="0" w:after="283"/>
              <w:rPr/>
            </w:pPr>
            <w:r>
              <w:rPr/>
              <w:t> </w:t>
            </w:r>
          </w:p>
        </w:tc>
      </w:tr>
      <w:tr>
        <w:trPr/>
        <w:tc>
          <w:tcPr>
            <w:tcW w:w="2320" w:type="dxa"/>
            <w:tcBorders/>
            <w:shd w:fill="auto" w:val="clear"/>
            <w:vAlign w:val="bottom"/>
          </w:tcPr>
          <w:p>
            <w:pPr>
              <w:pStyle w:val="TableContents"/>
              <w:spacing w:before="0" w:after="0"/>
              <w:ind w:left="450" w:right="0" w:hanging="225"/>
              <w:rPr/>
            </w:pPr>
            <w:r>
              <w:rPr/>
              <w:t>Depreciation, amortization and other</w:t>
            </w:r>
          </w:p>
        </w:tc>
        <w:tc>
          <w:tcPr>
            <w:tcW w:w="16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336</w:t>
            </w:r>
          </w:p>
        </w:tc>
        <w:tc>
          <w:tcPr>
            <w:tcW w:w="1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106" w:type="dxa"/>
            <w:tcBorders/>
            <w:shd w:fill="auto" w:val="clear"/>
            <w:vAlign w:val="bottom"/>
          </w:tcPr>
          <w:p>
            <w:pPr>
              <w:pStyle w:val="TableContents"/>
              <w:spacing w:before="0" w:after="283"/>
              <w:jc w:val="right"/>
              <w:rPr/>
            </w:pPr>
            <w:r>
              <w:rPr/>
              <w:t>11,086</w:t>
            </w:r>
          </w:p>
        </w:tc>
        <w:tc>
          <w:tcPr>
            <w:tcW w:w="1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404" w:type="dxa"/>
            <w:tcBorders/>
            <w:shd w:fill="auto" w:val="clear"/>
            <w:vAlign w:val="bottom"/>
          </w:tcPr>
          <w:p>
            <w:pPr>
              <w:pStyle w:val="TableContents"/>
              <w:spacing w:before="0" w:after="283"/>
              <w:jc w:val="right"/>
              <w:rPr/>
            </w:pPr>
            <w:r>
              <w:rPr/>
              <w:t>18,048</w:t>
            </w:r>
          </w:p>
        </w:tc>
        <w:tc>
          <w:tcPr>
            <w:tcW w:w="1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29,470</w:t>
            </w:r>
          </w:p>
        </w:tc>
        <w:tc>
          <w:tcPr>
            <w:tcW w:w="123" w:type="dxa"/>
            <w:tcBorders/>
            <w:shd w:fill="auto" w:val="clear"/>
            <w:vAlign w:val="bottom"/>
          </w:tcPr>
          <w:p>
            <w:pPr>
              <w:pStyle w:val="TableContents"/>
              <w:spacing w:before="0" w:after="283"/>
              <w:rPr/>
            </w:pPr>
            <w:r>
              <w:rPr/>
              <w:t> </w:t>
            </w:r>
          </w:p>
        </w:tc>
      </w:tr>
      <w:tr>
        <w:trPr/>
        <w:tc>
          <w:tcPr>
            <w:tcW w:w="2320" w:type="dxa"/>
            <w:tcBorders/>
            <w:shd w:fill="CCEEFF" w:val="clear"/>
            <w:vAlign w:val="bottom"/>
          </w:tcPr>
          <w:p>
            <w:pPr>
              <w:pStyle w:val="TableContents"/>
              <w:spacing w:before="0" w:after="0"/>
              <w:ind w:left="450" w:right="0" w:hanging="225"/>
              <w:rPr/>
            </w:pPr>
            <w:r>
              <w:rPr/>
              <w:t>Net changes in operating assets and liabilities</w:t>
            </w:r>
          </w:p>
        </w:tc>
        <w:tc>
          <w:tcPr>
            <w:tcW w:w="16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760</w:t>
            </w:r>
          </w:p>
        </w:tc>
        <w:tc>
          <w:tcPr>
            <w:tcW w:w="10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 </w:t>
            </w:r>
          </w:p>
        </w:tc>
        <w:tc>
          <w:tcPr>
            <w:tcW w:w="1106" w:type="dxa"/>
            <w:tcBorders/>
            <w:shd w:fill="CCEEFF" w:val="clear"/>
            <w:vAlign w:val="bottom"/>
          </w:tcPr>
          <w:p>
            <w:pPr>
              <w:pStyle w:val="TableContents"/>
              <w:spacing w:before="0" w:after="283"/>
              <w:jc w:val="right"/>
              <w:rPr/>
            </w:pPr>
            <w:r>
              <w:rPr/>
              <w:t>(9,271</w:t>
            </w:r>
          </w:p>
        </w:tc>
        <w:tc>
          <w:tcPr>
            <w:tcW w:w="109" w:type="dxa"/>
            <w:tcBorders/>
            <w:shd w:fill="CCEEFF" w:val="clear"/>
            <w:vAlign w:val="bottom"/>
          </w:tcPr>
          <w:p>
            <w:pPr>
              <w:pStyle w:val="TableContents"/>
              <w:spacing w:before="0" w:after="283"/>
              <w:rPr/>
            </w:pPr>
            <w:r>
              <w:rPr/>
              <w:t>)</w:t>
            </w:r>
          </w:p>
        </w:tc>
        <w:tc>
          <w:tcPr>
            <w:tcW w:w="164"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1404" w:type="dxa"/>
            <w:tcBorders/>
            <w:shd w:fill="CCEEFF" w:val="clear"/>
            <w:vAlign w:val="bottom"/>
          </w:tcPr>
          <w:p>
            <w:pPr>
              <w:pStyle w:val="TableContents"/>
              <w:spacing w:before="0" w:after="283"/>
              <w:jc w:val="right"/>
              <w:rPr/>
            </w:pPr>
            <w:r>
              <w:rPr/>
              <w:t>(6,439</w:t>
            </w:r>
          </w:p>
        </w:tc>
        <w:tc>
          <w:tcPr>
            <w:tcW w:w="109" w:type="dxa"/>
            <w:tcBorders/>
            <w:shd w:fill="CCEEFF" w:val="clear"/>
            <w:vAlign w:val="bottom"/>
          </w:tcPr>
          <w:p>
            <w:pPr>
              <w:pStyle w:val="TableContents"/>
              <w:spacing w:before="0" w:after="283"/>
              <w:rPr/>
            </w:pPr>
            <w:r>
              <w:rPr/>
              <w:t>)</w:t>
            </w:r>
          </w:p>
        </w:tc>
        <w:tc>
          <w:tcPr>
            <w:tcW w:w="164"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jc w:val="right"/>
              <w:rPr/>
            </w:pPr>
            <w:r>
              <w:rPr/>
              <w:t>6,977</w:t>
            </w:r>
          </w:p>
        </w:tc>
        <w:tc>
          <w:tcPr>
            <w:tcW w:w="10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pPr>
            <w:r>
              <w:rPr/>
              <w:t>(7,973</w:t>
            </w:r>
          </w:p>
        </w:tc>
        <w:tc>
          <w:tcPr>
            <w:tcW w:w="123" w:type="dxa"/>
            <w:tcBorders/>
            <w:shd w:fill="CCEEFF" w:val="clear"/>
            <w:vAlign w:val="bottom"/>
          </w:tcPr>
          <w:p>
            <w:pPr>
              <w:pStyle w:val="TableContents"/>
              <w:spacing w:before="0" w:after="283"/>
              <w:rPr/>
            </w:pPr>
            <w:r>
              <w:rPr/>
              <w:t>)</w:t>
            </w:r>
          </w:p>
        </w:tc>
      </w:tr>
      <w:tr>
        <w:trPr/>
        <w:tc>
          <w:tcPr>
            <w:tcW w:w="2320" w:type="dxa"/>
            <w:tcBorders/>
            <w:shd w:fill="auto" w:val="clear"/>
            <w:vAlign w:val="center"/>
          </w:tcPr>
          <w:p>
            <w:pPr>
              <w:pStyle w:val="TableContents"/>
              <w:spacing w:before="0" w:after="0"/>
              <w:ind w:left="225" w:right="0" w:hanging="225"/>
              <w:rPr/>
            </w:pPr>
            <w:r>
              <w:rPr/>
              <w:t> </w:t>
            </w:r>
          </w:p>
        </w:tc>
        <w:tc>
          <w:tcPr>
            <w:tcW w:w="164" w:type="dxa"/>
            <w:tcBorders/>
            <w:shd w:fill="auto" w:val="clear"/>
            <w:vAlign w:val="center"/>
          </w:tcPr>
          <w:p>
            <w:pPr>
              <w:pStyle w:val="TableContents"/>
              <w:spacing w:before="0" w:after="283"/>
              <w:rPr/>
            </w:pPr>
            <w:r>
              <w:rPr/>
              <w:t> </w:t>
            </w:r>
          </w:p>
        </w:tc>
        <w:tc>
          <w:tcPr>
            <w:tcW w:w="10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2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6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4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0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r>
        <w:trPr/>
        <w:tc>
          <w:tcPr>
            <w:tcW w:w="2320" w:type="dxa"/>
            <w:tcBorders/>
            <w:shd w:fill="auto" w:val="clear"/>
            <w:vAlign w:val="bottom"/>
          </w:tcPr>
          <w:p>
            <w:pPr>
              <w:pStyle w:val="TableContents"/>
              <w:spacing w:before="0" w:after="0"/>
              <w:ind w:left="225" w:right="0" w:hanging="225"/>
              <w:rPr/>
            </w:pPr>
            <w:r>
              <w:rPr/>
              <w:t>NET CASH PROVIDED BY OPERATING ACTIVITIES</w:t>
            </w:r>
          </w:p>
        </w:tc>
        <w:tc>
          <w:tcPr>
            <w:tcW w:w="16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48,879</w:t>
            </w:r>
          </w:p>
        </w:tc>
        <w:tc>
          <w:tcPr>
            <w:tcW w:w="1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106" w:type="dxa"/>
            <w:tcBorders/>
            <w:shd w:fill="auto" w:val="clear"/>
            <w:vAlign w:val="bottom"/>
          </w:tcPr>
          <w:p>
            <w:pPr>
              <w:pStyle w:val="TableContents"/>
              <w:spacing w:before="0" w:after="283"/>
              <w:jc w:val="right"/>
              <w:rPr/>
            </w:pPr>
            <w:r>
              <w:rPr/>
              <w:t>63,025</w:t>
            </w:r>
          </w:p>
        </w:tc>
        <w:tc>
          <w:tcPr>
            <w:tcW w:w="1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404" w:type="dxa"/>
            <w:tcBorders/>
            <w:shd w:fill="auto" w:val="clear"/>
            <w:vAlign w:val="bottom"/>
          </w:tcPr>
          <w:p>
            <w:pPr>
              <w:pStyle w:val="TableContents"/>
              <w:spacing w:before="0" w:after="283"/>
              <w:jc w:val="right"/>
              <w:rPr/>
            </w:pPr>
            <w:r>
              <w:rPr/>
              <w:t>42,382</w:t>
            </w:r>
          </w:p>
        </w:tc>
        <w:tc>
          <w:tcPr>
            <w:tcW w:w="1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left"/>
              <w:rPr/>
            </w:pPr>
            <w:r>
              <w:rPr/>
              <w:t> </w:t>
            </w:r>
          </w:p>
        </w:tc>
        <w:tc>
          <w:tcPr>
            <w:tcW w:w="1249" w:type="dxa"/>
            <w:tcBorders/>
            <w:shd w:fill="auto" w:val="clear"/>
            <w:vAlign w:val="bottom"/>
          </w:tcPr>
          <w:p>
            <w:pPr>
              <w:pStyle w:val="TableContents"/>
              <w:spacing w:before="0" w:after="283"/>
              <w:jc w:val="right"/>
              <w:rPr/>
            </w:pPr>
            <w:r>
              <w:rPr/>
              <w:t>(97,060</w:t>
            </w:r>
          </w:p>
        </w:tc>
        <w:tc>
          <w:tcPr>
            <w:tcW w:w="109" w:type="dxa"/>
            <w:tcBorders/>
            <w:shd w:fill="auto" w:val="clear"/>
            <w:vAlign w:val="bottom"/>
          </w:tcPr>
          <w:p>
            <w:pPr>
              <w:pStyle w:val="TableContents"/>
              <w:spacing w:before="0" w:after="283"/>
              <w:rPr/>
            </w:pPr>
            <w:r>
              <w:rPr/>
              <w:t>)</w:t>
            </w:r>
          </w:p>
        </w:tc>
        <w:tc>
          <w:tcPr>
            <w:tcW w:w="16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57,226</w:t>
            </w:r>
          </w:p>
        </w:tc>
        <w:tc>
          <w:tcPr>
            <w:tcW w:w="123" w:type="dxa"/>
            <w:tcBorders/>
            <w:shd w:fill="auto" w:val="clear"/>
            <w:vAlign w:val="bottom"/>
          </w:tcPr>
          <w:p>
            <w:pPr>
              <w:pStyle w:val="TableContents"/>
              <w:spacing w:before="0" w:after="283"/>
              <w:rPr/>
            </w:pPr>
            <w:r>
              <w:rPr/>
              <w:t> </w:t>
            </w:r>
          </w:p>
        </w:tc>
      </w:tr>
      <w:tr>
        <w:trPr/>
        <w:tc>
          <w:tcPr>
            <w:tcW w:w="2320" w:type="dxa"/>
            <w:tcBorders/>
            <w:shd w:fill="auto" w:val="clear"/>
            <w:vAlign w:val="center"/>
          </w:tcPr>
          <w:p>
            <w:pPr>
              <w:pStyle w:val="TableContents"/>
              <w:spacing w:before="0" w:after="0"/>
              <w:ind w:left="225" w:right="0" w:hanging="225"/>
              <w:rPr/>
            </w:pPr>
            <w:r>
              <w:rPr/>
              <w:t> </w:t>
            </w:r>
          </w:p>
        </w:tc>
        <w:tc>
          <w:tcPr>
            <w:tcW w:w="164" w:type="dxa"/>
            <w:tcBorders/>
            <w:shd w:fill="auto" w:val="clear"/>
            <w:vAlign w:val="center"/>
          </w:tcPr>
          <w:p>
            <w:pPr>
              <w:pStyle w:val="TableContents"/>
              <w:spacing w:before="0" w:after="283"/>
              <w:rPr/>
            </w:pPr>
            <w:r>
              <w:rPr/>
              <w:t> </w:t>
            </w:r>
          </w:p>
        </w:tc>
        <w:tc>
          <w:tcPr>
            <w:tcW w:w="10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2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6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4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0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r>
        <w:trPr/>
        <w:tc>
          <w:tcPr>
            <w:tcW w:w="2320" w:type="dxa"/>
            <w:tcBorders/>
            <w:shd w:fill="CCEEFF" w:val="clear"/>
            <w:vAlign w:val="bottom"/>
          </w:tcPr>
          <w:p>
            <w:pPr>
              <w:pStyle w:val="TableContents"/>
              <w:spacing w:before="0" w:after="0"/>
              <w:ind w:left="225" w:right="0" w:hanging="225"/>
              <w:rPr/>
            </w:pPr>
            <w:r>
              <w:rPr/>
              <w:t>CASH FLOWS FROM INVESTING ACTIVITIES</w:t>
            </w:r>
          </w:p>
        </w:tc>
        <w:tc>
          <w:tcPr>
            <w:tcW w:w="16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106"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404"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r>
      <w:tr>
        <w:trPr/>
        <w:tc>
          <w:tcPr>
            <w:tcW w:w="2320" w:type="dxa"/>
            <w:tcBorders/>
            <w:shd w:fill="auto" w:val="clear"/>
            <w:vAlign w:val="bottom"/>
          </w:tcPr>
          <w:p>
            <w:pPr>
              <w:pStyle w:val="TableContents"/>
              <w:spacing w:before="0" w:after="0"/>
              <w:ind w:left="450" w:right="0" w:hanging="225"/>
              <w:rPr/>
            </w:pPr>
            <w:r>
              <w:rPr/>
              <w:t>Acquisitions</w:t>
            </w:r>
          </w:p>
        </w:tc>
        <w:tc>
          <w:tcPr>
            <w:tcW w:w="16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106"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jc w:val="left"/>
              <w:rPr/>
            </w:pPr>
            <w:r>
              <w:rPr/>
              <w:t> </w:t>
            </w:r>
          </w:p>
        </w:tc>
        <w:tc>
          <w:tcPr>
            <w:tcW w:w="1404" w:type="dxa"/>
            <w:tcBorders/>
            <w:shd w:fill="auto" w:val="clear"/>
            <w:vAlign w:val="bottom"/>
          </w:tcPr>
          <w:p>
            <w:pPr>
              <w:pStyle w:val="TableContents"/>
              <w:spacing w:before="0" w:after="283"/>
              <w:jc w:val="right"/>
              <w:rPr/>
            </w:pPr>
            <w:r>
              <w:rPr/>
              <w:t>(138,701</w:t>
            </w:r>
          </w:p>
        </w:tc>
        <w:tc>
          <w:tcPr>
            <w:tcW w:w="109" w:type="dxa"/>
            <w:tcBorders/>
            <w:shd w:fill="auto" w:val="clear"/>
            <w:vAlign w:val="bottom"/>
          </w:tcPr>
          <w:p>
            <w:pPr>
              <w:pStyle w:val="TableContents"/>
              <w:spacing w:before="0" w:after="283"/>
              <w:rPr/>
            </w:pPr>
            <w:r>
              <w:rPr/>
              <w:t>)</w:t>
            </w:r>
          </w:p>
        </w:tc>
        <w:tc>
          <w:tcPr>
            <w:tcW w:w="164"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918" w:type="dxa"/>
            <w:tcBorders/>
            <w:shd w:fill="auto" w:val="clear"/>
            <w:vAlign w:val="bottom"/>
          </w:tcPr>
          <w:p>
            <w:pPr>
              <w:pStyle w:val="TableContents"/>
              <w:spacing w:before="0" w:after="283"/>
              <w:jc w:val="right"/>
              <w:rPr/>
            </w:pPr>
            <w:r>
              <w:rPr/>
              <w:t>(138,701</w:t>
            </w:r>
          </w:p>
        </w:tc>
        <w:tc>
          <w:tcPr>
            <w:tcW w:w="123" w:type="dxa"/>
            <w:tcBorders/>
            <w:shd w:fill="auto" w:val="clear"/>
            <w:vAlign w:val="bottom"/>
          </w:tcPr>
          <w:p>
            <w:pPr>
              <w:pStyle w:val="TableContents"/>
              <w:spacing w:before="0" w:after="283"/>
              <w:rPr/>
            </w:pPr>
            <w:r>
              <w:rPr/>
              <w:t>)</w:t>
            </w:r>
          </w:p>
        </w:tc>
      </w:tr>
      <w:tr>
        <w:trPr/>
        <w:tc>
          <w:tcPr>
            <w:tcW w:w="2320" w:type="dxa"/>
            <w:tcBorders/>
            <w:shd w:fill="CCEEFF" w:val="clear"/>
            <w:vAlign w:val="bottom"/>
          </w:tcPr>
          <w:p>
            <w:pPr>
              <w:pStyle w:val="TableContents"/>
              <w:spacing w:before="0" w:after="0"/>
              <w:ind w:left="450" w:right="0" w:hanging="225"/>
              <w:rPr/>
            </w:pPr>
            <w:r>
              <w:rPr/>
              <w:t>Additions to property, equipment and other</w:t>
            </w:r>
          </w:p>
        </w:tc>
        <w:tc>
          <w:tcPr>
            <w:tcW w:w="16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 </w:t>
            </w:r>
          </w:p>
        </w:tc>
        <w:tc>
          <w:tcPr>
            <w:tcW w:w="1106" w:type="dxa"/>
            <w:tcBorders/>
            <w:shd w:fill="CCEEFF" w:val="clear"/>
            <w:vAlign w:val="bottom"/>
          </w:tcPr>
          <w:p>
            <w:pPr>
              <w:pStyle w:val="TableContents"/>
              <w:spacing w:before="0" w:after="283"/>
              <w:jc w:val="right"/>
              <w:rPr/>
            </w:pPr>
            <w:r>
              <w:rPr/>
              <w:t>(10,600</w:t>
            </w:r>
          </w:p>
        </w:tc>
        <w:tc>
          <w:tcPr>
            <w:tcW w:w="109" w:type="dxa"/>
            <w:tcBorders/>
            <w:shd w:fill="CCEEFF" w:val="clear"/>
            <w:vAlign w:val="bottom"/>
          </w:tcPr>
          <w:p>
            <w:pPr>
              <w:pStyle w:val="TableContents"/>
              <w:spacing w:before="0" w:after="283"/>
              <w:rPr/>
            </w:pPr>
            <w:r>
              <w:rPr/>
              <w:t>)</w:t>
            </w:r>
          </w:p>
        </w:tc>
        <w:tc>
          <w:tcPr>
            <w:tcW w:w="164"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1404" w:type="dxa"/>
            <w:tcBorders/>
            <w:shd w:fill="CCEEFF" w:val="clear"/>
            <w:vAlign w:val="bottom"/>
          </w:tcPr>
          <w:p>
            <w:pPr>
              <w:pStyle w:val="TableContents"/>
              <w:spacing w:before="0" w:after="283"/>
              <w:jc w:val="right"/>
              <w:rPr/>
            </w:pPr>
            <w:r>
              <w:rPr/>
              <w:t>(6,651</w:t>
            </w:r>
          </w:p>
        </w:tc>
        <w:tc>
          <w:tcPr>
            <w:tcW w:w="109" w:type="dxa"/>
            <w:tcBorders/>
            <w:shd w:fill="CCEEFF" w:val="clear"/>
            <w:vAlign w:val="bottom"/>
          </w:tcPr>
          <w:p>
            <w:pPr>
              <w:pStyle w:val="TableContents"/>
              <w:spacing w:before="0" w:after="283"/>
              <w:rPr/>
            </w:pPr>
            <w:r>
              <w:rPr/>
              <w:t>)</w:t>
            </w:r>
          </w:p>
        </w:tc>
        <w:tc>
          <w:tcPr>
            <w:tcW w:w="164"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pPr>
            <w:r>
              <w:rPr/>
              <w:t>(17,251</w:t>
            </w:r>
          </w:p>
        </w:tc>
        <w:tc>
          <w:tcPr>
            <w:tcW w:w="123" w:type="dxa"/>
            <w:tcBorders/>
            <w:shd w:fill="CCEEFF" w:val="clear"/>
            <w:vAlign w:val="bottom"/>
          </w:tcPr>
          <w:p>
            <w:pPr>
              <w:pStyle w:val="TableContents"/>
              <w:spacing w:before="0" w:after="283"/>
              <w:rPr/>
            </w:pPr>
            <w:r>
              <w:rPr/>
              <w:t>)</w:t>
            </w:r>
          </w:p>
        </w:tc>
      </w:tr>
      <w:tr>
        <w:trPr/>
        <w:tc>
          <w:tcPr>
            <w:tcW w:w="2320" w:type="dxa"/>
            <w:tcBorders/>
            <w:shd w:fill="auto" w:val="clear"/>
            <w:vAlign w:val="bottom"/>
          </w:tcPr>
          <w:p>
            <w:pPr>
              <w:pStyle w:val="TableContents"/>
              <w:spacing w:before="0" w:after="0"/>
              <w:ind w:left="450" w:right="0" w:hanging="225"/>
              <w:rPr/>
            </w:pPr>
            <w:r>
              <w:rPr/>
              <w:t>Intercompany</w:t>
            </w:r>
          </w:p>
        </w:tc>
        <w:tc>
          <w:tcPr>
            <w:tcW w:w="16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918" w:type="dxa"/>
            <w:tcBorders/>
            <w:shd w:fill="auto" w:val="clear"/>
            <w:vAlign w:val="bottom"/>
          </w:tcPr>
          <w:p>
            <w:pPr>
              <w:pStyle w:val="TableContents"/>
              <w:spacing w:before="0" w:after="283"/>
              <w:jc w:val="right"/>
              <w:rPr/>
            </w:pPr>
            <w:r>
              <w:rPr/>
              <w:t>(369,533</w:t>
            </w:r>
          </w:p>
        </w:tc>
        <w:tc>
          <w:tcPr>
            <w:tcW w:w="109" w:type="dxa"/>
            <w:tcBorders/>
            <w:shd w:fill="auto" w:val="clear"/>
            <w:vAlign w:val="bottom"/>
          </w:tcPr>
          <w:p>
            <w:pPr>
              <w:pStyle w:val="TableContents"/>
              <w:spacing w:before="0" w:after="283"/>
              <w:rPr/>
            </w:pPr>
            <w:r>
              <w:rPr/>
              <w:t>)</w:t>
            </w:r>
          </w:p>
        </w:tc>
        <w:tc>
          <w:tcPr>
            <w:tcW w:w="16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1106" w:type="dxa"/>
            <w:tcBorders/>
            <w:shd w:fill="auto" w:val="clear"/>
            <w:vAlign w:val="bottom"/>
          </w:tcPr>
          <w:p>
            <w:pPr>
              <w:pStyle w:val="TableContents"/>
              <w:spacing w:before="0" w:after="283"/>
              <w:jc w:val="right"/>
              <w:rPr/>
            </w:pPr>
            <w:r>
              <w:rPr/>
              <w:t>(97,602</w:t>
            </w:r>
          </w:p>
        </w:tc>
        <w:tc>
          <w:tcPr>
            <w:tcW w:w="109" w:type="dxa"/>
            <w:tcBorders/>
            <w:shd w:fill="auto" w:val="clear"/>
            <w:vAlign w:val="bottom"/>
          </w:tcPr>
          <w:p>
            <w:pPr>
              <w:pStyle w:val="TableContents"/>
              <w:spacing w:before="0" w:after="283"/>
              <w:rPr/>
            </w:pPr>
            <w:r>
              <w:rPr/>
              <w:t>)</w:t>
            </w:r>
          </w:p>
        </w:tc>
        <w:tc>
          <w:tcPr>
            <w:tcW w:w="164"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404"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jc w:val="right"/>
              <w:rPr/>
            </w:pPr>
            <w:r>
              <w:rPr/>
              <w:t>467,135</w:t>
            </w:r>
          </w:p>
        </w:tc>
        <w:tc>
          <w:tcPr>
            <w:tcW w:w="1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w:t>
            </w:r>
          </w:p>
        </w:tc>
        <w:tc>
          <w:tcPr>
            <w:tcW w:w="123" w:type="dxa"/>
            <w:tcBorders/>
            <w:shd w:fill="auto" w:val="clear"/>
            <w:vAlign w:val="bottom"/>
          </w:tcPr>
          <w:p>
            <w:pPr>
              <w:pStyle w:val="TableContents"/>
              <w:spacing w:before="0" w:after="283"/>
              <w:rPr/>
            </w:pPr>
            <w:r>
              <w:rPr/>
              <w:t> </w:t>
            </w:r>
          </w:p>
        </w:tc>
      </w:tr>
      <w:tr>
        <w:trPr/>
        <w:tc>
          <w:tcPr>
            <w:tcW w:w="2320" w:type="dxa"/>
            <w:tcBorders/>
            <w:shd w:fill="auto" w:val="clear"/>
            <w:vAlign w:val="center"/>
          </w:tcPr>
          <w:p>
            <w:pPr>
              <w:pStyle w:val="TableContents"/>
              <w:spacing w:before="0" w:after="0"/>
              <w:ind w:left="225" w:right="0" w:hanging="225"/>
              <w:rPr/>
            </w:pPr>
            <w:r>
              <w:rPr/>
              <w:t> </w:t>
            </w:r>
          </w:p>
        </w:tc>
        <w:tc>
          <w:tcPr>
            <w:tcW w:w="164" w:type="dxa"/>
            <w:tcBorders/>
            <w:shd w:fill="auto" w:val="clear"/>
            <w:vAlign w:val="center"/>
          </w:tcPr>
          <w:p>
            <w:pPr>
              <w:pStyle w:val="TableContents"/>
              <w:spacing w:before="0" w:after="283"/>
              <w:rPr/>
            </w:pPr>
            <w:r>
              <w:rPr/>
              <w:t> </w:t>
            </w:r>
          </w:p>
        </w:tc>
        <w:tc>
          <w:tcPr>
            <w:tcW w:w="10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2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6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4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0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r>
        <w:trPr/>
        <w:tc>
          <w:tcPr>
            <w:tcW w:w="2320" w:type="dxa"/>
            <w:tcBorders/>
            <w:shd w:fill="CCEEFF" w:val="clear"/>
            <w:vAlign w:val="bottom"/>
          </w:tcPr>
          <w:p>
            <w:pPr>
              <w:pStyle w:val="TableContents"/>
              <w:spacing w:before="0" w:after="0"/>
              <w:ind w:left="225" w:right="0" w:hanging="225"/>
              <w:rPr/>
            </w:pPr>
            <w:r>
              <w:rPr/>
              <w:t>NET CASH USED IN INVESTING ACTIVITIES</w:t>
            </w:r>
          </w:p>
        </w:tc>
        <w:tc>
          <w:tcPr>
            <w:tcW w:w="16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pPr>
            <w:r>
              <w:rPr/>
              <w:t>(369,533</w:t>
            </w:r>
          </w:p>
        </w:tc>
        <w:tc>
          <w:tcPr>
            <w:tcW w:w="109" w:type="dxa"/>
            <w:tcBorders/>
            <w:shd w:fill="CCEEFF" w:val="clear"/>
            <w:vAlign w:val="bottom"/>
          </w:tcPr>
          <w:p>
            <w:pPr>
              <w:pStyle w:val="TableContents"/>
              <w:spacing w:before="0" w:after="283"/>
              <w:rPr/>
            </w:pPr>
            <w:r>
              <w:rPr/>
              <w:t>)</w:t>
            </w:r>
          </w:p>
        </w:tc>
        <w:tc>
          <w:tcPr>
            <w:tcW w:w="16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 </w:t>
            </w:r>
          </w:p>
        </w:tc>
        <w:tc>
          <w:tcPr>
            <w:tcW w:w="1106" w:type="dxa"/>
            <w:tcBorders/>
            <w:shd w:fill="CCEEFF" w:val="clear"/>
            <w:vAlign w:val="bottom"/>
          </w:tcPr>
          <w:p>
            <w:pPr>
              <w:pStyle w:val="TableContents"/>
              <w:spacing w:before="0" w:after="283"/>
              <w:jc w:val="right"/>
              <w:rPr/>
            </w:pPr>
            <w:r>
              <w:rPr/>
              <w:t>(108,202</w:t>
            </w:r>
          </w:p>
        </w:tc>
        <w:tc>
          <w:tcPr>
            <w:tcW w:w="109" w:type="dxa"/>
            <w:tcBorders/>
            <w:shd w:fill="CCEEFF" w:val="clear"/>
            <w:vAlign w:val="bottom"/>
          </w:tcPr>
          <w:p>
            <w:pPr>
              <w:pStyle w:val="TableContents"/>
              <w:spacing w:before="0" w:after="283"/>
              <w:rPr/>
            </w:pPr>
            <w:r>
              <w:rPr/>
              <w:t>)</w:t>
            </w:r>
          </w:p>
        </w:tc>
        <w:tc>
          <w:tcPr>
            <w:tcW w:w="164"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1404" w:type="dxa"/>
            <w:tcBorders/>
            <w:shd w:fill="CCEEFF" w:val="clear"/>
            <w:vAlign w:val="bottom"/>
          </w:tcPr>
          <w:p>
            <w:pPr>
              <w:pStyle w:val="TableContents"/>
              <w:spacing w:before="0" w:after="283"/>
              <w:jc w:val="right"/>
              <w:rPr/>
            </w:pPr>
            <w:r>
              <w:rPr/>
              <w:t>(145,352</w:t>
            </w:r>
          </w:p>
        </w:tc>
        <w:tc>
          <w:tcPr>
            <w:tcW w:w="109" w:type="dxa"/>
            <w:tcBorders/>
            <w:shd w:fill="CCEEFF" w:val="clear"/>
            <w:vAlign w:val="bottom"/>
          </w:tcPr>
          <w:p>
            <w:pPr>
              <w:pStyle w:val="TableContents"/>
              <w:spacing w:before="0" w:after="283"/>
              <w:rPr/>
            </w:pPr>
            <w:r>
              <w:rPr/>
              <w:t>)</w:t>
            </w:r>
          </w:p>
        </w:tc>
        <w:tc>
          <w:tcPr>
            <w:tcW w:w="164"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jc w:val="right"/>
              <w:rPr/>
            </w:pPr>
            <w:r>
              <w:rPr/>
              <w:t>467,135</w:t>
            </w:r>
          </w:p>
        </w:tc>
        <w:tc>
          <w:tcPr>
            <w:tcW w:w="10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pPr>
            <w:r>
              <w:rPr/>
              <w:t>(155,952</w:t>
            </w:r>
          </w:p>
        </w:tc>
        <w:tc>
          <w:tcPr>
            <w:tcW w:w="123" w:type="dxa"/>
            <w:tcBorders/>
            <w:shd w:fill="CCEEFF" w:val="clear"/>
            <w:vAlign w:val="bottom"/>
          </w:tcPr>
          <w:p>
            <w:pPr>
              <w:pStyle w:val="TableContents"/>
              <w:spacing w:before="0" w:after="283"/>
              <w:rPr/>
            </w:pPr>
            <w:r>
              <w:rPr/>
              <w:t>)</w:t>
            </w:r>
          </w:p>
        </w:tc>
      </w:tr>
      <w:tr>
        <w:trPr/>
        <w:tc>
          <w:tcPr>
            <w:tcW w:w="2320" w:type="dxa"/>
            <w:tcBorders/>
            <w:shd w:fill="auto" w:val="clear"/>
            <w:vAlign w:val="center"/>
          </w:tcPr>
          <w:p>
            <w:pPr>
              <w:pStyle w:val="TableContents"/>
              <w:spacing w:before="0" w:after="0"/>
              <w:ind w:left="225" w:right="0" w:hanging="225"/>
              <w:rPr/>
            </w:pPr>
            <w:r>
              <w:rPr/>
              <w:t> </w:t>
            </w:r>
          </w:p>
        </w:tc>
        <w:tc>
          <w:tcPr>
            <w:tcW w:w="164" w:type="dxa"/>
            <w:tcBorders/>
            <w:shd w:fill="auto" w:val="clear"/>
            <w:vAlign w:val="center"/>
          </w:tcPr>
          <w:p>
            <w:pPr>
              <w:pStyle w:val="TableContents"/>
              <w:spacing w:before="0" w:after="283"/>
              <w:rPr/>
            </w:pPr>
            <w:r>
              <w:rPr/>
              <w:t> </w:t>
            </w:r>
          </w:p>
        </w:tc>
        <w:tc>
          <w:tcPr>
            <w:tcW w:w="10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2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6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4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0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r>
        <w:trPr/>
        <w:tc>
          <w:tcPr>
            <w:tcW w:w="2320" w:type="dxa"/>
            <w:tcBorders/>
            <w:shd w:fill="auto" w:val="clear"/>
            <w:vAlign w:val="bottom"/>
          </w:tcPr>
          <w:p>
            <w:pPr>
              <w:pStyle w:val="TableContents"/>
              <w:spacing w:before="0" w:after="0"/>
              <w:ind w:left="225" w:right="0" w:hanging="225"/>
              <w:rPr/>
            </w:pPr>
            <w:r>
              <w:rPr/>
              <w:t>NET CASH PROVIDED BY (USED IN) FINANCING ACTIVITIES</w:t>
            </w:r>
          </w:p>
        </w:tc>
        <w:tc>
          <w:tcPr>
            <w:tcW w:w="16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322,621</w:t>
            </w:r>
          </w:p>
        </w:tc>
        <w:tc>
          <w:tcPr>
            <w:tcW w:w="1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106" w:type="dxa"/>
            <w:tcBorders/>
            <w:shd w:fill="auto" w:val="clear"/>
            <w:vAlign w:val="bottom"/>
          </w:tcPr>
          <w:p>
            <w:pPr>
              <w:pStyle w:val="TableContents"/>
              <w:spacing w:before="0" w:after="283"/>
              <w:jc w:val="right"/>
              <w:rPr/>
            </w:pPr>
            <w:r>
              <w:rPr/>
              <w:t>55,316</w:t>
            </w:r>
          </w:p>
        </w:tc>
        <w:tc>
          <w:tcPr>
            <w:tcW w:w="1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404" w:type="dxa"/>
            <w:tcBorders/>
            <w:shd w:fill="auto" w:val="clear"/>
            <w:vAlign w:val="bottom"/>
          </w:tcPr>
          <w:p>
            <w:pPr>
              <w:pStyle w:val="TableContents"/>
              <w:spacing w:before="0" w:after="283"/>
              <w:jc w:val="right"/>
              <w:rPr/>
            </w:pPr>
            <w:r>
              <w:rPr/>
              <w:t>105,767</w:t>
            </w:r>
          </w:p>
        </w:tc>
        <w:tc>
          <w:tcPr>
            <w:tcW w:w="1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left"/>
              <w:rPr/>
            </w:pPr>
            <w:r>
              <w:rPr/>
              <w:t> </w:t>
            </w:r>
          </w:p>
        </w:tc>
        <w:tc>
          <w:tcPr>
            <w:tcW w:w="1249" w:type="dxa"/>
            <w:tcBorders/>
            <w:shd w:fill="auto" w:val="clear"/>
            <w:vAlign w:val="bottom"/>
          </w:tcPr>
          <w:p>
            <w:pPr>
              <w:pStyle w:val="TableContents"/>
              <w:spacing w:before="0" w:after="283"/>
              <w:jc w:val="right"/>
              <w:rPr/>
            </w:pPr>
            <w:r>
              <w:rPr/>
              <w:t>(371,294</w:t>
            </w:r>
          </w:p>
        </w:tc>
        <w:tc>
          <w:tcPr>
            <w:tcW w:w="109" w:type="dxa"/>
            <w:tcBorders/>
            <w:shd w:fill="auto" w:val="clear"/>
            <w:vAlign w:val="bottom"/>
          </w:tcPr>
          <w:p>
            <w:pPr>
              <w:pStyle w:val="TableContents"/>
              <w:spacing w:before="0" w:after="283"/>
              <w:rPr/>
            </w:pPr>
            <w:r>
              <w:rPr/>
              <w:t>)</w:t>
            </w:r>
          </w:p>
        </w:tc>
        <w:tc>
          <w:tcPr>
            <w:tcW w:w="16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112,410</w:t>
            </w:r>
          </w:p>
        </w:tc>
        <w:tc>
          <w:tcPr>
            <w:tcW w:w="123" w:type="dxa"/>
            <w:tcBorders/>
            <w:shd w:fill="auto" w:val="clear"/>
            <w:vAlign w:val="bottom"/>
          </w:tcPr>
          <w:p>
            <w:pPr>
              <w:pStyle w:val="TableContents"/>
              <w:spacing w:before="0" w:after="283"/>
              <w:rPr/>
            </w:pPr>
            <w:r>
              <w:rPr/>
              <w:t> </w:t>
            </w:r>
          </w:p>
        </w:tc>
      </w:tr>
      <w:tr>
        <w:trPr/>
        <w:tc>
          <w:tcPr>
            <w:tcW w:w="2320" w:type="dxa"/>
            <w:tcBorders/>
            <w:shd w:fill="auto" w:val="clear"/>
            <w:vAlign w:val="center"/>
          </w:tcPr>
          <w:p>
            <w:pPr>
              <w:pStyle w:val="TableContents"/>
              <w:spacing w:before="0" w:after="0"/>
              <w:ind w:left="225" w:right="0" w:hanging="225"/>
              <w:rPr/>
            </w:pPr>
            <w:r>
              <w:rPr/>
              <w:t> </w:t>
            </w:r>
          </w:p>
        </w:tc>
        <w:tc>
          <w:tcPr>
            <w:tcW w:w="164" w:type="dxa"/>
            <w:tcBorders/>
            <w:shd w:fill="auto" w:val="clear"/>
            <w:vAlign w:val="center"/>
          </w:tcPr>
          <w:p>
            <w:pPr>
              <w:pStyle w:val="TableContents"/>
              <w:spacing w:before="0" w:after="283"/>
              <w:rPr/>
            </w:pPr>
            <w:r>
              <w:rPr/>
              <w:t> </w:t>
            </w:r>
          </w:p>
        </w:tc>
        <w:tc>
          <w:tcPr>
            <w:tcW w:w="10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2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6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4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0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r>
        <w:trPr/>
        <w:tc>
          <w:tcPr>
            <w:tcW w:w="2320" w:type="dxa"/>
            <w:tcBorders/>
            <w:shd w:fill="CCEEFF" w:val="clear"/>
            <w:vAlign w:val="bottom"/>
          </w:tcPr>
          <w:p>
            <w:pPr>
              <w:pStyle w:val="TableContents"/>
              <w:spacing w:before="0" w:after="0"/>
              <w:ind w:left="225" w:right="0" w:hanging="225"/>
              <w:rPr/>
            </w:pPr>
            <w:r>
              <w:rPr/>
              <w:t>NET INCREASE (DECREASE) IN CASH AND CASH EQUIVALENTS</w:t>
            </w:r>
          </w:p>
        </w:tc>
        <w:tc>
          <w:tcPr>
            <w:tcW w:w="16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1,967</w:t>
            </w:r>
          </w:p>
        </w:tc>
        <w:tc>
          <w:tcPr>
            <w:tcW w:w="10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106" w:type="dxa"/>
            <w:tcBorders/>
            <w:shd w:fill="CCEEFF" w:val="clear"/>
            <w:vAlign w:val="bottom"/>
          </w:tcPr>
          <w:p>
            <w:pPr>
              <w:pStyle w:val="TableContents"/>
              <w:spacing w:before="0" w:after="283"/>
              <w:jc w:val="right"/>
              <w:rPr/>
            </w:pPr>
            <w:r>
              <w:rPr/>
              <w:t>8,920</w:t>
            </w:r>
          </w:p>
        </w:tc>
        <w:tc>
          <w:tcPr>
            <w:tcW w:w="10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404" w:type="dxa"/>
            <w:tcBorders/>
            <w:shd w:fill="CCEEFF" w:val="clear"/>
            <w:vAlign w:val="bottom"/>
          </w:tcPr>
          <w:p>
            <w:pPr>
              <w:pStyle w:val="TableContents"/>
              <w:spacing w:before="0" w:after="283"/>
              <w:jc w:val="right"/>
              <w:rPr/>
            </w:pPr>
            <w:r>
              <w:rPr/>
              <w:t>2,797</w:t>
            </w:r>
          </w:p>
        </w:tc>
        <w:tc>
          <w:tcPr>
            <w:tcW w:w="10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13,684</w:t>
            </w:r>
          </w:p>
        </w:tc>
        <w:tc>
          <w:tcPr>
            <w:tcW w:w="123" w:type="dxa"/>
            <w:tcBorders/>
            <w:shd w:fill="CCEEFF" w:val="clear"/>
            <w:vAlign w:val="bottom"/>
          </w:tcPr>
          <w:p>
            <w:pPr>
              <w:pStyle w:val="TableContents"/>
              <w:spacing w:before="0" w:after="283"/>
              <w:rPr/>
            </w:pPr>
            <w:r>
              <w:rPr/>
              <w:t> </w:t>
            </w:r>
          </w:p>
        </w:tc>
      </w:tr>
      <w:tr>
        <w:trPr/>
        <w:tc>
          <w:tcPr>
            <w:tcW w:w="2320" w:type="dxa"/>
            <w:tcBorders/>
            <w:shd w:fill="auto" w:val="clear"/>
            <w:vAlign w:val="bottom"/>
          </w:tcPr>
          <w:p>
            <w:pPr>
              <w:pStyle w:val="TableContents"/>
              <w:spacing w:before="0" w:after="0"/>
              <w:ind w:left="225" w:right="0" w:hanging="225"/>
              <w:rPr/>
            </w:pPr>
            <w:r>
              <w:rPr/>
              <w:t>CASH AND CASH EQUIVALENTS, beginning of year</w:t>
            </w:r>
          </w:p>
        </w:tc>
        <w:tc>
          <w:tcPr>
            <w:tcW w:w="16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746</w:t>
            </w:r>
          </w:p>
        </w:tc>
        <w:tc>
          <w:tcPr>
            <w:tcW w:w="1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106" w:type="dxa"/>
            <w:tcBorders/>
            <w:shd w:fill="auto" w:val="clear"/>
            <w:vAlign w:val="bottom"/>
          </w:tcPr>
          <w:p>
            <w:pPr>
              <w:pStyle w:val="TableContents"/>
              <w:spacing w:before="0" w:after="283"/>
              <w:jc w:val="right"/>
              <w:rPr/>
            </w:pPr>
            <w:r>
              <w:rPr/>
              <w:t>8,603</w:t>
            </w:r>
          </w:p>
        </w:tc>
        <w:tc>
          <w:tcPr>
            <w:tcW w:w="1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404" w:type="dxa"/>
            <w:tcBorders/>
            <w:shd w:fill="auto" w:val="clear"/>
            <w:vAlign w:val="bottom"/>
          </w:tcPr>
          <w:p>
            <w:pPr>
              <w:pStyle w:val="TableContents"/>
              <w:spacing w:before="0" w:after="283"/>
              <w:jc w:val="right"/>
              <w:rPr/>
            </w:pPr>
            <w:r>
              <w:rPr/>
              <w:t>350</w:t>
            </w:r>
          </w:p>
        </w:tc>
        <w:tc>
          <w:tcPr>
            <w:tcW w:w="1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9,699</w:t>
            </w:r>
          </w:p>
        </w:tc>
        <w:tc>
          <w:tcPr>
            <w:tcW w:w="123" w:type="dxa"/>
            <w:tcBorders/>
            <w:shd w:fill="auto" w:val="clear"/>
            <w:vAlign w:val="bottom"/>
          </w:tcPr>
          <w:p>
            <w:pPr>
              <w:pStyle w:val="TableContents"/>
              <w:spacing w:before="0" w:after="283"/>
              <w:rPr/>
            </w:pPr>
            <w:r>
              <w:rPr/>
              <w:t> </w:t>
            </w:r>
          </w:p>
        </w:tc>
      </w:tr>
      <w:tr>
        <w:trPr/>
        <w:tc>
          <w:tcPr>
            <w:tcW w:w="2320" w:type="dxa"/>
            <w:tcBorders/>
            <w:shd w:fill="auto" w:val="clear"/>
            <w:vAlign w:val="center"/>
          </w:tcPr>
          <w:p>
            <w:pPr>
              <w:pStyle w:val="TableContents"/>
              <w:spacing w:before="0" w:after="0"/>
              <w:ind w:left="225" w:right="0" w:hanging="225"/>
              <w:rPr/>
            </w:pPr>
            <w:r>
              <w:rPr/>
              <w:t> </w:t>
            </w:r>
          </w:p>
        </w:tc>
        <w:tc>
          <w:tcPr>
            <w:tcW w:w="164" w:type="dxa"/>
            <w:tcBorders/>
            <w:shd w:fill="auto" w:val="clear"/>
            <w:vAlign w:val="center"/>
          </w:tcPr>
          <w:p>
            <w:pPr>
              <w:pStyle w:val="TableContents"/>
              <w:spacing w:before="0" w:after="283"/>
              <w:rPr/>
            </w:pPr>
            <w:r>
              <w:rPr/>
              <w:t> </w:t>
            </w:r>
          </w:p>
        </w:tc>
        <w:tc>
          <w:tcPr>
            <w:tcW w:w="10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2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6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4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0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r>
        <w:trPr/>
        <w:tc>
          <w:tcPr>
            <w:tcW w:w="2320" w:type="dxa"/>
            <w:tcBorders/>
            <w:shd w:fill="CCEEFF" w:val="clear"/>
            <w:vAlign w:val="bottom"/>
          </w:tcPr>
          <w:p>
            <w:pPr>
              <w:pStyle w:val="TableContents"/>
              <w:spacing w:before="0" w:after="0"/>
              <w:ind w:left="225" w:right="0" w:hanging="225"/>
              <w:rPr/>
            </w:pPr>
            <w:r>
              <w:rPr/>
              <w:t>CASH AND CASH EQUIVALENTS, end of year</w:t>
            </w:r>
          </w:p>
        </w:tc>
        <w:tc>
          <w:tcPr>
            <w:tcW w:w="16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918" w:type="dxa"/>
            <w:tcBorders/>
            <w:shd w:fill="CCEEFF" w:val="clear"/>
            <w:vAlign w:val="bottom"/>
          </w:tcPr>
          <w:p>
            <w:pPr>
              <w:pStyle w:val="TableContents"/>
              <w:spacing w:before="0" w:after="283"/>
              <w:jc w:val="right"/>
              <w:rPr/>
            </w:pPr>
            <w:r>
              <w:rPr/>
              <w:t>2,713</w:t>
            </w:r>
          </w:p>
        </w:tc>
        <w:tc>
          <w:tcPr>
            <w:tcW w:w="10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w:t>
            </w:r>
          </w:p>
        </w:tc>
        <w:tc>
          <w:tcPr>
            <w:tcW w:w="1106" w:type="dxa"/>
            <w:tcBorders/>
            <w:shd w:fill="CCEEFF" w:val="clear"/>
            <w:vAlign w:val="bottom"/>
          </w:tcPr>
          <w:p>
            <w:pPr>
              <w:pStyle w:val="TableContents"/>
              <w:spacing w:before="0" w:after="283"/>
              <w:jc w:val="right"/>
              <w:rPr/>
            </w:pPr>
            <w:r>
              <w:rPr/>
              <w:t>17,523</w:t>
            </w:r>
          </w:p>
        </w:tc>
        <w:tc>
          <w:tcPr>
            <w:tcW w:w="10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w:t>
            </w:r>
          </w:p>
        </w:tc>
        <w:tc>
          <w:tcPr>
            <w:tcW w:w="1404" w:type="dxa"/>
            <w:tcBorders/>
            <w:shd w:fill="CCEEFF" w:val="clear"/>
            <w:vAlign w:val="bottom"/>
          </w:tcPr>
          <w:p>
            <w:pPr>
              <w:pStyle w:val="TableContents"/>
              <w:spacing w:before="0" w:after="283"/>
              <w:jc w:val="right"/>
              <w:rPr/>
            </w:pPr>
            <w:r>
              <w:rPr/>
              <w:t>3,147</w:t>
            </w:r>
          </w:p>
        </w:tc>
        <w:tc>
          <w:tcPr>
            <w:tcW w:w="10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left"/>
              <w:rPr/>
            </w:pPr>
            <w:r>
              <w:rPr/>
              <w:t>$</w:t>
            </w:r>
          </w:p>
        </w:tc>
        <w:tc>
          <w:tcPr>
            <w:tcW w:w="1249"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918" w:type="dxa"/>
            <w:tcBorders/>
            <w:shd w:fill="CCEEFF" w:val="clear"/>
            <w:vAlign w:val="bottom"/>
          </w:tcPr>
          <w:p>
            <w:pPr>
              <w:pStyle w:val="TableContents"/>
              <w:spacing w:before="0" w:after="283"/>
              <w:jc w:val="right"/>
              <w:rPr/>
            </w:pPr>
            <w:r>
              <w:rPr/>
              <w:t>23,383</w:t>
            </w:r>
          </w:p>
        </w:tc>
        <w:tc>
          <w:tcPr>
            <w:tcW w:w="123" w:type="dxa"/>
            <w:tcBorders/>
            <w:shd w:fill="CCEEFF" w:val="clear"/>
            <w:vAlign w:val="bottom"/>
          </w:tcPr>
          <w:p>
            <w:pPr>
              <w:pStyle w:val="TableContents"/>
              <w:spacing w:before="0" w:after="283"/>
              <w:rPr/>
            </w:pPr>
            <w:r>
              <w:rPr/>
              <w:t> </w:t>
            </w:r>
          </w:p>
        </w:tc>
      </w:tr>
      <w:tr>
        <w:trPr/>
        <w:tc>
          <w:tcPr>
            <w:tcW w:w="2320" w:type="dxa"/>
            <w:tcBorders/>
            <w:shd w:fill="auto" w:val="clear"/>
            <w:vAlign w:val="center"/>
          </w:tcPr>
          <w:p>
            <w:pPr>
              <w:pStyle w:val="TableContents"/>
              <w:spacing w:before="0" w:after="0"/>
              <w:ind w:left="225" w:right="0" w:hanging="225"/>
              <w:rPr/>
            </w:pPr>
            <w:r>
              <w:rPr/>
              <w:t> </w:t>
            </w:r>
          </w:p>
        </w:tc>
        <w:tc>
          <w:tcPr>
            <w:tcW w:w="164" w:type="dxa"/>
            <w:tcBorders/>
            <w:shd w:fill="auto" w:val="clear"/>
            <w:vAlign w:val="center"/>
          </w:tcPr>
          <w:p>
            <w:pPr>
              <w:pStyle w:val="TableContents"/>
              <w:spacing w:before="0" w:after="283"/>
              <w:rPr/>
            </w:pPr>
            <w:r>
              <w:rPr/>
              <w:t> </w:t>
            </w:r>
          </w:p>
        </w:tc>
        <w:tc>
          <w:tcPr>
            <w:tcW w:w="10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28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63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45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0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F-48 </w:t>
      </w:r>
    </w:p>
    <w:p>
      <w:pPr>
        <w:pStyle w:val="TextBody"/>
        <w:spacing w:before="3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2377"/>
        <w:gridCol w:w="172"/>
        <w:gridCol w:w="151"/>
        <w:gridCol w:w="810"/>
        <w:gridCol w:w="110"/>
        <w:gridCol w:w="172"/>
        <w:gridCol w:w="180"/>
        <w:gridCol w:w="1107"/>
        <w:gridCol w:w="110"/>
        <w:gridCol w:w="172"/>
        <w:gridCol w:w="228"/>
        <w:gridCol w:w="1402"/>
        <w:gridCol w:w="110"/>
        <w:gridCol w:w="172"/>
        <w:gridCol w:w="204"/>
        <w:gridCol w:w="1248"/>
        <w:gridCol w:w="110"/>
        <w:gridCol w:w="172"/>
        <w:gridCol w:w="151"/>
        <w:gridCol w:w="920"/>
        <w:gridCol w:w="127"/>
      </w:tblGrid>
      <w:tr>
        <w:trPr/>
        <w:tc>
          <w:tcPr>
            <w:tcW w:w="2377"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10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402"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48"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r>
      <w:tr>
        <w:trPr/>
        <w:tc>
          <w:tcPr>
            <w:tcW w:w="2377"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7529" w:type="dxa"/>
            <w:gridSpan w:val="18"/>
            <w:tcBorders/>
            <w:shd w:fill="auto" w:val="clear"/>
            <w:vAlign w:val="bottom"/>
          </w:tcPr>
          <w:p>
            <w:pPr>
              <w:pStyle w:val="TableContents"/>
              <w:spacing w:before="0" w:after="283"/>
              <w:jc w:val="center"/>
              <w:rPr>
                <w:b/>
              </w:rPr>
            </w:pPr>
            <w:r>
              <w:rPr>
                <w:b/>
              </w:rPr>
              <w:t>Statement of Cash Flows</w:t>
            </w:r>
          </w:p>
        </w:tc>
        <w:tc>
          <w:tcPr>
            <w:tcW w:w="127" w:type="dxa"/>
            <w:tcBorders/>
            <w:shd w:fill="auto" w:val="clear"/>
            <w:vAlign w:val="bottom"/>
          </w:tcPr>
          <w:p>
            <w:pPr>
              <w:pStyle w:val="TableContents"/>
              <w:spacing w:before="0" w:after="283"/>
              <w:rPr/>
            </w:pPr>
            <w:r>
              <w:rPr/>
              <w:t> </w:t>
            </w:r>
          </w:p>
        </w:tc>
      </w:tr>
      <w:tr>
        <w:trPr/>
        <w:tc>
          <w:tcPr>
            <w:tcW w:w="2377"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7529" w:type="dxa"/>
            <w:gridSpan w:val="18"/>
            <w:tcBorders>
              <w:bottom w:val="single" w:sz="2" w:space="0" w:color="000000"/>
            </w:tcBorders>
            <w:shd w:fill="auto" w:val="clear"/>
            <w:tcMar>
              <w:bottom w:w="28" w:type="dxa"/>
            </w:tcMar>
            <w:vAlign w:val="bottom"/>
          </w:tcPr>
          <w:p>
            <w:pPr>
              <w:pStyle w:val="TableContents"/>
              <w:spacing w:before="0" w:after="283"/>
              <w:jc w:val="center"/>
              <w:rPr>
                <w:b/>
              </w:rPr>
            </w:pPr>
            <w:r>
              <w:rPr>
                <w:b/>
              </w:rPr>
              <w:t>Year Ended December 31, 2003</w:t>
            </w:r>
          </w:p>
        </w:tc>
        <w:tc>
          <w:tcPr>
            <w:tcW w:w="127" w:type="dxa"/>
            <w:tcBorders/>
            <w:shd w:fill="auto" w:val="clear"/>
            <w:vAlign w:val="bottom"/>
          </w:tcPr>
          <w:p>
            <w:pPr>
              <w:pStyle w:val="TableContents"/>
              <w:spacing w:before="0" w:after="283"/>
              <w:rPr/>
            </w:pPr>
            <w:r>
              <w:rPr/>
              <w:t> </w:t>
            </w:r>
          </w:p>
        </w:tc>
      </w:tr>
      <w:tr>
        <w:trPr/>
        <w:tc>
          <w:tcPr>
            <w:tcW w:w="2377"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287" w:type="dxa"/>
            <w:gridSpan w:val="2"/>
            <w:tcBorders/>
            <w:shd w:fill="auto" w:val="clear"/>
            <w:vAlign w:val="bottom"/>
          </w:tcPr>
          <w:p>
            <w:pPr>
              <w:pStyle w:val="TableContents"/>
              <w:spacing w:before="0" w:after="283"/>
              <w:jc w:val="center"/>
              <w:rPr>
                <w:b/>
              </w:rPr>
            </w:pPr>
            <w:r>
              <w:rPr>
                <w:b/>
              </w:rPr>
              <w:t>Guarantor</w:t>
            </w:r>
          </w:p>
        </w:tc>
        <w:tc>
          <w:tcPr>
            <w:tcW w:w="11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630" w:type="dxa"/>
            <w:gridSpan w:val="2"/>
            <w:tcBorders/>
            <w:shd w:fill="auto" w:val="clear"/>
            <w:vAlign w:val="bottom"/>
          </w:tcPr>
          <w:p>
            <w:pPr>
              <w:pStyle w:val="TableContents"/>
              <w:spacing w:before="0" w:after="283"/>
              <w:jc w:val="center"/>
              <w:rPr>
                <w:b/>
              </w:rPr>
            </w:pPr>
            <w:r>
              <w:rPr>
                <w:b/>
              </w:rPr>
              <w:t>Non-Guarantor</w:t>
            </w:r>
          </w:p>
        </w:tc>
        <w:tc>
          <w:tcPr>
            <w:tcW w:w="11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452" w:type="dxa"/>
            <w:gridSpan w:val="2"/>
            <w:tcBorders/>
            <w:shd w:fill="auto" w:val="clear"/>
            <w:vAlign w:val="bottom"/>
          </w:tcPr>
          <w:p>
            <w:pPr>
              <w:pStyle w:val="TableContents"/>
              <w:spacing w:before="0" w:after="283"/>
              <w:jc w:val="center"/>
              <w:rPr>
                <w:b/>
              </w:rPr>
            </w:pPr>
            <w:r>
              <w:rPr>
                <w:b/>
              </w:rPr>
              <w:t>Consolidating</w:t>
            </w:r>
          </w:p>
        </w:tc>
        <w:tc>
          <w:tcPr>
            <w:tcW w:w="11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071" w:type="dxa"/>
            <w:gridSpan w:val="2"/>
            <w:tcBorders/>
            <w:shd w:fill="auto" w:val="clear"/>
            <w:vAlign w:val="bottom"/>
          </w:tcPr>
          <w:p>
            <w:pPr>
              <w:pStyle w:val="TableContents"/>
              <w:spacing w:before="0" w:after="283"/>
              <w:jc w:val="center"/>
              <w:rPr/>
            </w:pPr>
            <w:r>
              <w:rPr/>
              <w:t> </w:t>
            </w:r>
          </w:p>
        </w:tc>
        <w:tc>
          <w:tcPr>
            <w:tcW w:w="127" w:type="dxa"/>
            <w:tcBorders/>
            <w:shd w:fill="auto" w:val="clear"/>
            <w:vAlign w:val="bottom"/>
          </w:tcPr>
          <w:p>
            <w:pPr>
              <w:pStyle w:val="TableContents"/>
              <w:spacing w:before="0" w:after="283"/>
              <w:rPr/>
            </w:pPr>
            <w:r>
              <w:rPr/>
              <w:t> </w:t>
            </w:r>
          </w:p>
        </w:tc>
      </w:tr>
      <w:tr>
        <w:trPr/>
        <w:tc>
          <w:tcPr>
            <w:tcW w:w="2377"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6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Parent</w:t>
            </w:r>
          </w:p>
        </w:tc>
        <w:tc>
          <w:tcPr>
            <w:tcW w:w="11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28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11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63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11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45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Adjustments</w:t>
            </w:r>
          </w:p>
        </w:tc>
        <w:tc>
          <w:tcPr>
            <w:tcW w:w="11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07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27" w:type="dxa"/>
            <w:tcBorders/>
            <w:shd w:fill="auto" w:val="clear"/>
            <w:vAlign w:val="bottom"/>
          </w:tcPr>
          <w:p>
            <w:pPr>
              <w:pStyle w:val="TableContents"/>
              <w:spacing w:before="0" w:after="283"/>
              <w:rPr/>
            </w:pPr>
            <w:r>
              <w:rPr/>
              <w:t> </w:t>
            </w:r>
          </w:p>
        </w:tc>
      </w:tr>
      <w:tr>
        <w:trPr/>
        <w:tc>
          <w:tcPr>
            <w:tcW w:w="2377"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7529" w:type="dxa"/>
            <w:gridSpan w:val="18"/>
            <w:tcBorders/>
            <w:shd w:fill="auto" w:val="clear"/>
            <w:vAlign w:val="bottom"/>
          </w:tcPr>
          <w:p>
            <w:pPr>
              <w:pStyle w:val="TableContents"/>
              <w:spacing w:before="0" w:after="283"/>
              <w:jc w:val="center"/>
              <w:rPr>
                <w:b/>
              </w:rPr>
            </w:pPr>
            <w:r>
              <w:rPr>
                <w:b/>
              </w:rPr>
              <w:t>(in thousands)</w:t>
            </w:r>
          </w:p>
        </w:tc>
        <w:tc>
          <w:tcPr>
            <w:tcW w:w="127" w:type="dxa"/>
            <w:tcBorders/>
            <w:shd w:fill="auto" w:val="clear"/>
            <w:vAlign w:val="bottom"/>
          </w:tcPr>
          <w:p>
            <w:pPr>
              <w:pStyle w:val="TableContents"/>
              <w:spacing w:before="0" w:after="283"/>
              <w:rPr/>
            </w:pPr>
            <w:r>
              <w:rPr/>
              <w:t> </w:t>
            </w:r>
          </w:p>
        </w:tc>
      </w:tr>
      <w:tr>
        <w:trPr/>
        <w:tc>
          <w:tcPr>
            <w:tcW w:w="2377" w:type="dxa"/>
            <w:tcBorders/>
            <w:shd w:fill="CCEEFF" w:val="clear"/>
            <w:vAlign w:val="bottom"/>
          </w:tcPr>
          <w:p>
            <w:pPr>
              <w:pStyle w:val="TableContents"/>
              <w:spacing w:before="0" w:after="0"/>
              <w:ind w:left="225" w:right="0" w:hanging="225"/>
              <w:rPr/>
            </w:pPr>
            <w:r>
              <w:rPr/>
              <w:t>CASH FLOWS FROM OPERATING ACTIVITIES:</w:t>
            </w:r>
          </w:p>
        </w:tc>
        <w:tc>
          <w:tcPr>
            <w:tcW w:w="17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107"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402"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48"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r>
      <w:tr>
        <w:trPr/>
        <w:tc>
          <w:tcPr>
            <w:tcW w:w="2377" w:type="dxa"/>
            <w:tcBorders/>
            <w:shd w:fill="auto" w:val="clear"/>
            <w:vAlign w:val="bottom"/>
          </w:tcPr>
          <w:p>
            <w:pPr>
              <w:pStyle w:val="TableContents"/>
              <w:spacing w:before="0" w:after="0"/>
              <w:ind w:left="225" w:right="0" w:hanging="225"/>
              <w:rPr/>
            </w:pPr>
            <w:r>
              <w:rPr/>
              <w:t>Net income</w:t>
            </w:r>
          </w:p>
        </w:tc>
        <w:tc>
          <w:tcPr>
            <w:tcW w:w="17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10" w:type="dxa"/>
            <w:tcBorders/>
            <w:shd w:fill="auto" w:val="clear"/>
            <w:vAlign w:val="bottom"/>
          </w:tcPr>
          <w:p>
            <w:pPr>
              <w:pStyle w:val="TableContents"/>
              <w:spacing w:before="0" w:after="283"/>
              <w:jc w:val="right"/>
              <w:rPr/>
            </w:pPr>
            <w:r>
              <w:rPr/>
              <w:t>25,029</w:t>
            </w:r>
          </w:p>
        </w:tc>
        <w:tc>
          <w:tcPr>
            <w:tcW w:w="11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w:t>
            </w:r>
          </w:p>
        </w:tc>
        <w:tc>
          <w:tcPr>
            <w:tcW w:w="1107" w:type="dxa"/>
            <w:tcBorders/>
            <w:shd w:fill="auto" w:val="clear"/>
            <w:vAlign w:val="bottom"/>
          </w:tcPr>
          <w:p>
            <w:pPr>
              <w:pStyle w:val="TableContents"/>
              <w:spacing w:before="0" w:after="283"/>
              <w:jc w:val="right"/>
              <w:rPr/>
            </w:pPr>
            <w:r>
              <w:rPr/>
              <w:t>25,010</w:t>
            </w:r>
          </w:p>
        </w:tc>
        <w:tc>
          <w:tcPr>
            <w:tcW w:w="11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jc w:val="left"/>
              <w:rPr/>
            </w:pPr>
            <w:r>
              <w:rPr/>
              <w:t>$</w:t>
            </w:r>
          </w:p>
        </w:tc>
        <w:tc>
          <w:tcPr>
            <w:tcW w:w="1402" w:type="dxa"/>
            <w:tcBorders/>
            <w:shd w:fill="auto" w:val="clear"/>
            <w:vAlign w:val="bottom"/>
          </w:tcPr>
          <w:p>
            <w:pPr>
              <w:pStyle w:val="TableContents"/>
              <w:spacing w:before="0" w:after="283"/>
              <w:jc w:val="right"/>
              <w:rPr/>
            </w:pPr>
            <w:r>
              <w:rPr/>
              <w:t>27,907</w:t>
            </w:r>
          </w:p>
        </w:tc>
        <w:tc>
          <w:tcPr>
            <w:tcW w:w="11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w:t>
            </w:r>
          </w:p>
        </w:tc>
        <w:tc>
          <w:tcPr>
            <w:tcW w:w="1248" w:type="dxa"/>
            <w:tcBorders/>
            <w:shd w:fill="auto" w:val="clear"/>
            <w:vAlign w:val="bottom"/>
          </w:tcPr>
          <w:p>
            <w:pPr>
              <w:pStyle w:val="TableContents"/>
              <w:spacing w:before="0" w:after="283"/>
              <w:jc w:val="right"/>
              <w:rPr/>
            </w:pPr>
            <w:r>
              <w:rPr/>
              <w:t>(52,917</w:t>
            </w:r>
          </w:p>
        </w:tc>
        <w:tc>
          <w:tcPr>
            <w:tcW w:w="110" w:type="dxa"/>
            <w:tcBorders/>
            <w:shd w:fill="auto" w:val="clear"/>
            <w:vAlign w:val="bottom"/>
          </w:tcPr>
          <w:p>
            <w:pPr>
              <w:pStyle w:val="TableContents"/>
              <w:spacing w:before="0" w:after="283"/>
              <w:rPr/>
            </w:pPr>
            <w:r>
              <w:rPr/>
              <w:t>)</w:t>
            </w:r>
          </w:p>
        </w:tc>
        <w:tc>
          <w:tcPr>
            <w:tcW w:w="17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920" w:type="dxa"/>
            <w:tcBorders/>
            <w:shd w:fill="auto" w:val="clear"/>
            <w:vAlign w:val="bottom"/>
          </w:tcPr>
          <w:p>
            <w:pPr>
              <w:pStyle w:val="TableContents"/>
              <w:spacing w:before="0" w:after="283"/>
              <w:jc w:val="right"/>
              <w:rPr/>
            </w:pPr>
            <w:r>
              <w:rPr/>
              <w:t>25,029</w:t>
            </w:r>
          </w:p>
        </w:tc>
        <w:tc>
          <w:tcPr>
            <w:tcW w:w="127" w:type="dxa"/>
            <w:tcBorders/>
            <w:shd w:fill="auto" w:val="clear"/>
            <w:vAlign w:val="bottom"/>
          </w:tcPr>
          <w:p>
            <w:pPr>
              <w:pStyle w:val="TableContents"/>
              <w:spacing w:before="0" w:after="283"/>
              <w:rPr/>
            </w:pPr>
            <w:r>
              <w:rPr/>
              <w:t> </w:t>
            </w:r>
          </w:p>
        </w:tc>
      </w:tr>
      <w:tr>
        <w:trPr/>
        <w:tc>
          <w:tcPr>
            <w:tcW w:w="2377" w:type="dxa"/>
            <w:tcBorders/>
            <w:shd w:fill="CCEEFF" w:val="clear"/>
            <w:vAlign w:val="bottom"/>
          </w:tcPr>
          <w:p>
            <w:pPr>
              <w:pStyle w:val="TableContents"/>
              <w:spacing w:before="0" w:after="0"/>
              <w:ind w:left="225" w:right="0" w:hanging="225"/>
              <w:rPr/>
            </w:pPr>
            <w:r>
              <w:rPr/>
              <w:t>Adjustments to reconcile net income to net cash provided by operating activities:</w:t>
            </w:r>
          </w:p>
        </w:tc>
        <w:tc>
          <w:tcPr>
            <w:tcW w:w="17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107"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402"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48"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r>
      <w:tr>
        <w:trPr/>
        <w:tc>
          <w:tcPr>
            <w:tcW w:w="2377" w:type="dxa"/>
            <w:tcBorders/>
            <w:shd w:fill="auto" w:val="clear"/>
            <w:vAlign w:val="bottom"/>
          </w:tcPr>
          <w:p>
            <w:pPr>
              <w:pStyle w:val="TableContents"/>
              <w:spacing w:before="0" w:after="0"/>
              <w:ind w:left="450" w:right="0" w:hanging="225"/>
              <w:rPr/>
            </w:pPr>
            <w:r>
              <w:rPr/>
              <w:t>Equity earnings</w:t>
            </w:r>
          </w:p>
        </w:tc>
        <w:tc>
          <w:tcPr>
            <w:tcW w:w="17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810" w:type="dxa"/>
            <w:tcBorders/>
            <w:shd w:fill="auto" w:val="clear"/>
            <w:vAlign w:val="bottom"/>
          </w:tcPr>
          <w:p>
            <w:pPr>
              <w:pStyle w:val="TableContents"/>
              <w:spacing w:before="0" w:after="283"/>
              <w:jc w:val="right"/>
              <w:rPr/>
            </w:pPr>
            <w:r>
              <w:rPr/>
              <w:t>(25,010</w:t>
            </w:r>
          </w:p>
        </w:tc>
        <w:tc>
          <w:tcPr>
            <w:tcW w:w="110" w:type="dxa"/>
            <w:tcBorders/>
            <w:shd w:fill="auto" w:val="clear"/>
            <w:vAlign w:val="bottom"/>
          </w:tcPr>
          <w:p>
            <w:pPr>
              <w:pStyle w:val="TableContents"/>
              <w:spacing w:before="0" w:after="283"/>
              <w:rPr/>
            </w:pPr>
            <w:r>
              <w:rPr/>
              <w:t>)</w:t>
            </w:r>
          </w:p>
        </w:tc>
        <w:tc>
          <w:tcPr>
            <w:tcW w:w="172"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 </w:t>
            </w:r>
          </w:p>
        </w:tc>
        <w:tc>
          <w:tcPr>
            <w:tcW w:w="1107" w:type="dxa"/>
            <w:tcBorders/>
            <w:shd w:fill="auto" w:val="clear"/>
            <w:vAlign w:val="bottom"/>
          </w:tcPr>
          <w:p>
            <w:pPr>
              <w:pStyle w:val="TableContents"/>
              <w:spacing w:before="0" w:after="283"/>
              <w:jc w:val="right"/>
              <w:rPr/>
            </w:pPr>
            <w:r>
              <w:rPr/>
              <w:t>(27,907</w:t>
            </w:r>
          </w:p>
        </w:tc>
        <w:tc>
          <w:tcPr>
            <w:tcW w:w="110" w:type="dxa"/>
            <w:tcBorders/>
            <w:shd w:fill="auto" w:val="clear"/>
            <w:vAlign w:val="bottom"/>
          </w:tcPr>
          <w:p>
            <w:pPr>
              <w:pStyle w:val="TableContents"/>
              <w:spacing w:before="0" w:after="283"/>
              <w:rPr/>
            </w:pPr>
            <w:r>
              <w:rPr/>
              <w:t>)</w:t>
            </w:r>
          </w:p>
        </w:tc>
        <w:tc>
          <w:tcPr>
            <w:tcW w:w="172"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402"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48" w:type="dxa"/>
            <w:tcBorders/>
            <w:shd w:fill="auto" w:val="clear"/>
            <w:vAlign w:val="bottom"/>
          </w:tcPr>
          <w:p>
            <w:pPr>
              <w:pStyle w:val="TableContents"/>
              <w:spacing w:before="0" w:after="283"/>
              <w:jc w:val="right"/>
              <w:rPr/>
            </w:pPr>
            <w:r>
              <w:rPr/>
              <w:t>52,917</w:t>
            </w:r>
          </w:p>
        </w:tc>
        <w:tc>
          <w:tcPr>
            <w:tcW w:w="11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r>
      <w:tr>
        <w:trPr/>
        <w:tc>
          <w:tcPr>
            <w:tcW w:w="2377" w:type="dxa"/>
            <w:tcBorders/>
            <w:shd w:fill="CCEEFF" w:val="clear"/>
            <w:vAlign w:val="bottom"/>
          </w:tcPr>
          <w:p>
            <w:pPr>
              <w:pStyle w:val="TableContents"/>
              <w:spacing w:before="0" w:after="0"/>
              <w:ind w:left="450" w:right="0" w:hanging="225"/>
              <w:rPr/>
            </w:pPr>
            <w:r>
              <w:rPr/>
              <w:t>Distributions from subsidiaries</w:t>
            </w:r>
          </w:p>
        </w:tc>
        <w:tc>
          <w:tcPr>
            <w:tcW w:w="17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42,115</w:t>
            </w:r>
          </w:p>
        </w:tc>
        <w:tc>
          <w:tcPr>
            <w:tcW w:w="11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107" w:type="dxa"/>
            <w:tcBorders/>
            <w:shd w:fill="CCEEFF" w:val="clear"/>
            <w:vAlign w:val="bottom"/>
          </w:tcPr>
          <w:p>
            <w:pPr>
              <w:pStyle w:val="TableContents"/>
              <w:spacing w:before="0" w:after="283"/>
              <w:jc w:val="right"/>
              <w:rPr/>
            </w:pPr>
            <w:r>
              <w:rPr/>
              <w:t>39,613</w:t>
            </w:r>
          </w:p>
        </w:tc>
        <w:tc>
          <w:tcPr>
            <w:tcW w:w="11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402" w:type="dxa"/>
            <w:tcBorders/>
            <w:shd w:fill="CCEEFF" w:val="clear"/>
            <w:vAlign w:val="bottom"/>
          </w:tcPr>
          <w:p>
            <w:pPr>
              <w:pStyle w:val="TableContents"/>
              <w:spacing w:before="0" w:after="283"/>
              <w:jc w:val="right"/>
              <w:rPr/>
            </w:pPr>
            <w:r>
              <w:rPr/>
              <w:t></w:t>
            </w:r>
          </w:p>
        </w:tc>
        <w:tc>
          <w:tcPr>
            <w:tcW w:w="11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 </w:t>
            </w:r>
          </w:p>
        </w:tc>
        <w:tc>
          <w:tcPr>
            <w:tcW w:w="1248" w:type="dxa"/>
            <w:tcBorders/>
            <w:shd w:fill="CCEEFF" w:val="clear"/>
            <w:vAlign w:val="bottom"/>
          </w:tcPr>
          <w:p>
            <w:pPr>
              <w:pStyle w:val="TableContents"/>
              <w:spacing w:before="0" w:after="283"/>
              <w:jc w:val="right"/>
              <w:rPr/>
            </w:pPr>
            <w:r>
              <w:rPr/>
              <w:t>(81,728</w:t>
            </w:r>
          </w:p>
        </w:tc>
        <w:tc>
          <w:tcPr>
            <w:tcW w:w="110" w:type="dxa"/>
            <w:tcBorders/>
            <w:shd w:fill="CCEEFF" w:val="clear"/>
            <w:vAlign w:val="bottom"/>
          </w:tcPr>
          <w:p>
            <w:pPr>
              <w:pStyle w:val="TableContents"/>
              <w:spacing w:before="0" w:after="283"/>
              <w:rPr/>
            </w:pPr>
            <w:r>
              <w:rPr/>
              <w:t>)</w:t>
            </w:r>
          </w:p>
        </w:tc>
        <w:tc>
          <w:tcPr>
            <w:tcW w:w="17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r>
      <w:tr>
        <w:trPr/>
        <w:tc>
          <w:tcPr>
            <w:tcW w:w="2377" w:type="dxa"/>
            <w:tcBorders/>
            <w:shd w:fill="auto" w:val="clear"/>
            <w:vAlign w:val="bottom"/>
          </w:tcPr>
          <w:p>
            <w:pPr>
              <w:pStyle w:val="TableContents"/>
              <w:spacing w:before="0" w:after="0"/>
              <w:ind w:left="450" w:right="0" w:hanging="225"/>
              <w:rPr/>
            </w:pPr>
            <w:r>
              <w:rPr/>
              <w:t>Depreciation, amortization and other</w:t>
            </w:r>
          </w:p>
        </w:tc>
        <w:tc>
          <w:tcPr>
            <w:tcW w:w="17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107" w:type="dxa"/>
            <w:tcBorders/>
            <w:shd w:fill="auto" w:val="clear"/>
            <w:vAlign w:val="bottom"/>
          </w:tcPr>
          <w:p>
            <w:pPr>
              <w:pStyle w:val="TableContents"/>
              <w:spacing w:before="0" w:after="283"/>
              <w:jc w:val="right"/>
              <w:rPr/>
            </w:pPr>
            <w:r>
              <w:rPr/>
              <w:t>12,514</w:t>
            </w:r>
          </w:p>
        </w:tc>
        <w:tc>
          <w:tcPr>
            <w:tcW w:w="11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402" w:type="dxa"/>
            <w:tcBorders/>
            <w:shd w:fill="auto" w:val="clear"/>
            <w:vAlign w:val="bottom"/>
          </w:tcPr>
          <w:p>
            <w:pPr>
              <w:pStyle w:val="TableContents"/>
              <w:spacing w:before="0" w:after="283"/>
              <w:jc w:val="right"/>
              <w:rPr/>
            </w:pPr>
            <w:r>
              <w:rPr/>
              <w:t>12,529</w:t>
            </w:r>
          </w:p>
        </w:tc>
        <w:tc>
          <w:tcPr>
            <w:tcW w:w="11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48"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pPr>
            <w:r>
              <w:rPr/>
              <w:t>25,043</w:t>
            </w:r>
          </w:p>
        </w:tc>
        <w:tc>
          <w:tcPr>
            <w:tcW w:w="127" w:type="dxa"/>
            <w:tcBorders/>
            <w:shd w:fill="auto" w:val="clear"/>
            <w:vAlign w:val="bottom"/>
          </w:tcPr>
          <w:p>
            <w:pPr>
              <w:pStyle w:val="TableContents"/>
              <w:spacing w:before="0" w:after="283"/>
              <w:rPr/>
            </w:pPr>
            <w:r>
              <w:rPr/>
              <w:t> </w:t>
            </w:r>
          </w:p>
        </w:tc>
      </w:tr>
      <w:tr>
        <w:trPr/>
        <w:tc>
          <w:tcPr>
            <w:tcW w:w="2377" w:type="dxa"/>
            <w:tcBorders/>
            <w:shd w:fill="CCEEFF" w:val="clear"/>
            <w:vAlign w:val="bottom"/>
          </w:tcPr>
          <w:p>
            <w:pPr>
              <w:pStyle w:val="TableContents"/>
              <w:spacing w:before="0" w:after="0"/>
              <w:ind w:left="450" w:right="0" w:hanging="225"/>
              <w:rPr/>
            </w:pPr>
            <w:r>
              <w:rPr/>
              <w:t>Net changes in operating assets and liabilities</w:t>
            </w:r>
          </w:p>
        </w:tc>
        <w:tc>
          <w:tcPr>
            <w:tcW w:w="17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42</w:t>
            </w:r>
          </w:p>
        </w:tc>
        <w:tc>
          <w:tcPr>
            <w:tcW w:w="11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jc w:val="left"/>
              <w:rPr/>
            </w:pPr>
            <w:r>
              <w:rPr/>
              <w:t> </w:t>
            </w:r>
          </w:p>
        </w:tc>
        <w:tc>
          <w:tcPr>
            <w:tcW w:w="1107" w:type="dxa"/>
            <w:tcBorders/>
            <w:shd w:fill="CCEEFF" w:val="clear"/>
            <w:vAlign w:val="bottom"/>
          </w:tcPr>
          <w:p>
            <w:pPr>
              <w:pStyle w:val="TableContents"/>
              <w:spacing w:before="0" w:after="283"/>
              <w:jc w:val="right"/>
              <w:rPr/>
            </w:pPr>
            <w:r>
              <w:rPr/>
              <w:t>(47</w:t>
            </w:r>
          </w:p>
        </w:tc>
        <w:tc>
          <w:tcPr>
            <w:tcW w:w="110" w:type="dxa"/>
            <w:tcBorders/>
            <w:shd w:fill="CCEEFF" w:val="clear"/>
            <w:vAlign w:val="bottom"/>
          </w:tcPr>
          <w:p>
            <w:pPr>
              <w:pStyle w:val="TableContents"/>
              <w:spacing w:before="0" w:after="283"/>
              <w:rPr/>
            </w:pPr>
            <w:r>
              <w:rPr/>
              <w:t>)</w:t>
            </w:r>
          </w:p>
        </w:tc>
        <w:tc>
          <w:tcPr>
            <w:tcW w:w="172"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1402" w:type="dxa"/>
            <w:tcBorders/>
            <w:shd w:fill="CCEEFF" w:val="clear"/>
            <w:vAlign w:val="bottom"/>
          </w:tcPr>
          <w:p>
            <w:pPr>
              <w:pStyle w:val="TableContents"/>
              <w:spacing w:before="0" w:after="283"/>
              <w:jc w:val="right"/>
              <w:rPr/>
            </w:pPr>
            <w:r>
              <w:rPr/>
              <w:t>(8,102</w:t>
            </w:r>
          </w:p>
        </w:tc>
        <w:tc>
          <w:tcPr>
            <w:tcW w:w="110" w:type="dxa"/>
            <w:tcBorders/>
            <w:shd w:fill="CCEEFF" w:val="clear"/>
            <w:vAlign w:val="bottom"/>
          </w:tcPr>
          <w:p>
            <w:pPr>
              <w:pStyle w:val="TableContents"/>
              <w:spacing w:before="0" w:after="283"/>
              <w:rPr/>
            </w:pPr>
            <w:r>
              <w:rPr/>
              <w:t>)</w:t>
            </w:r>
          </w:p>
        </w:tc>
        <w:tc>
          <w:tcPr>
            <w:tcW w:w="17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48" w:type="dxa"/>
            <w:tcBorders/>
            <w:shd w:fill="CCEEFF" w:val="clear"/>
            <w:vAlign w:val="bottom"/>
          </w:tcPr>
          <w:p>
            <w:pPr>
              <w:pStyle w:val="TableContents"/>
              <w:spacing w:before="0" w:after="283"/>
              <w:jc w:val="right"/>
              <w:rPr/>
            </w:pPr>
            <w:r>
              <w:rPr/>
              <w:t>758</w:t>
            </w:r>
          </w:p>
        </w:tc>
        <w:tc>
          <w:tcPr>
            <w:tcW w:w="11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920" w:type="dxa"/>
            <w:tcBorders/>
            <w:shd w:fill="CCEEFF" w:val="clear"/>
            <w:vAlign w:val="bottom"/>
          </w:tcPr>
          <w:p>
            <w:pPr>
              <w:pStyle w:val="TableContents"/>
              <w:spacing w:before="0" w:after="283"/>
              <w:jc w:val="right"/>
              <w:rPr/>
            </w:pPr>
            <w:r>
              <w:rPr/>
              <w:t>(7,349</w:t>
            </w:r>
          </w:p>
        </w:tc>
        <w:tc>
          <w:tcPr>
            <w:tcW w:w="127" w:type="dxa"/>
            <w:tcBorders/>
            <w:shd w:fill="CCEEFF" w:val="clear"/>
            <w:vAlign w:val="bottom"/>
          </w:tcPr>
          <w:p>
            <w:pPr>
              <w:pStyle w:val="TableContents"/>
              <w:spacing w:before="0" w:after="283"/>
              <w:rPr/>
            </w:pPr>
            <w:r>
              <w:rPr/>
              <w:t>)</w:t>
            </w:r>
          </w:p>
        </w:tc>
      </w:tr>
      <w:tr>
        <w:trPr/>
        <w:tc>
          <w:tcPr>
            <w:tcW w:w="2377" w:type="dxa"/>
            <w:tcBorders/>
            <w:shd w:fill="auto" w:val="clear"/>
            <w:vAlign w:val="center"/>
          </w:tcPr>
          <w:p>
            <w:pPr>
              <w:pStyle w:val="TableContents"/>
              <w:spacing w:before="0" w:after="0"/>
              <w:ind w:left="225" w:right="0" w:hanging="225"/>
              <w:rPr/>
            </w:pPr>
            <w:r>
              <w:rPr/>
              <w:t> </w:t>
            </w:r>
          </w:p>
        </w:tc>
        <w:tc>
          <w:tcPr>
            <w:tcW w:w="172" w:type="dxa"/>
            <w:tcBorders/>
            <w:shd w:fill="auto" w:val="clear"/>
            <w:vAlign w:val="center"/>
          </w:tcPr>
          <w:p>
            <w:pPr>
              <w:pStyle w:val="TableContents"/>
              <w:spacing w:before="0" w:after="283"/>
              <w:rPr/>
            </w:pPr>
            <w:r>
              <w:rPr/>
              <w:t> </w:t>
            </w:r>
          </w:p>
        </w:tc>
        <w:tc>
          <w:tcPr>
            <w:tcW w:w="9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2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6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4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07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r>
      <w:tr>
        <w:trPr/>
        <w:tc>
          <w:tcPr>
            <w:tcW w:w="2377" w:type="dxa"/>
            <w:tcBorders/>
            <w:shd w:fill="auto" w:val="clear"/>
            <w:vAlign w:val="bottom"/>
          </w:tcPr>
          <w:p>
            <w:pPr>
              <w:pStyle w:val="TableContents"/>
              <w:spacing w:before="0" w:after="0"/>
              <w:ind w:left="225" w:right="0" w:hanging="225"/>
              <w:rPr/>
            </w:pPr>
            <w:r>
              <w:rPr/>
              <w:t>NET CASH PROVIDED BY OPERATING ACTIVITIES</w:t>
            </w:r>
          </w:p>
        </w:tc>
        <w:tc>
          <w:tcPr>
            <w:tcW w:w="17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42,176</w:t>
            </w:r>
          </w:p>
        </w:tc>
        <w:tc>
          <w:tcPr>
            <w:tcW w:w="11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107" w:type="dxa"/>
            <w:tcBorders/>
            <w:shd w:fill="auto" w:val="clear"/>
            <w:vAlign w:val="bottom"/>
          </w:tcPr>
          <w:p>
            <w:pPr>
              <w:pStyle w:val="TableContents"/>
              <w:spacing w:before="0" w:after="283"/>
              <w:jc w:val="right"/>
              <w:rPr/>
            </w:pPr>
            <w:r>
              <w:rPr/>
              <w:t>49,183</w:t>
            </w:r>
          </w:p>
        </w:tc>
        <w:tc>
          <w:tcPr>
            <w:tcW w:w="11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402" w:type="dxa"/>
            <w:tcBorders/>
            <w:shd w:fill="auto" w:val="clear"/>
            <w:vAlign w:val="bottom"/>
          </w:tcPr>
          <w:p>
            <w:pPr>
              <w:pStyle w:val="TableContents"/>
              <w:spacing w:before="0" w:after="283"/>
              <w:jc w:val="right"/>
              <w:rPr/>
            </w:pPr>
            <w:r>
              <w:rPr/>
              <w:t>32,334</w:t>
            </w:r>
          </w:p>
        </w:tc>
        <w:tc>
          <w:tcPr>
            <w:tcW w:w="11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 </w:t>
            </w:r>
          </w:p>
        </w:tc>
        <w:tc>
          <w:tcPr>
            <w:tcW w:w="1248" w:type="dxa"/>
            <w:tcBorders/>
            <w:shd w:fill="auto" w:val="clear"/>
            <w:vAlign w:val="bottom"/>
          </w:tcPr>
          <w:p>
            <w:pPr>
              <w:pStyle w:val="TableContents"/>
              <w:spacing w:before="0" w:after="283"/>
              <w:jc w:val="right"/>
              <w:rPr/>
            </w:pPr>
            <w:r>
              <w:rPr/>
              <w:t>(80,970</w:t>
            </w:r>
          </w:p>
        </w:tc>
        <w:tc>
          <w:tcPr>
            <w:tcW w:w="110" w:type="dxa"/>
            <w:tcBorders/>
            <w:shd w:fill="auto" w:val="clear"/>
            <w:vAlign w:val="bottom"/>
          </w:tcPr>
          <w:p>
            <w:pPr>
              <w:pStyle w:val="TableContents"/>
              <w:spacing w:before="0" w:after="283"/>
              <w:rPr/>
            </w:pPr>
            <w:r>
              <w:rPr/>
              <w:t>)</w:t>
            </w:r>
          </w:p>
        </w:tc>
        <w:tc>
          <w:tcPr>
            <w:tcW w:w="17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pPr>
            <w:r>
              <w:rPr/>
              <w:t>42,723</w:t>
            </w:r>
          </w:p>
        </w:tc>
        <w:tc>
          <w:tcPr>
            <w:tcW w:w="127" w:type="dxa"/>
            <w:tcBorders/>
            <w:shd w:fill="auto" w:val="clear"/>
            <w:vAlign w:val="bottom"/>
          </w:tcPr>
          <w:p>
            <w:pPr>
              <w:pStyle w:val="TableContents"/>
              <w:spacing w:before="0" w:after="283"/>
              <w:rPr/>
            </w:pPr>
            <w:r>
              <w:rPr/>
              <w:t> </w:t>
            </w:r>
          </w:p>
        </w:tc>
      </w:tr>
      <w:tr>
        <w:trPr/>
        <w:tc>
          <w:tcPr>
            <w:tcW w:w="2377" w:type="dxa"/>
            <w:tcBorders/>
            <w:shd w:fill="auto" w:val="clear"/>
            <w:vAlign w:val="center"/>
          </w:tcPr>
          <w:p>
            <w:pPr>
              <w:pStyle w:val="TableContents"/>
              <w:spacing w:before="0" w:after="0"/>
              <w:ind w:left="225" w:right="0" w:hanging="225"/>
              <w:rPr/>
            </w:pPr>
            <w:r>
              <w:rPr/>
              <w:t> </w:t>
            </w:r>
          </w:p>
        </w:tc>
        <w:tc>
          <w:tcPr>
            <w:tcW w:w="172" w:type="dxa"/>
            <w:tcBorders/>
            <w:shd w:fill="auto" w:val="clear"/>
            <w:vAlign w:val="center"/>
          </w:tcPr>
          <w:p>
            <w:pPr>
              <w:pStyle w:val="TableContents"/>
              <w:spacing w:before="0" w:after="283"/>
              <w:rPr/>
            </w:pPr>
            <w:r>
              <w:rPr/>
              <w:t> </w:t>
            </w:r>
          </w:p>
        </w:tc>
        <w:tc>
          <w:tcPr>
            <w:tcW w:w="9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2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6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4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07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r>
      <w:tr>
        <w:trPr/>
        <w:tc>
          <w:tcPr>
            <w:tcW w:w="2377" w:type="dxa"/>
            <w:tcBorders/>
            <w:shd w:fill="CCEEFF" w:val="clear"/>
            <w:vAlign w:val="bottom"/>
          </w:tcPr>
          <w:p>
            <w:pPr>
              <w:pStyle w:val="TableContents"/>
              <w:spacing w:before="0" w:after="0"/>
              <w:ind w:left="225" w:right="0" w:hanging="225"/>
              <w:rPr/>
            </w:pPr>
            <w:r>
              <w:rPr/>
              <w:t>CASH FLOWS FROM INVESTING ACTIVITIES</w:t>
            </w:r>
          </w:p>
        </w:tc>
        <w:tc>
          <w:tcPr>
            <w:tcW w:w="17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107"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402"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48"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r>
      <w:tr>
        <w:trPr/>
        <w:tc>
          <w:tcPr>
            <w:tcW w:w="2377" w:type="dxa"/>
            <w:tcBorders/>
            <w:shd w:fill="auto" w:val="clear"/>
            <w:vAlign w:val="bottom"/>
          </w:tcPr>
          <w:p>
            <w:pPr>
              <w:pStyle w:val="TableContents"/>
              <w:spacing w:before="0" w:after="0"/>
              <w:ind w:left="450" w:right="0" w:hanging="225"/>
              <w:rPr/>
            </w:pPr>
            <w:r>
              <w:rPr/>
              <w:t>Acquisitions</w:t>
            </w:r>
          </w:p>
        </w:tc>
        <w:tc>
          <w:tcPr>
            <w:tcW w:w="17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107"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jc w:val="left"/>
              <w:rPr/>
            </w:pPr>
            <w:r>
              <w:rPr/>
              <w:t> </w:t>
            </w:r>
          </w:p>
        </w:tc>
        <w:tc>
          <w:tcPr>
            <w:tcW w:w="1402" w:type="dxa"/>
            <w:tcBorders/>
            <w:shd w:fill="auto" w:val="clear"/>
            <w:vAlign w:val="bottom"/>
          </w:tcPr>
          <w:p>
            <w:pPr>
              <w:pStyle w:val="TableContents"/>
              <w:spacing w:before="0" w:after="283"/>
              <w:jc w:val="right"/>
              <w:rPr/>
            </w:pPr>
            <w:r>
              <w:rPr/>
              <w:t>(169,740</w:t>
            </w:r>
          </w:p>
        </w:tc>
        <w:tc>
          <w:tcPr>
            <w:tcW w:w="110" w:type="dxa"/>
            <w:tcBorders/>
            <w:shd w:fill="auto" w:val="clear"/>
            <w:vAlign w:val="bottom"/>
          </w:tcPr>
          <w:p>
            <w:pPr>
              <w:pStyle w:val="TableContents"/>
              <w:spacing w:before="0" w:after="283"/>
              <w:rPr/>
            </w:pPr>
            <w:r>
              <w:rPr/>
              <w:t>)</w:t>
            </w:r>
          </w:p>
        </w:tc>
        <w:tc>
          <w:tcPr>
            <w:tcW w:w="17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48"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920" w:type="dxa"/>
            <w:tcBorders/>
            <w:shd w:fill="auto" w:val="clear"/>
            <w:vAlign w:val="bottom"/>
          </w:tcPr>
          <w:p>
            <w:pPr>
              <w:pStyle w:val="TableContents"/>
              <w:spacing w:before="0" w:after="283"/>
              <w:jc w:val="right"/>
              <w:rPr/>
            </w:pPr>
            <w:r>
              <w:rPr/>
              <w:t>(169,740</w:t>
            </w:r>
          </w:p>
        </w:tc>
        <w:tc>
          <w:tcPr>
            <w:tcW w:w="127" w:type="dxa"/>
            <w:tcBorders/>
            <w:shd w:fill="auto" w:val="clear"/>
            <w:vAlign w:val="bottom"/>
          </w:tcPr>
          <w:p>
            <w:pPr>
              <w:pStyle w:val="TableContents"/>
              <w:spacing w:before="0" w:after="283"/>
              <w:rPr/>
            </w:pPr>
            <w:r>
              <w:rPr/>
              <w:t>)</w:t>
            </w:r>
          </w:p>
        </w:tc>
      </w:tr>
      <w:tr>
        <w:trPr/>
        <w:tc>
          <w:tcPr>
            <w:tcW w:w="2377" w:type="dxa"/>
            <w:tcBorders/>
            <w:shd w:fill="CCEEFF" w:val="clear"/>
            <w:vAlign w:val="bottom"/>
          </w:tcPr>
          <w:p>
            <w:pPr>
              <w:pStyle w:val="TableContents"/>
              <w:spacing w:before="0" w:after="0"/>
              <w:ind w:left="450" w:right="0" w:hanging="225"/>
              <w:rPr/>
            </w:pPr>
            <w:r>
              <w:rPr/>
              <w:t>Additions to property, equipment and other</w:t>
            </w:r>
          </w:p>
        </w:tc>
        <w:tc>
          <w:tcPr>
            <w:tcW w:w="17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w:t>
            </w:r>
          </w:p>
        </w:tc>
        <w:tc>
          <w:tcPr>
            <w:tcW w:w="11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jc w:val="left"/>
              <w:rPr/>
            </w:pPr>
            <w:r>
              <w:rPr/>
              <w:t> </w:t>
            </w:r>
          </w:p>
        </w:tc>
        <w:tc>
          <w:tcPr>
            <w:tcW w:w="1107" w:type="dxa"/>
            <w:tcBorders/>
            <w:shd w:fill="CCEEFF" w:val="clear"/>
            <w:vAlign w:val="bottom"/>
          </w:tcPr>
          <w:p>
            <w:pPr>
              <w:pStyle w:val="TableContents"/>
              <w:spacing w:before="0" w:after="283"/>
              <w:jc w:val="right"/>
              <w:rPr/>
            </w:pPr>
            <w:r>
              <w:rPr/>
              <w:t>(6,752</w:t>
            </w:r>
          </w:p>
        </w:tc>
        <w:tc>
          <w:tcPr>
            <w:tcW w:w="110" w:type="dxa"/>
            <w:tcBorders/>
            <w:shd w:fill="CCEEFF" w:val="clear"/>
            <w:vAlign w:val="bottom"/>
          </w:tcPr>
          <w:p>
            <w:pPr>
              <w:pStyle w:val="TableContents"/>
              <w:spacing w:before="0" w:after="283"/>
              <w:rPr/>
            </w:pPr>
            <w:r>
              <w:rPr/>
              <w:t>)</w:t>
            </w:r>
          </w:p>
        </w:tc>
        <w:tc>
          <w:tcPr>
            <w:tcW w:w="172"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1402" w:type="dxa"/>
            <w:tcBorders/>
            <w:shd w:fill="CCEEFF" w:val="clear"/>
            <w:vAlign w:val="bottom"/>
          </w:tcPr>
          <w:p>
            <w:pPr>
              <w:pStyle w:val="TableContents"/>
              <w:spacing w:before="0" w:after="283"/>
              <w:jc w:val="right"/>
              <w:rPr/>
            </w:pPr>
            <w:r>
              <w:rPr/>
              <w:t>(3,840</w:t>
            </w:r>
          </w:p>
        </w:tc>
        <w:tc>
          <w:tcPr>
            <w:tcW w:w="110" w:type="dxa"/>
            <w:tcBorders/>
            <w:shd w:fill="CCEEFF" w:val="clear"/>
            <w:vAlign w:val="bottom"/>
          </w:tcPr>
          <w:p>
            <w:pPr>
              <w:pStyle w:val="TableContents"/>
              <w:spacing w:before="0" w:after="283"/>
              <w:rPr/>
            </w:pPr>
            <w:r>
              <w:rPr/>
              <w:t>)</w:t>
            </w:r>
          </w:p>
        </w:tc>
        <w:tc>
          <w:tcPr>
            <w:tcW w:w="17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48" w:type="dxa"/>
            <w:tcBorders/>
            <w:shd w:fill="CCEEFF" w:val="clear"/>
            <w:vAlign w:val="bottom"/>
          </w:tcPr>
          <w:p>
            <w:pPr>
              <w:pStyle w:val="TableContents"/>
              <w:spacing w:before="0" w:after="283"/>
              <w:jc w:val="right"/>
              <w:rPr/>
            </w:pPr>
            <w:r>
              <w:rPr/>
              <w:t></w:t>
            </w:r>
          </w:p>
        </w:tc>
        <w:tc>
          <w:tcPr>
            <w:tcW w:w="11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920" w:type="dxa"/>
            <w:tcBorders/>
            <w:shd w:fill="CCEEFF" w:val="clear"/>
            <w:vAlign w:val="bottom"/>
          </w:tcPr>
          <w:p>
            <w:pPr>
              <w:pStyle w:val="TableContents"/>
              <w:spacing w:before="0" w:after="283"/>
              <w:jc w:val="right"/>
              <w:rPr/>
            </w:pPr>
            <w:r>
              <w:rPr/>
              <w:t>(10,592</w:t>
            </w:r>
          </w:p>
        </w:tc>
        <w:tc>
          <w:tcPr>
            <w:tcW w:w="127" w:type="dxa"/>
            <w:tcBorders/>
            <w:shd w:fill="CCEEFF" w:val="clear"/>
            <w:vAlign w:val="bottom"/>
          </w:tcPr>
          <w:p>
            <w:pPr>
              <w:pStyle w:val="TableContents"/>
              <w:spacing w:before="0" w:after="283"/>
              <w:rPr/>
            </w:pPr>
            <w:r>
              <w:rPr/>
              <w:t>)</w:t>
            </w:r>
          </w:p>
        </w:tc>
      </w:tr>
      <w:tr>
        <w:trPr/>
        <w:tc>
          <w:tcPr>
            <w:tcW w:w="2377" w:type="dxa"/>
            <w:tcBorders/>
            <w:shd w:fill="auto" w:val="clear"/>
            <w:vAlign w:val="bottom"/>
          </w:tcPr>
          <w:p>
            <w:pPr>
              <w:pStyle w:val="TableContents"/>
              <w:spacing w:before="0" w:after="0"/>
              <w:ind w:left="450" w:right="0" w:hanging="225"/>
              <w:rPr/>
            </w:pPr>
            <w:r>
              <w:rPr/>
              <w:t>Intercompany</w:t>
            </w:r>
          </w:p>
        </w:tc>
        <w:tc>
          <w:tcPr>
            <w:tcW w:w="17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810" w:type="dxa"/>
            <w:tcBorders/>
            <w:shd w:fill="auto" w:val="clear"/>
            <w:vAlign w:val="bottom"/>
          </w:tcPr>
          <w:p>
            <w:pPr>
              <w:pStyle w:val="TableContents"/>
              <w:spacing w:before="0" w:after="283"/>
              <w:jc w:val="right"/>
              <w:rPr/>
            </w:pPr>
            <w:r>
              <w:rPr/>
              <w:t>(90,000</w:t>
            </w:r>
          </w:p>
        </w:tc>
        <w:tc>
          <w:tcPr>
            <w:tcW w:w="110" w:type="dxa"/>
            <w:tcBorders/>
            <w:shd w:fill="auto" w:val="clear"/>
            <w:vAlign w:val="bottom"/>
          </w:tcPr>
          <w:p>
            <w:pPr>
              <w:pStyle w:val="TableContents"/>
              <w:spacing w:before="0" w:after="283"/>
              <w:rPr/>
            </w:pPr>
            <w:r>
              <w:rPr/>
              <w:t>)</w:t>
            </w:r>
          </w:p>
        </w:tc>
        <w:tc>
          <w:tcPr>
            <w:tcW w:w="172"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 </w:t>
            </w:r>
          </w:p>
        </w:tc>
        <w:tc>
          <w:tcPr>
            <w:tcW w:w="1107" w:type="dxa"/>
            <w:tcBorders/>
            <w:shd w:fill="auto" w:val="clear"/>
            <w:vAlign w:val="bottom"/>
          </w:tcPr>
          <w:p>
            <w:pPr>
              <w:pStyle w:val="TableContents"/>
              <w:spacing w:before="0" w:after="283"/>
              <w:jc w:val="right"/>
              <w:rPr/>
            </w:pPr>
            <w:r>
              <w:rPr/>
              <w:t>(167,000</w:t>
            </w:r>
          </w:p>
        </w:tc>
        <w:tc>
          <w:tcPr>
            <w:tcW w:w="110" w:type="dxa"/>
            <w:tcBorders/>
            <w:shd w:fill="auto" w:val="clear"/>
            <w:vAlign w:val="bottom"/>
          </w:tcPr>
          <w:p>
            <w:pPr>
              <w:pStyle w:val="TableContents"/>
              <w:spacing w:before="0" w:after="283"/>
              <w:rPr/>
            </w:pPr>
            <w:r>
              <w:rPr/>
              <w:t>)</w:t>
            </w:r>
          </w:p>
        </w:tc>
        <w:tc>
          <w:tcPr>
            <w:tcW w:w="172"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402"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48" w:type="dxa"/>
            <w:tcBorders/>
            <w:shd w:fill="auto" w:val="clear"/>
            <w:vAlign w:val="bottom"/>
          </w:tcPr>
          <w:p>
            <w:pPr>
              <w:pStyle w:val="TableContents"/>
              <w:spacing w:before="0" w:after="283"/>
              <w:jc w:val="right"/>
              <w:rPr/>
            </w:pPr>
            <w:r>
              <w:rPr/>
              <w:t>257,000</w:t>
            </w:r>
          </w:p>
        </w:tc>
        <w:tc>
          <w:tcPr>
            <w:tcW w:w="11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r>
      <w:tr>
        <w:trPr/>
        <w:tc>
          <w:tcPr>
            <w:tcW w:w="2377" w:type="dxa"/>
            <w:tcBorders/>
            <w:shd w:fill="auto" w:val="clear"/>
            <w:vAlign w:val="center"/>
          </w:tcPr>
          <w:p>
            <w:pPr>
              <w:pStyle w:val="TableContents"/>
              <w:spacing w:before="0" w:after="0"/>
              <w:ind w:left="225" w:right="0" w:hanging="225"/>
              <w:rPr/>
            </w:pPr>
            <w:r>
              <w:rPr/>
              <w:t> </w:t>
            </w:r>
          </w:p>
        </w:tc>
        <w:tc>
          <w:tcPr>
            <w:tcW w:w="172" w:type="dxa"/>
            <w:tcBorders/>
            <w:shd w:fill="auto" w:val="clear"/>
            <w:vAlign w:val="center"/>
          </w:tcPr>
          <w:p>
            <w:pPr>
              <w:pStyle w:val="TableContents"/>
              <w:spacing w:before="0" w:after="283"/>
              <w:rPr/>
            </w:pPr>
            <w:r>
              <w:rPr/>
              <w:t> </w:t>
            </w:r>
          </w:p>
        </w:tc>
        <w:tc>
          <w:tcPr>
            <w:tcW w:w="9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2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6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4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07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r>
      <w:tr>
        <w:trPr/>
        <w:tc>
          <w:tcPr>
            <w:tcW w:w="2377" w:type="dxa"/>
            <w:tcBorders/>
            <w:shd w:fill="CCEEFF" w:val="clear"/>
            <w:vAlign w:val="bottom"/>
          </w:tcPr>
          <w:p>
            <w:pPr>
              <w:pStyle w:val="TableContents"/>
              <w:spacing w:before="0" w:after="0"/>
              <w:ind w:left="225" w:right="0" w:hanging="225"/>
              <w:rPr/>
            </w:pPr>
            <w:r>
              <w:rPr/>
              <w:t>NET CASH USED IN INVESTING ACTIVITIES</w:t>
            </w:r>
          </w:p>
        </w:tc>
        <w:tc>
          <w:tcPr>
            <w:tcW w:w="17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810" w:type="dxa"/>
            <w:tcBorders/>
            <w:shd w:fill="CCEEFF" w:val="clear"/>
            <w:vAlign w:val="bottom"/>
          </w:tcPr>
          <w:p>
            <w:pPr>
              <w:pStyle w:val="TableContents"/>
              <w:spacing w:before="0" w:after="283"/>
              <w:jc w:val="right"/>
              <w:rPr/>
            </w:pPr>
            <w:r>
              <w:rPr/>
              <w:t>(90,000</w:t>
            </w:r>
          </w:p>
        </w:tc>
        <w:tc>
          <w:tcPr>
            <w:tcW w:w="110" w:type="dxa"/>
            <w:tcBorders/>
            <w:shd w:fill="CCEEFF" w:val="clear"/>
            <w:vAlign w:val="bottom"/>
          </w:tcPr>
          <w:p>
            <w:pPr>
              <w:pStyle w:val="TableContents"/>
              <w:spacing w:before="0" w:after="283"/>
              <w:rPr/>
            </w:pPr>
            <w:r>
              <w:rPr/>
              <w:t>)</w:t>
            </w:r>
          </w:p>
        </w:tc>
        <w:tc>
          <w:tcPr>
            <w:tcW w:w="172"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jc w:val="left"/>
              <w:rPr/>
            </w:pPr>
            <w:r>
              <w:rPr/>
              <w:t> </w:t>
            </w:r>
          </w:p>
        </w:tc>
        <w:tc>
          <w:tcPr>
            <w:tcW w:w="1107" w:type="dxa"/>
            <w:tcBorders/>
            <w:shd w:fill="CCEEFF" w:val="clear"/>
            <w:vAlign w:val="bottom"/>
          </w:tcPr>
          <w:p>
            <w:pPr>
              <w:pStyle w:val="TableContents"/>
              <w:spacing w:before="0" w:after="283"/>
              <w:jc w:val="right"/>
              <w:rPr/>
            </w:pPr>
            <w:r>
              <w:rPr/>
              <w:t>(173,752</w:t>
            </w:r>
          </w:p>
        </w:tc>
        <w:tc>
          <w:tcPr>
            <w:tcW w:w="110" w:type="dxa"/>
            <w:tcBorders/>
            <w:shd w:fill="CCEEFF" w:val="clear"/>
            <w:vAlign w:val="bottom"/>
          </w:tcPr>
          <w:p>
            <w:pPr>
              <w:pStyle w:val="TableContents"/>
              <w:spacing w:before="0" w:after="283"/>
              <w:rPr/>
            </w:pPr>
            <w:r>
              <w:rPr/>
              <w:t>)</w:t>
            </w:r>
          </w:p>
        </w:tc>
        <w:tc>
          <w:tcPr>
            <w:tcW w:w="172"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1402" w:type="dxa"/>
            <w:tcBorders/>
            <w:shd w:fill="CCEEFF" w:val="clear"/>
            <w:vAlign w:val="bottom"/>
          </w:tcPr>
          <w:p>
            <w:pPr>
              <w:pStyle w:val="TableContents"/>
              <w:spacing w:before="0" w:after="283"/>
              <w:jc w:val="right"/>
              <w:rPr/>
            </w:pPr>
            <w:r>
              <w:rPr/>
              <w:t>(173,580</w:t>
            </w:r>
          </w:p>
        </w:tc>
        <w:tc>
          <w:tcPr>
            <w:tcW w:w="110" w:type="dxa"/>
            <w:tcBorders/>
            <w:shd w:fill="CCEEFF" w:val="clear"/>
            <w:vAlign w:val="bottom"/>
          </w:tcPr>
          <w:p>
            <w:pPr>
              <w:pStyle w:val="TableContents"/>
              <w:spacing w:before="0" w:after="283"/>
              <w:rPr/>
            </w:pPr>
            <w:r>
              <w:rPr/>
              <w:t>)</w:t>
            </w:r>
          </w:p>
        </w:tc>
        <w:tc>
          <w:tcPr>
            <w:tcW w:w="17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48" w:type="dxa"/>
            <w:tcBorders/>
            <w:shd w:fill="CCEEFF" w:val="clear"/>
            <w:vAlign w:val="bottom"/>
          </w:tcPr>
          <w:p>
            <w:pPr>
              <w:pStyle w:val="TableContents"/>
              <w:spacing w:before="0" w:after="283"/>
              <w:jc w:val="right"/>
              <w:rPr/>
            </w:pPr>
            <w:r>
              <w:rPr/>
              <w:t>257,000</w:t>
            </w:r>
          </w:p>
        </w:tc>
        <w:tc>
          <w:tcPr>
            <w:tcW w:w="11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920" w:type="dxa"/>
            <w:tcBorders/>
            <w:shd w:fill="CCEEFF" w:val="clear"/>
            <w:vAlign w:val="bottom"/>
          </w:tcPr>
          <w:p>
            <w:pPr>
              <w:pStyle w:val="TableContents"/>
              <w:spacing w:before="0" w:after="283"/>
              <w:jc w:val="right"/>
              <w:rPr/>
            </w:pPr>
            <w:r>
              <w:rPr/>
              <w:t>(180,332</w:t>
            </w:r>
          </w:p>
        </w:tc>
        <w:tc>
          <w:tcPr>
            <w:tcW w:w="127" w:type="dxa"/>
            <w:tcBorders/>
            <w:shd w:fill="CCEEFF" w:val="clear"/>
            <w:vAlign w:val="bottom"/>
          </w:tcPr>
          <w:p>
            <w:pPr>
              <w:pStyle w:val="TableContents"/>
              <w:spacing w:before="0" w:after="283"/>
              <w:rPr/>
            </w:pPr>
            <w:r>
              <w:rPr/>
              <w:t>)</w:t>
            </w:r>
          </w:p>
        </w:tc>
      </w:tr>
      <w:tr>
        <w:trPr/>
        <w:tc>
          <w:tcPr>
            <w:tcW w:w="2377" w:type="dxa"/>
            <w:tcBorders/>
            <w:shd w:fill="auto" w:val="clear"/>
            <w:vAlign w:val="center"/>
          </w:tcPr>
          <w:p>
            <w:pPr>
              <w:pStyle w:val="TableContents"/>
              <w:spacing w:before="0" w:after="0"/>
              <w:ind w:left="225" w:right="0" w:hanging="225"/>
              <w:rPr/>
            </w:pPr>
            <w:r>
              <w:rPr/>
              <w:t> </w:t>
            </w:r>
          </w:p>
        </w:tc>
        <w:tc>
          <w:tcPr>
            <w:tcW w:w="172" w:type="dxa"/>
            <w:tcBorders/>
            <w:shd w:fill="auto" w:val="clear"/>
            <w:vAlign w:val="center"/>
          </w:tcPr>
          <w:p>
            <w:pPr>
              <w:pStyle w:val="TableContents"/>
              <w:spacing w:before="0" w:after="283"/>
              <w:rPr/>
            </w:pPr>
            <w:r>
              <w:rPr/>
              <w:t> </w:t>
            </w:r>
          </w:p>
        </w:tc>
        <w:tc>
          <w:tcPr>
            <w:tcW w:w="9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2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6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4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07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r>
      <w:tr>
        <w:trPr/>
        <w:tc>
          <w:tcPr>
            <w:tcW w:w="2377" w:type="dxa"/>
            <w:tcBorders/>
            <w:shd w:fill="auto" w:val="clear"/>
            <w:vAlign w:val="bottom"/>
          </w:tcPr>
          <w:p>
            <w:pPr>
              <w:pStyle w:val="TableContents"/>
              <w:spacing w:before="0" w:after="0"/>
              <w:ind w:left="225" w:right="0" w:hanging="225"/>
              <w:rPr/>
            </w:pPr>
            <w:r>
              <w:rPr/>
              <w:t>NET CASH PROVIDED BY (USED IN) FINANCING ACTIVITIES</w:t>
            </w:r>
          </w:p>
        </w:tc>
        <w:tc>
          <w:tcPr>
            <w:tcW w:w="17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46,207</w:t>
            </w:r>
          </w:p>
        </w:tc>
        <w:tc>
          <w:tcPr>
            <w:tcW w:w="11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107" w:type="dxa"/>
            <w:tcBorders/>
            <w:shd w:fill="auto" w:val="clear"/>
            <w:vAlign w:val="bottom"/>
          </w:tcPr>
          <w:p>
            <w:pPr>
              <w:pStyle w:val="TableContents"/>
              <w:spacing w:before="0" w:after="283"/>
              <w:jc w:val="right"/>
              <w:rPr/>
            </w:pPr>
            <w:r>
              <w:rPr/>
              <w:t>120,921</w:t>
            </w:r>
          </w:p>
        </w:tc>
        <w:tc>
          <w:tcPr>
            <w:tcW w:w="11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402" w:type="dxa"/>
            <w:tcBorders/>
            <w:shd w:fill="auto" w:val="clear"/>
            <w:vAlign w:val="bottom"/>
          </w:tcPr>
          <w:p>
            <w:pPr>
              <w:pStyle w:val="TableContents"/>
              <w:spacing w:before="0" w:after="283"/>
              <w:jc w:val="right"/>
              <w:rPr/>
            </w:pPr>
            <w:r>
              <w:rPr/>
              <w:t>133,402</w:t>
            </w:r>
          </w:p>
        </w:tc>
        <w:tc>
          <w:tcPr>
            <w:tcW w:w="11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 </w:t>
            </w:r>
          </w:p>
        </w:tc>
        <w:tc>
          <w:tcPr>
            <w:tcW w:w="1248" w:type="dxa"/>
            <w:tcBorders/>
            <w:shd w:fill="auto" w:val="clear"/>
            <w:vAlign w:val="bottom"/>
          </w:tcPr>
          <w:p>
            <w:pPr>
              <w:pStyle w:val="TableContents"/>
              <w:spacing w:before="0" w:after="283"/>
              <w:jc w:val="right"/>
              <w:rPr/>
            </w:pPr>
            <w:r>
              <w:rPr/>
              <w:t>(177,095</w:t>
            </w:r>
          </w:p>
        </w:tc>
        <w:tc>
          <w:tcPr>
            <w:tcW w:w="110" w:type="dxa"/>
            <w:tcBorders/>
            <w:shd w:fill="auto" w:val="clear"/>
            <w:vAlign w:val="bottom"/>
          </w:tcPr>
          <w:p>
            <w:pPr>
              <w:pStyle w:val="TableContents"/>
              <w:spacing w:before="0" w:after="283"/>
              <w:rPr/>
            </w:pPr>
            <w:r>
              <w:rPr/>
              <w:t>)</w:t>
            </w:r>
          </w:p>
        </w:tc>
        <w:tc>
          <w:tcPr>
            <w:tcW w:w="17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pPr>
            <w:r>
              <w:rPr/>
              <w:t>123,435</w:t>
            </w:r>
          </w:p>
        </w:tc>
        <w:tc>
          <w:tcPr>
            <w:tcW w:w="127" w:type="dxa"/>
            <w:tcBorders/>
            <w:shd w:fill="auto" w:val="clear"/>
            <w:vAlign w:val="bottom"/>
          </w:tcPr>
          <w:p>
            <w:pPr>
              <w:pStyle w:val="TableContents"/>
              <w:spacing w:before="0" w:after="283"/>
              <w:rPr/>
            </w:pPr>
            <w:r>
              <w:rPr/>
              <w:t> </w:t>
            </w:r>
          </w:p>
        </w:tc>
      </w:tr>
      <w:tr>
        <w:trPr/>
        <w:tc>
          <w:tcPr>
            <w:tcW w:w="2377" w:type="dxa"/>
            <w:tcBorders/>
            <w:shd w:fill="auto" w:val="clear"/>
            <w:vAlign w:val="center"/>
          </w:tcPr>
          <w:p>
            <w:pPr>
              <w:pStyle w:val="TableContents"/>
              <w:spacing w:before="0" w:after="0"/>
              <w:ind w:left="225" w:right="0" w:hanging="225"/>
              <w:rPr/>
            </w:pPr>
            <w:r>
              <w:rPr/>
              <w:t> </w:t>
            </w:r>
          </w:p>
        </w:tc>
        <w:tc>
          <w:tcPr>
            <w:tcW w:w="172" w:type="dxa"/>
            <w:tcBorders/>
            <w:shd w:fill="auto" w:val="clear"/>
            <w:vAlign w:val="center"/>
          </w:tcPr>
          <w:p>
            <w:pPr>
              <w:pStyle w:val="TableContents"/>
              <w:spacing w:before="0" w:after="283"/>
              <w:rPr/>
            </w:pPr>
            <w:r>
              <w:rPr/>
              <w:t> </w:t>
            </w:r>
          </w:p>
        </w:tc>
        <w:tc>
          <w:tcPr>
            <w:tcW w:w="9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2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6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4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07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r>
      <w:tr>
        <w:trPr/>
        <w:tc>
          <w:tcPr>
            <w:tcW w:w="2377" w:type="dxa"/>
            <w:tcBorders/>
            <w:shd w:fill="CCEEFF" w:val="clear"/>
            <w:vAlign w:val="bottom"/>
          </w:tcPr>
          <w:p>
            <w:pPr>
              <w:pStyle w:val="TableContents"/>
              <w:spacing w:before="0" w:after="0"/>
              <w:ind w:left="225" w:right="0" w:hanging="225"/>
              <w:rPr/>
            </w:pPr>
            <w:r>
              <w:rPr/>
              <w:t>NET DECREASE IN CASH AND CASH EQUIVALENTS</w:t>
            </w:r>
          </w:p>
        </w:tc>
        <w:tc>
          <w:tcPr>
            <w:tcW w:w="17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810" w:type="dxa"/>
            <w:tcBorders/>
            <w:shd w:fill="CCEEFF" w:val="clear"/>
            <w:vAlign w:val="bottom"/>
          </w:tcPr>
          <w:p>
            <w:pPr>
              <w:pStyle w:val="TableContents"/>
              <w:spacing w:before="0" w:after="283"/>
              <w:jc w:val="right"/>
              <w:rPr/>
            </w:pPr>
            <w:r>
              <w:rPr/>
              <w:t>(1,648</w:t>
            </w:r>
          </w:p>
        </w:tc>
        <w:tc>
          <w:tcPr>
            <w:tcW w:w="110" w:type="dxa"/>
            <w:tcBorders/>
            <w:shd w:fill="CCEEFF" w:val="clear"/>
            <w:vAlign w:val="bottom"/>
          </w:tcPr>
          <w:p>
            <w:pPr>
              <w:pStyle w:val="TableContents"/>
              <w:spacing w:before="0" w:after="283"/>
              <w:rPr/>
            </w:pPr>
            <w:r>
              <w:rPr/>
              <w:t>)</w:t>
            </w:r>
          </w:p>
        </w:tc>
        <w:tc>
          <w:tcPr>
            <w:tcW w:w="172"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jc w:val="left"/>
              <w:rPr/>
            </w:pPr>
            <w:r>
              <w:rPr/>
              <w:t> </w:t>
            </w:r>
          </w:p>
        </w:tc>
        <w:tc>
          <w:tcPr>
            <w:tcW w:w="1107" w:type="dxa"/>
            <w:tcBorders/>
            <w:shd w:fill="CCEEFF" w:val="clear"/>
            <w:vAlign w:val="bottom"/>
          </w:tcPr>
          <w:p>
            <w:pPr>
              <w:pStyle w:val="TableContents"/>
              <w:spacing w:before="0" w:after="283"/>
              <w:jc w:val="right"/>
              <w:rPr/>
            </w:pPr>
            <w:r>
              <w:rPr/>
              <w:t>(4,682</w:t>
            </w:r>
          </w:p>
        </w:tc>
        <w:tc>
          <w:tcPr>
            <w:tcW w:w="110" w:type="dxa"/>
            <w:tcBorders/>
            <w:shd w:fill="CCEEFF" w:val="clear"/>
            <w:vAlign w:val="bottom"/>
          </w:tcPr>
          <w:p>
            <w:pPr>
              <w:pStyle w:val="TableContents"/>
              <w:spacing w:before="0" w:after="283"/>
              <w:rPr/>
            </w:pPr>
            <w:r>
              <w:rPr/>
              <w:t>)</w:t>
            </w:r>
          </w:p>
        </w:tc>
        <w:tc>
          <w:tcPr>
            <w:tcW w:w="172"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1402" w:type="dxa"/>
            <w:tcBorders/>
            <w:shd w:fill="CCEEFF" w:val="clear"/>
            <w:vAlign w:val="bottom"/>
          </w:tcPr>
          <w:p>
            <w:pPr>
              <w:pStyle w:val="TableContents"/>
              <w:spacing w:before="0" w:after="283"/>
              <w:jc w:val="right"/>
              <w:rPr/>
            </w:pPr>
            <w:r>
              <w:rPr/>
              <w:t>(7,844</w:t>
            </w:r>
          </w:p>
        </w:tc>
        <w:tc>
          <w:tcPr>
            <w:tcW w:w="110" w:type="dxa"/>
            <w:tcBorders/>
            <w:shd w:fill="CCEEFF" w:val="clear"/>
            <w:vAlign w:val="bottom"/>
          </w:tcPr>
          <w:p>
            <w:pPr>
              <w:pStyle w:val="TableContents"/>
              <w:spacing w:before="0" w:after="283"/>
              <w:rPr/>
            </w:pPr>
            <w:r>
              <w:rPr/>
              <w:t>)</w:t>
            </w:r>
          </w:p>
        </w:tc>
        <w:tc>
          <w:tcPr>
            <w:tcW w:w="17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48" w:type="dxa"/>
            <w:tcBorders/>
            <w:shd w:fill="CCEEFF" w:val="clear"/>
            <w:vAlign w:val="bottom"/>
          </w:tcPr>
          <w:p>
            <w:pPr>
              <w:pStyle w:val="TableContents"/>
              <w:spacing w:before="0" w:after="283"/>
              <w:jc w:val="right"/>
              <w:rPr/>
            </w:pPr>
            <w:r>
              <w:rPr/>
              <w:t></w:t>
            </w:r>
          </w:p>
        </w:tc>
        <w:tc>
          <w:tcPr>
            <w:tcW w:w="11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920" w:type="dxa"/>
            <w:tcBorders/>
            <w:shd w:fill="CCEEFF" w:val="clear"/>
            <w:vAlign w:val="bottom"/>
          </w:tcPr>
          <w:p>
            <w:pPr>
              <w:pStyle w:val="TableContents"/>
              <w:spacing w:before="0" w:after="283"/>
              <w:jc w:val="right"/>
              <w:rPr/>
            </w:pPr>
            <w:r>
              <w:rPr/>
              <w:t>(14,174</w:t>
            </w:r>
          </w:p>
        </w:tc>
        <w:tc>
          <w:tcPr>
            <w:tcW w:w="127" w:type="dxa"/>
            <w:tcBorders/>
            <w:shd w:fill="CCEEFF" w:val="clear"/>
            <w:vAlign w:val="bottom"/>
          </w:tcPr>
          <w:p>
            <w:pPr>
              <w:pStyle w:val="TableContents"/>
              <w:spacing w:before="0" w:after="283"/>
              <w:rPr/>
            </w:pPr>
            <w:r>
              <w:rPr/>
              <w:t>)</w:t>
            </w:r>
          </w:p>
        </w:tc>
      </w:tr>
      <w:tr>
        <w:trPr/>
        <w:tc>
          <w:tcPr>
            <w:tcW w:w="2377" w:type="dxa"/>
            <w:tcBorders/>
            <w:shd w:fill="auto" w:val="clear"/>
            <w:vAlign w:val="bottom"/>
          </w:tcPr>
          <w:p>
            <w:pPr>
              <w:pStyle w:val="TableContents"/>
              <w:spacing w:before="0" w:after="0"/>
              <w:ind w:left="225" w:right="0" w:hanging="225"/>
              <w:rPr/>
            </w:pPr>
            <w:r>
              <w:rPr/>
              <w:t>CASH AND CASH EQUIVALENTS, beginning of year</w:t>
            </w:r>
          </w:p>
        </w:tc>
        <w:tc>
          <w:tcPr>
            <w:tcW w:w="17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2,394</w:t>
            </w:r>
          </w:p>
        </w:tc>
        <w:tc>
          <w:tcPr>
            <w:tcW w:w="11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107" w:type="dxa"/>
            <w:tcBorders/>
            <w:shd w:fill="auto" w:val="clear"/>
            <w:vAlign w:val="bottom"/>
          </w:tcPr>
          <w:p>
            <w:pPr>
              <w:pStyle w:val="TableContents"/>
              <w:spacing w:before="0" w:after="283"/>
              <w:jc w:val="right"/>
              <w:rPr/>
            </w:pPr>
            <w:r>
              <w:rPr/>
              <w:t>13,285</w:t>
            </w:r>
          </w:p>
        </w:tc>
        <w:tc>
          <w:tcPr>
            <w:tcW w:w="11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402" w:type="dxa"/>
            <w:tcBorders/>
            <w:shd w:fill="auto" w:val="clear"/>
            <w:vAlign w:val="bottom"/>
          </w:tcPr>
          <w:p>
            <w:pPr>
              <w:pStyle w:val="TableContents"/>
              <w:spacing w:before="0" w:after="283"/>
              <w:jc w:val="right"/>
              <w:rPr/>
            </w:pPr>
            <w:r>
              <w:rPr/>
              <w:t>8,194</w:t>
            </w:r>
          </w:p>
        </w:tc>
        <w:tc>
          <w:tcPr>
            <w:tcW w:w="11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48"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pPr>
            <w:r>
              <w:rPr/>
              <w:t>23,873</w:t>
            </w:r>
          </w:p>
        </w:tc>
        <w:tc>
          <w:tcPr>
            <w:tcW w:w="127" w:type="dxa"/>
            <w:tcBorders/>
            <w:shd w:fill="auto" w:val="clear"/>
            <w:vAlign w:val="bottom"/>
          </w:tcPr>
          <w:p>
            <w:pPr>
              <w:pStyle w:val="TableContents"/>
              <w:spacing w:before="0" w:after="283"/>
              <w:rPr/>
            </w:pPr>
            <w:r>
              <w:rPr/>
              <w:t> </w:t>
            </w:r>
          </w:p>
        </w:tc>
      </w:tr>
      <w:tr>
        <w:trPr/>
        <w:tc>
          <w:tcPr>
            <w:tcW w:w="2377" w:type="dxa"/>
            <w:tcBorders/>
            <w:shd w:fill="auto" w:val="clear"/>
            <w:vAlign w:val="center"/>
          </w:tcPr>
          <w:p>
            <w:pPr>
              <w:pStyle w:val="TableContents"/>
              <w:spacing w:before="0" w:after="0"/>
              <w:ind w:left="225" w:right="0" w:hanging="225"/>
              <w:rPr/>
            </w:pPr>
            <w:r>
              <w:rPr/>
              <w:t> </w:t>
            </w:r>
          </w:p>
        </w:tc>
        <w:tc>
          <w:tcPr>
            <w:tcW w:w="172" w:type="dxa"/>
            <w:tcBorders/>
            <w:shd w:fill="auto" w:val="clear"/>
            <w:vAlign w:val="center"/>
          </w:tcPr>
          <w:p>
            <w:pPr>
              <w:pStyle w:val="TableContents"/>
              <w:spacing w:before="0" w:after="283"/>
              <w:rPr/>
            </w:pPr>
            <w:r>
              <w:rPr/>
              <w:t> </w:t>
            </w:r>
          </w:p>
        </w:tc>
        <w:tc>
          <w:tcPr>
            <w:tcW w:w="9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2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6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4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07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r>
      <w:tr>
        <w:trPr/>
        <w:tc>
          <w:tcPr>
            <w:tcW w:w="2377" w:type="dxa"/>
            <w:tcBorders/>
            <w:shd w:fill="CCEEFF" w:val="clear"/>
            <w:vAlign w:val="bottom"/>
          </w:tcPr>
          <w:p>
            <w:pPr>
              <w:pStyle w:val="TableContents"/>
              <w:spacing w:before="0" w:after="0"/>
              <w:ind w:left="225" w:right="0" w:hanging="225"/>
              <w:rPr/>
            </w:pPr>
            <w:r>
              <w:rPr/>
              <w:t>CASH AND CASH EQUIVALENTS, end of year</w:t>
            </w:r>
          </w:p>
        </w:tc>
        <w:tc>
          <w:tcPr>
            <w:tcW w:w="17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10" w:type="dxa"/>
            <w:tcBorders/>
            <w:shd w:fill="CCEEFF" w:val="clear"/>
            <w:vAlign w:val="bottom"/>
          </w:tcPr>
          <w:p>
            <w:pPr>
              <w:pStyle w:val="TableContents"/>
              <w:spacing w:before="0" w:after="283"/>
              <w:jc w:val="right"/>
              <w:rPr/>
            </w:pPr>
            <w:r>
              <w:rPr/>
              <w:t>746</w:t>
            </w:r>
          </w:p>
        </w:tc>
        <w:tc>
          <w:tcPr>
            <w:tcW w:w="11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jc w:val="left"/>
              <w:rPr/>
            </w:pPr>
            <w:r>
              <w:rPr/>
              <w:t>$</w:t>
            </w:r>
          </w:p>
        </w:tc>
        <w:tc>
          <w:tcPr>
            <w:tcW w:w="1107" w:type="dxa"/>
            <w:tcBorders/>
            <w:shd w:fill="CCEEFF" w:val="clear"/>
            <w:vAlign w:val="bottom"/>
          </w:tcPr>
          <w:p>
            <w:pPr>
              <w:pStyle w:val="TableContents"/>
              <w:spacing w:before="0" w:after="283"/>
              <w:jc w:val="right"/>
              <w:rPr/>
            </w:pPr>
            <w:r>
              <w:rPr/>
              <w:t>8,603</w:t>
            </w:r>
          </w:p>
        </w:tc>
        <w:tc>
          <w:tcPr>
            <w:tcW w:w="11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w:t>
            </w:r>
          </w:p>
        </w:tc>
        <w:tc>
          <w:tcPr>
            <w:tcW w:w="1402" w:type="dxa"/>
            <w:tcBorders/>
            <w:shd w:fill="CCEEFF" w:val="clear"/>
            <w:vAlign w:val="bottom"/>
          </w:tcPr>
          <w:p>
            <w:pPr>
              <w:pStyle w:val="TableContents"/>
              <w:spacing w:before="0" w:after="283"/>
              <w:jc w:val="right"/>
              <w:rPr/>
            </w:pPr>
            <w:r>
              <w:rPr/>
              <w:t>350</w:t>
            </w:r>
          </w:p>
        </w:tc>
        <w:tc>
          <w:tcPr>
            <w:tcW w:w="11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1248" w:type="dxa"/>
            <w:tcBorders/>
            <w:shd w:fill="CCEEFF" w:val="clear"/>
            <w:vAlign w:val="bottom"/>
          </w:tcPr>
          <w:p>
            <w:pPr>
              <w:pStyle w:val="TableContents"/>
              <w:spacing w:before="0" w:after="283"/>
              <w:jc w:val="right"/>
              <w:rPr/>
            </w:pPr>
            <w:r>
              <w:rPr/>
              <w:t></w:t>
            </w:r>
          </w:p>
        </w:tc>
        <w:tc>
          <w:tcPr>
            <w:tcW w:w="11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920" w:type="dxa"/>
            <w:tcBorders/>
            <w:shd w:fill="CCEEFF" w:val="clear"/>
            <w:vAlign w:val="bottom"/>
          </w:tcPr>
          <w:p>
            <w:pPr>
              <w:pStyle w:val="TableContents"/>
              <w:spacing w:before="0" w:after="283"/>
              <w:jc w:val="right"/>
              <w:rPr/>
            </w:pPr>
            <w:r>
              <w:rPr/>
              <w:t>9,699</w:t>
            </w:r>
          </w:p>
        </w:tc>
        <w:tc>
          <w:tcPr>
            <w:tcW w:w="127" w:type="dxa"/>
            <w:tcBorders/>
            <w:shd w:fill="CCEEFF" w:val="clear"/>
            <w:vAlign w:val="bottom"/>
          </w:tcPr>
          <w:p>
            <w:pPr>
              <w:pStyle w:val="TableContents"/>
              <w:spacing w:before="0" w:after="283"/>
              <w:rPr/>
            </w:pPr>
            <w:r>
              <w:rPr/>
              <w:t> </w:t>
            </w:r>
          </w:p>
        </w:tc>
      </w:tr>
      <w:tr>
        <w:trPr/>
        <w:tc>
          <w:tcPr>
            <w:tcW w:w="2377" w:type="dxa"/>
            <w:tcBorders/>
            <w:shd w:fill="auto" w:val="clear"/>
            <w:vAlign w:val="center"/>
          </w:tcPr>
          <w:p>
            <w:pPr>
              <w:pStyle w:val="TableContents"/>
              <w:spacing w:before="0" w:after="0"/>
              <w:ind w:left="225" w:right="0" w:hanging="225"/>
              <w:rPr/>
            </w:pPr>
            <w:r>
              <w:rPr/>
              <w:t> </w:t>
            </w:r>
          </w:p>
        </w:tc>
        <w:tc>
          <w:tcPr>
            <w:tcW w:w="172" w:type="dxa"/>
            <w:tcBorders/>
            <w:shd w:fill="auto" w:val="clear"/>
            <w:vAlign w:val="center"/>
          </w:tcPr>
          <w:p>
            <w:pPr>
              <w:pStyle w:val="TableContents"/>
              <w:spacing w:before="0" w:after="283"/>
              <w:rPr/>
            </w:pPr>
            <w:r>
              <w:rPr/>
              <w:t> </w:t>
            </w:r>
          </w:p>
        </w:tc>
        <w:tc>
          <w:tcPr>
            <w:tcW w:w="96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2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6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45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07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22. QUARTERLY FINANCIAL DATA (unaudited)</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676"/>
        <w:gridCol w:w="303"/>
        <w:gridCol w:w="280"/>
        <w:gridCol w:w="693"/>
        <w:gridCol w:w="205"/>
        <w:gridCol w:w="303"/>
        <w:gridCol w:w="280"/>
        <w:gridCol w:w="693"/>
        <w:gridCol w:w="205"/>
        <w:gridCol w:w="303"/>
        <w:gridCol w:w="280"/>
        <w:gridCol w:w="693"/>
        <w:gridCol w:w="205"/>
        <w:gridCol w:w="303"/>
        <w:gridCol w:w="279"/>
        <w:gridCol w:w="693"/>
        <w:gridCol w:w="205"/>
        <w:gridCol w:w="303"/>
        <w:gridCol w:w="280"/>
        <w:gridCol w:w="806"/>
        <w:gridCol w:w="217"/>
      </w:tblGrid>
      <w:tr>
        <w:trPr/>
        <w:tc>
          <w:tcPr>
            <w:tcW w:w="2676"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r>
      <w:tr>
        <w:trPr/>
        <w:tc>
          <w:tcPr>
            <w:tcW w:w="2676"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7226" w:type="dxa"/>
            <w:gridSpan w:val="19"/>
            <w:tcBorders>
              <w:bottom w:val="single" w:sz="2" w:space="0" w:color="000000"/>
            </w:tcBorders>
            <w:shd w:fill="auto" w:val="clear"/>
            <w:tcMar>
              <w:bottom w:w="28" w:type="dxa"/>
            </w:tcMar>
            <w:vAlign w:val="bottom"/>
          </w:tcPr>
          <w:p>
            <w:pPr>
              <w:pStyle w:val="TableContents"/>
              <w:spacing w:before="0" w:after="283"/>
              <w:jc w:val="center"/>
              <w:rPr>
                <w:b/>
              </w:rPr>
            </w:pPr>
            <w:r>
              <w:rPr>
                <w:b/>
              </w:rPr>
              <w:t>Year ended December 31, 2005</w:t>
            </w:r>
          </w:p>
        </w:tc>
      </w:tr>
      <w:tr>
        <w:trPr/>
        <w:tc>
          <w:tcPr>
            <w:tcW w:w="2676"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178" w:type="dxa"/>
            <w:gridSpan w:val="3"/>
            <w:tcBorders/>
            <w:shd w:fill="auto" w:val="clear"/>
            <w:vAlign w:val="bottom"/>
          </w:tcPr>
          <w:p>
            <w:pPr>
              <w:pStyle w:val="TableContents"/>
              <w:spacing w:before="0" w:after="283"/>
              <w:jc w:val="center"/>
              <w:rPr>
                <w:b/>
              </w:rPr>
            </w:pPr>
            <w:r>
              <w:rPr>
                <w:b/>
              </w:rPr>
              <w:t>First</w:t>
            </w:r>
          </w:p>
        </w:tc>
        <w:tc>
          <w:tcPr>
            <w:tcW w:w="303" w:type="dxa"/>
            <w:tcBorders/>
            <w:shd w:fill="auto" w:val="clear"/>
            <w:vAlign w:val="bottom"/>
          </w:tcPr>
          <w:p>
            <w:pPr>
              <w:pStyle w:val="TableContents"/>
              <w:spacing w:before="0" w:after="283"/>
              <w:rPr/>
            </w:pPr>
            <w:r>
              <w:rPr/>
              <w:t> </w:t>
            </w:r>
          </w:p>
        </w:tc>
        <w:tc>
          <w:tcPr>
            <w:tcW w:w="1178" w:type="dxa"/>
            <w:gridSpan w:val="3"/>
            <w:tcBorders/>
            <w:shd w:fill="auto" w:val="clear"/>
            <w:vAlign w:val="bottom"/>
          </w:tcPr>
          <w:p>
            <w:pPr>
              <w:pStyle w:val="TableContents"/>
              <w:spacing w:before="0" w:after="283"/>
              <w:jc w:val="center"/>
              <w:rPr>
                <w:b/>
              </w:rPr>
            </w:pPr>
            <w:r>
              <w:rPr>
                <w:b/>
              </w:rPr>
              <w:t>Second</w:t>
            </w:r>
          </w:p>
        </w:tc>
        <w:tc>
          <w:tcPr>
            <w:tcW w:w="303" w:type="dxa"/>
            <w:tcBorders/>
            <w:shd w:fill="auto" w:val="clear"/>
            <w:vAlign w:val="bottom"/>
          </w:tcPr>
          <w:p>
            <w:pPr>
              <w:pStyle w:val="TableContents"/>
              <w:spacing w:before="0" w:after="283"/>
              <w:rPr/>
            </w:pPr>
            <w:r>
              <w:rPr/>
              <w:t> </w:t>
            </w:r>
          </w:p>
        </w:tc>
        <w:tc>
          <w:tcPr>
            <w:tcW w:w="1178" w:type="dxa"/>
            <w:gridSpan w:val="3"/>
            <w:tcBorders/>
            <w:shd w:fill="auto" w:val="clear"/>
            <w:vAlign w:val="bottom"/>
          </w:tcPr>
          <w:p>
            <w:pPr>
              <w:pStyle w:val="TableContents"/>
              <w:spacing w:before="0" w:after="283"/>
              <w:jc w:val="center"/>
              <w:rPr>
                <w:b/>
              </w:rPr>
            </w:pPr>
            <w:r>
              <w:rPr>
                <w:b/>
              </w:rPr>
              <w:t>Third</w:t>
            </w:r>
          </w:p>
        </w:tc>
        <w:tc>
          <w:tcPr>
            <w:tcW w:w="303" w:type="dxa"/>
            <w:tcBorders/>
            <w:shd w:fill="auto" w:val="clear"/>
            <w:vAlign w:val="bottom"/>
          </w:tcPr>
          <w:p>
            <w:pPr>
              <w:pStyle w:val="TableContents"/>
              <w:spacing w:before="0" w:after="283"/>
              <w:rPr/>
            </w:pPr>
            <w:r>
              <w:rPr/>
              <w:t> </w:t>
            </w:r>
          </w:p>
        </w:tc>
        <w:tc>
          <w:tcPr>
            <w:tcW w:w="1177" w:type="dxa"/>
            <w:gridSpan w:val="3"/>
            <w:tcBorders/>
            <w:shd w:fill="auto" w:val="clear"/>
            <w:vAlign w:val="bottom"/>
          </w:tcPr>
          <w:p>
            <w:pPr>
              <w:pStyle w:val="TableContents"/>
              <w:spacing w:before="0" w:after="283"/>
              <w:jc w:val="center"/>
              <w:rPr>
                <w:b/>
              </w:rPr>
            </w:pPr>
            <w:r>
              <w:rPr>
                <w:b/>
              </w:rPr>
              <w:t>Fourth</w:t>
            </w:r>
          </w:p>
        </w:tc>
        <w:tc>
          <w:tcPr>
            <w:tcW w:w="303" w:type="dxa"/>
            <w:tcBorders/>
            <w:shd w:fill="auto" w:val="clear"/>
            <w:vAlign w:val="bottom"/>
          </w:tcPr>
          <w:p>
            <w:pPr>
              <w:pStyle w:val="TableContents"/>
              <w:spacing w:before="0" w:after="283"/>
              <w:rPr/>
            </w:pPr>
            <w:r>
              <w:rPr/>
              <w:t> </w:t>
            </w:r>
          </w:p>
        </w:tc>
        <w:tc>
          <w:tcPr>
            <w:tcW w:w="1303" w:type="dxa"/>
            <w:gridSpan w:val="3"/>
            <w:tcBorders/>
            <w:shd w:fill="auto" w:val="clear"/>
            <w:vAlign w:val="bottom"/>
          </w:tcPr>
          <w:p>
            <w:pPr>
              <w:pStyle w:val="TableContents"/>
              <w:spacing w:before="0" w:after="283"/>
              <w:jc w:val="center"/>
              <w:rPr/>
            </w:pPr>
            <w:r>
              <w:rPr/>
              <w:t> </w:t>
            </w:r>
          </w:p>
        </w:tc>
      </w:tr>
      <w:tr>
        <w:trPr/>
        <w:tc>
          <w:tcPr>
            <w:tcW w:w="2676"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178"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Quarter</w:t>
            </w:r>
          </w:p>
        </w:tc>
        <w:tc>
          <w:tcPr>
            <w:tcW w:w="303" w:type="dxa"/>
            <w:tcBorders/>
            <w:shd w:fill="auto" w:val="clear"/>
            <w:vAlign w:val="bottom"/>
          </w:tcPr>
          <w:p>
            <w:pPr>
              <w:pStyle w:val="TableContents"/>
              <w:spacing w:before="0" w:after="283"/>
              <w:rPr/>
            </w:pPr>
            <w:r>
              <w:rPr/>
              <w:t> </w:t>
            </w:r>
          </w:p>
        </w:tc>
        <w:tc>
          <w:tcPr>
            <w:tcW w:w="1178"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Quarter</w:t>
            </w:r>
          </w:p>
        </w:tc>
        <w:tc>
          <w:tcPr>
            <w:tcW w:w="303" w:type="dxa"/>
            <w:tcBorders/>
            <w:shd w:fill="auto" w:val="clear"/>
            <w:vAlign w:val="bottom"/>
          </w:tcPr>
          <w:p>
            <w:pPr>
              <w:pStyle w:val="TableContents"/>
              <w:spacing w:before="0" w:after="283"/>
              <w:rPr/>
            </w:pPr>
            <w:r>
              <w:rPr/>
              <w:t> </w:t>
            </w:r>
          </w:p>
        </w:tc>
        <w:tc>
          <w:tcPr>
            <w:tcW w:w="1178"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Quarter</w:t>
            </w:r>
          </w:p>
        </w:tc>
        <w:tc>
          <w:tcPr>
            <w:tcW w:w="303" w:type="dxa"/>
            <w:tcBorders/>
            <w:shd w:fill="auto" w:val="clear"/>
            <w:vAlign w:val="bottom"/>
          </w:tcPr>
          <w:p>
            <w:pPr>
              <w:pStyle w:val="TableContents"/>
              <w:spacing w:before="0" w:after="283"/>
              <w:rPr/>
            </w:pPr>
            <w:r>
              <w:rPr/>
              <w:t> </w:t>
            </w:r>
          </w:p>
        </w:tc>
        <w:tc>
          <w:tcPr>
            <w:tcW w:w="1177"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Quarter</w:t>
            </w:r>
          </w:p>
        </w:tc>
        <w:tc>
          <w:tcPr>
            <w:tcW w:w="303" w:type="dxa"/>
            <w:tcBorders/>
            <w:shd w:fill="auto" w:val="clear"/>
            <w:vAlign w:val="bottom"/>
          </w:tcPr>
          <w:p>
            <w:pPr>
              <w:pStyle w:val="TableContents"/>
              <w:spacing w:before="0" w:after="283"/>
              <w:rPr/>
            </w:pPr>
            <w:r>
              <w:rPr/>
              <w:t> </w:t>
            </w:r>
          </w:p>
        </w:tc>
        <w:tc>
          <w:tcPr>
            <w:tcW w:w="1303"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r>
      <w:tr>
        <w:trPr/>
        <w:tc>
          <w:tcPr>
            <w:tcW w:w="2676"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7226" w:type="dxa"/>
            <w:gridSpan w:val="19"/>
            <w:tcBorders/>
            <w:shd w:fill="auto" w:val="clear"/>
            <w:vAlign w:val="bottom"/>
          </w:tcPr>
          <w:p>
            <w:pPr>
              <w:pStyle w:val="TableContents"/>
              <w:spacing w:before="0" w:after="283"/>
              <w:jc w:val="center"/>
              <w:rPr>
                <w:b/>
              </w:rPr>
            </w:pPr>
            <w:r>
              <w:rPr>
                <w:b/>
              </w:rPr>
              <w:t>(in thousands, except per unit amounts)</w:t>
            </w:r>
          </w:p>
        </w:tc>
      </w:tr>
      <w:tr>
        <w:trPr/>
        <w:tc>
          <w:tcPr>
            <w:tcW w:w="2676" w:type="dxa"/>
            <w:tcBorders/>
            <w:shd w:fill="CCEEFF" w:val="clear"/>
            <w:vAlign w:val="bottom"/>
          </w:tcPr>
          <w:p>
            <w:pPr>
              <w:pStyle w:val="TableContents"/>
              <w:spacing w:before="0" w:after="0"/>
              <w:ind w:left="225" w:right="0" w:hanging="225"/>
              <w:rPr/>
            </w:pPr>
            <w:r>
              <w:rPr/>
              <w:t>Net revenue</w:t>
            </w:r>
          </w:p>
        </w:tc>
        <w:tc>
          <w:tcPr>
            <w:tcW w:w="30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jc w:val="right"/>
              <w:rPr/>
            </w:pPr>
            <w:r>
              <w:rPr/>
              <w:t>$</w:t>
            </w:r>
          </w:p>
        </w:tc>
        <w:tc>
          <w:tcPr>
            <w:tcW w:w="693" w:type="dxa"/>
            <w:tcBorders/>
            <w:shd w:fill="CCEEFF" w:val="clear"/>
            <w:vAlign w:val="bottom"/>
          </w:tcPr>
          <w:p>
            <w:pPr>
              <w:pStyle w:val="TableContents"/>
              <w:spacing w:before="0" w:after="283"/>
              <w:jc w:val="right"/>
              <w:rPr/>
            </w:pPr>
            <w:r>
              <w:rPr/>
              <w:t>49,247</w:t>
            </w:r>
          </w:p>
        </w:tc>
        <w:tc>
          <w:tcPr>
            <w:tcW w:w="20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jc w:val="right"/>
              <w:rPr/>
            </w:pPr>
            <w:r>
              <w:rPr/>
              <w:t>$</w:t>
            </w:r>
          </w:p>
        </w:tc>
        <w:tc>
          <w:tcPr>
            <w:tcW w:w="693" w:type="dxa"/>
            <w:tcBorders/>
            <w:shd w:fill="CCEEFF" w:val="clear"/>
            <w:vAlign w:val="bottom"/>
          </w:tcPr>
          <w:p>
            <w:pPr>
              <w:pStyle w:val="TableContents"/>
              <w:spacing w:before="0" w:after="283"/>
              <w:jc w:val="right"/>
              <w:rPr/>
            </w:pPr>
            <w:r>
              <w:rPr/>
              <w:t>52,775</w:t>
            </w:r>
          </w:p>
        </w:tc>
        <w:tc>
          <w:tcPr>
            <w:tcW w:w="20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jc w:val="right"/>
              <w:rPr/>
            </w:pPr>
            <w:r>
              <w:rPr/>
              <w:t>$</w:t>
            </w:r>
          </w:p>
        </w:tc>
        <w:tc>
          <w:tcPr>
            <w:tcW w:w="693" w:type="dxa"/>
            <w:tcBorders/>
            <w:shd w:fill="CCEEFF" w:val="clear"/>
            <w:vAlign w:val="bottom"/>
          </w:tcPr>
          <w:p>
            <w:pPr>
              <w:pStyle w:val="TableContents"/>
              <w:spacing w:before="0" w:after="283"/>
              <w:jc w:val="right"/>
              <w:rPr/>
            </w:pPr>
            <w:r>
              <w:rPr/>
              <w:t>54,520</w:t>
            </w:r>
          </w:p>
        </w:tc>
        <w:tc>
          <w:tcPr>
            <w:tcW w:w="20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jc w:val="right"/>
              <w:rPr/>
            </w:pPr>
            <w:r>
              <w:rPr/>
              <w:t>$</w:t>
            </w:r>
          </w:p>
        </w:tc>
        <w:tc>
          <w:tcPr>
            <w:tcW w:w="693" w:type="dxa"/>
            <w:tcBorders/>
            <w:shd w:fill="CCEEFF" w:val="clear"/>
            <w:vAlign w:val="bottom"/>
          </w:tcPr>
          <w:p>
            <w:pPr>
              <w:pStyle w:val="TableContents"/>
              <w:spacing w:before="0" w:after="283"/>
              <w:jc w:val="right"/>
              <w:rPr/>
            </w:pPr>
            <w:r>
              <w:rPr/>
              <w:t>67,760</w:t>
            </w:r>
          </w:p>
        </w:tc>
        <w:tc>
          <w:tcPr>
            <w:tcW w:w="20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jc w:val="right"/>
              <w:rPr/>
            </w:pPr>
            <w:r>
              <w:rPr/>
              <w:t>$</w:t>
            </w:r>
          </w:p>
        </w:tc>
        <w:tc>
          <w:tcPr>
            <w:tcW w:w="806" w:type="dxa"/>
            <w:tcBorders/>
            <w:shd w:fill="CCEEFF" w:val="clear"/>
            <w:vAlign w:val="bottom"/>
          </w:tcPr>
          <w:p>
            <w:pPr>
              <w:pStyle w:val="TableContents"/>
              <w:spacing w:before="0" w:after="283"/>
              <w:jc w:val="right"/>
              <w:rPr/>
            </w:pPr>
            <w:r>
              <w:rPr/>
              <w:t>224,302</w:t>
            </w:r>
          </w:p>
        </w:tc>
        <w:tc>
          <w:tcPr>
            <w:tcW w:w="217" w:type="dxa"/>
            <w:tcBorders/>
            <w:shd w:fill="CCEEFF" w:val="clear"/>
            <w:vAlign w:val="bottom"/>
          </w:tcPr>
          <w:p>
            <w:pPr>
              <w:pStyle w:val="TableContents"/>
              <w:spacing w:before="0" w:after="283"/>
              <w:rPr/>
            </w:pPr>
            <w:r>
              <w:rPr/>
              <w:t> </w:t>
            </w:r>
          </w:p>
        </w:tc>
      </w:tr>
      <w:tr>
        <w:trPr/>
        <w:tc>
          <w:tcPr>
            <w:tcW w:w="2676" w:type="dxa"/>
            <w:tcBorders/>
            <w:shd w:fill="auto" w:val="clear"/>
            <w:vAlign w:val="bottom"/>
          </w:tcPr>
          <w:p>
            <w:pPr>
              <w:pStyle w:val="TableContents"/>
              <w:spacing w:before="0" w:after="0"/>
              <w:ind w:left="225" w:right="0" w:hanging="225"/>
              <w:rPr/>
            </w:pPr>
            <w:r>
              <w:rPr/>
              <w:t>Operating income</w:t>
            </w:r>
          </w:p>
        </w:tc>
        <w:tc>
          <w:tcPr>
            <w:tcW w:w="30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9,227</w:t>
            </w:r>
          </w:p>
        </w:tc>
        <w:tc>
          <w:tcPr>
            <w:tcW w:w="20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17,667</w:t>
            </w:r>
          </w:p>
        </w:tc>
        <w:tc>
          <w:tcPr>
            <w:tcW w:w="20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19,342</w:t>
            </w:r>
          </w:p>
        </w:tc>
        <w:tc>
          <w:tcPr>
            <w:tcW w:w="20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20,176</w:t>
            </w:r>
          </w:p>
        </w:tc>
        <w:tc>
          <w:tcPr>
            <w:tcW w:w="20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pPr>
            <w:r>
              <w:rPr/>
              <w:t>66,412</w:t>
            </w:r>
          </w:p>
        </w:tc>
        <w:tc>
          <w:tcPr>
            <w:tcW w:w="217" w:type="dxa"/>
            <w:tcBorders/>
            <w:shd w:fill="auto" w:val="clear"/>
            <w:vAlign w:val="bottom"/>
          </w:tcPr>
          <w:p>
            <w:pPr>
              <w:pStyle w:val="TableContents"/>
              <w:spacing w:before="0" w:after="283"/>
              <w:rPr/>
            </w:pPr>
            <w:r>
              <w:rPr/>
              <w:t> </w:t>
            </w:r>
          </w:p>
        </w:tc>
      </w:tr>
      <w:tr>
        <w:trPr/>
        <w:tc>
          <w:tcPr>
            <w:tcW w:w="2676" w:type="dxa"/>
            <w:tcBorders/>
            <w:shd w:fill="CCEEFF" w:val="clear"/>
            <w:vAlign w:val="bottom"/>
          </w:tcPr>
          <w:p>
            <w:pPr>
              <w:pStyle w:val="TableContents"/>
              <w:spacing w:before="0" w:after="0"/>
              <w:ind w:left="225" w:right="0" w:hanging="225"/>
              <w:rPr/>
            </w:pPr>
            <w:r>
              <w:rPr/>
              <w:t>Net income</w:t>
            </w:r>
          </w:p>
        </w:tc>
        <w:tc>
          <w:tcPr>
            <w:tcW w:w="30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3,421</w:t>
            </w:r>
          </w:p>
        </w:tc>
        <w:tc>
          <w:tcPr>
            <w:tcW w:w="20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12,220</w:t>
            </w:r>
          </w:p>
        </w:tc>
        <w:tc>
          <w:tcPr>
            <w:tcW w:w="20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12,166</w:t>
            </w:r>
          </w:p>
        </w:tc>
        <w:tc>
          <w:tcPr>
            <w:tcW w:w="20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11,841</w:t>
            </w:r>
          </w:p>
        </w:tc>
        <w:tc>
          <w:tcPr>
            <w:tcW w:w="20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pPr>
            <w:r>
              <w:rPr/>
              <w:t>39,648</w:t>
            </w:r>
          </w:p>
        </w:tc>
        <w:tc>
          <w:tcPr>
            <w:tcW w:w="217" w:type="dxa"/>
            <w:tcBorders/>
            <w:shd w:fill="CCEEFF" w:val="clear"/>
            <w:vAlign w:val="bottom"/>
          </w:tcPr>
          <w:p>
            <w:pPr>
              <w:pStyle w:val="TableContents"/>
              <w:spacing w:before="0" w:after="283"/>
              <w:rPr/>
            </w:pPr>
            <w:r>
              <w:rPr/>
              <w:t> </w:t>
            </w:r>
          </w:p>
        </w:tc>
      </w:tr>
      <w:tr>
        <w:trPr/>
        <w:tc>
          <w:tcPr>
            <w:tcW w:w="2676" w:type="dxa"/>
            <w:tcBorders/>
            <w:shd w:fill="auto" w:val="clear"/>
            <w:vAlign w:val="bottom"/>
          </w:tcPr>
          <w:p>
            <w:pPr>
              <w:pStyle w:val="TableContents"/>
              <w:spacing w:before="0" w:after="0"/>
              <w:ind w:left="225" w:right="0" w:hanging="225"/>
              <w:rPr/>
            </w:pPr>
            <w:r>
              <w:rPr/>
              <w:t>Basic net income per limited partner unit</w:t>
            </w:r>
          </w:p>
        </w:tc>
        <w:tc>
          <w:tcPr>
            <w:tcW w:w="30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0.17</w:t>
            </w:r>
          </w:p>
        </w:tc>
        <w:tc>
          <w:tcPr>
            <w:tcW w:w="20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0.40</w:t>
            </w:r>
          </w:p>
        </w:tc>
        <w:tc>
          <w:tcPr>
            <w:tcW w:w="20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0.39</w:t>
            </w:r>
          </w:p>
        </w:tc>
        <w:tc>
          <w:tcPr>
            <w:tcW w:w="20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0.30</w:t>
            </w:r>
          </w:p>
        </w:tc>
        <w:tc>
          <w:tcPr>
            <w:tcW w:w="20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pPr>
            <w:r>
              <w:rPr/>
              <w:t>1.25</w:t>
            </w:r>
          </w:p>
        </w:tc>
        <w:tc>
          <w:tcPr>
            <w:tcW w:w="217" w:type="dxa"/>
            <w:tcBorders/>
            <w:shd w:fill="auto" w:val="clear"/>
            <w:vAlign w:val="bottom"/>
          </w:tcPr>
          <w:p>
            <w:pPr>
              <w:pStyle w:val="TableContents"/>
              <w:spacing w:before="0" w:after="283"/>
              <w:rPr/>
            </w:pPr>
            <w:r>
              <w:rPr/>
              <w:t> </w:t>
            </w:r>
          </w:p>
        </w:tc>
      </w:tr>
      <w:tr>
        <w:trPr/>
        <w:tc>
          <w:tcPr>
            <w:tcW w:w="2676" w:type="dxa"/>
            <w:tcBorders/>
            <w:shd w:fill="CCEEFF" w:val="clear"/>
            <w:vAlign w:val="bottom"/>
          </w:tcPr>
          <w:p>
            <w:pPr>
              <w:pStyle w:val="TableContents"/>
              <w:spacing w:before="0" w:after="0"/>
              <w:ind w:left="225" w:right="0" w:hanging="225"/>
              <w:rPr/>
            </w:pPr>
            <w:r>
              <w:rPr/>
              <w:t>Diluted net income per limited partner unit</w:t>
            </w:r>
          </w:p>
        </w:tc>
        <w:tc>
          <w:tcPr>
            <w:tcW w:w="30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0.17</w:t>
            </w:r>
          </w:p>
        </w:tc>
        <w:tc>
          <w:tcPr>
            <w:tcW w:w="20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0.40</w:t>
            </w:r>
          </w:p>
        </w:tc>
        <w:tc>
          <w:tcPr>
            <w:tcW w:w="20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0.39</w:t>
            </w:r>
          </w:p>
        </w:tc>
        <w:tc>
          <w:tcPr>
            <w:tcW w:w="20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0.30</w:t>
            </w:r>
          </w:p>
        </w:tc>
        <w:tc>
          <w:tcPr>
            <w:tcW w:w="20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pPr>
            <w:r>
              <w:rPr/>
              <w:t>1.25</w:t>
            </w:r>
          </w:p>
        </w:tc>
        <w:tc>
          <w:tcPr>
            <w:tcW w:w="217" w:type="dxa"/>
            <w:tcBorders/>
            <w:shd w:fill="CCEEFF" w:val="clear"/>
            <w:vAlign w:val="bottom"/>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F-49 </w:t>
      </w:r>
    </w:p>
    <w:p>
      <w:pPr>
        <w:pStyle w:val="TextBody"/>
        <w:spacing w:before="320" w:after="283"/>
        <w:jc w:val="center"/>
        <w:rPr>
          <w:bdr w:val="single" w:sz="2" w:space="1" w:color="000000"/>
        </w:rPr>
      </w:pPr>
      <w:r>
        <w:rPr>
          <w:bdr w:val="single" w:sz="2"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2676"/>
        <w:gridCol w:w="303"/>
        <w:gridCol w:w="280"/>
        <w:gridCol w:w="693"/>
        <w:gridCol w:w="205"/>
        <w:gridCol w:w="303"/>
        <w:gridCol w:w="280"/>
        <w:gridCol w:w="693"/>
        <w:gridCol w:w="205"/>
        <w:gridCol w:w="303"/>
        <w:gridCol w:w="280"/>
        <w:gridCol w:w="693"/>
        <w:gridCol w:w="205"/>
        <w:gridCol w:w="303"/>
        <w:gridCol w:w="279"/>
        <w:gridCol w:w="693"/>
        <w:gridCol w:w="205"/>
        <w:gridCol w:w="303"/>
        <w:gridCol w:w="280"/>
        <w:gridCol w:w="806"/>
        <w:gridCol w:w="217"/>
      </w:tblGrid>
      <w:tr>
        <w:trPr/>
        <w:tc>
          <w:tcPr>
            <w:tcW w:w="2676"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r>
      <w:tr>
        <w:trPr/>
        <w:tc>
          <w:tcPr>
            <w:tcW w:w="2676"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7226" w:type="dxa"/>
            <w:gridSpan w:val="19"/>
            <w:tcBorders>
              <w:bottom w:val="single" w:sz="2" w:space="0" w:color="000000"/>
            </w:tcBorders>
            <w:shd w:fill="auto" w:val="clear"/>
            <w:tcMar>
              <w:bottom w:w="28" w:type="dxa"/>
            </w:tcMar>
            <w:vAlign w:val="bottom"/>
          </w:tcPr>
          <w:p>
            <w:pPr>
              <w:pStyle w:val="TableContents"/>
              <w:spacing w:before="0" w:after="283"/>
              <w:jc w:val="center"/>
              <w:rPr>
                <w:b/>
              </w:rPr>
            </w:pPr>
            <w:r>
              <w:rPr>
                <w:b/>
              </w:rPr>
              <w:t>Year ended December 31, 2004</w:t>
            </w:r>
          </w:p>
        </w:tc>
      </w:tr>
      <w:tr>
        <w:trPr/>
        <w:tc>
          <w:tcPr>
            <w:tcW w:w="2676"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178" w:type="dxa"/>
            <w:gridSpan w:val="3"/>
            <w:tcBorders/>
            <w:shd w:fill="auto" w:val="clear"/>
            <w:vAlign w:val="bottom"/>
          </w:tcPr>
          <w:p>
            <w:pPr>
              <w:pStyle w:val="TableContents"/>
              <w:spacing w:before="0" w:after="283"/>
              <w:jc w:val="center"/>
              <w:rPr>
                <w:b/>
              </w:rPr>
            </w:pPr>
            <w:r>
              <w:rPr>
                <w:b/>
              </w:rPr>
              <w:t>First</w:t>
            </w:r>
          </w:p>
        </w:tc>
        <w:tc>
          <w:tcPr>
            <w:tcW w:w="303" w:type="dxa"/>
            <w:tcBorders/>
            <w:shd w:fill="auto" w:val="clear"/>
            <w:vAlign w:val="bottom"/>
          </w:tcPr>
          <w:p>
            <w:pPr>
              <w:pStyle w:val="TableContents"/>
              <w:spacing w:before="0" w:after="283"/>
              <w:rPr/>
            </w:pPr>
            <w:r>
              <w:rPr/>
              <w:t> </w:t>
            </w:r>
          </w:p>
        </w:tc>
        <w:tc>
          <w:tcPr>
            <w:tcW w:w="1178" w:type="dxa"/>
            <w:gridSpan w:val="3"/>
            <w:tcBorders/>
            <w:shd w:fill="auto" w:val="clear"/>
            <w:vAlign w:val="bottom"/>
          </w:tcPr>
          <w:p>
            <w:pPr>
              <w:pStyle w:val="TableContents"/>
              <w:spacing w:before="0" w:after="283"/>
              <w:jc w:val="center"/>
              <w:rPr>
                <w:b/>
              </w:rPr>
            </w:pPr>
            <w:r>
              <w:rPr>
                <w:b/>
              </w:rPr>
              <w:t>Second</w:t>
            </w:r>
          </w:p>
        </w:tc>
        <w:tc>
          <w:tcPr>
            <w:tcW w:w="303" w:type="dxa"/>
            <w:tcBorders/>
            <w:shd w:fill="auto" w:val="clear"/>
            <w:vAlign w:val="bottom"/>
          </w:tcPr>
          <w:p>
            <w:pPr>
              <w:pStyle w:val="TableContents"/>
              <w:spacing w:before="0" w:after="283"/>
              <w:rPr/>
            </w:pPr>
            <w:r>
              <w:rPr/>
              <w:t> </w:t>
            </w:r>
          </w:p>
        </w:tc>
        <w:tc>
          <w:tcPr>
            <w:tcW w:w="1178" w:type="dxa"/>
            <w:gridSpan w:val="3"/>
            <w:tcBorders/>
            <w:shd w:fill="auto" w:val="clear"/>
            <w:vAlign w:val="bottom"/>
          </w:tcPr>
          <w:p>
            <w:pPr>
              <w:pStyle w:val="TableContents"/>
              <w:spacing w:before="0" w:after="283"/>
              <w:jc w:val="center"/>
              <w:rPr>
                <w:b/>
              </w:rPr>
            </w:pPr>
            <w:r>
              <w:rPr>
                <w:b/>
              </w:rPr>
              <w:t>Third</w:t>
            </w:r>
          </w:p>
        </w:tc>
        <w:tc>
          <w:tcPr>
            <w:tcW w:w="303" w:type="dxa"/>
            <w:tcBorders/>
            <w:shd w:fill="auto" w:val="clear"/>
            <w:vAlign w:val="bottom"/>
          </w:tcPr>
          <w:p>
            <w:pPr>
              <w:pStyle w:val="TableContents"/>
              <w:spacing w:before="0" w:after="283"/>
              <w:rPr/>
            </w:pPr>
            <w:r>
              <w:rPr/>
              <w:t> </w:t>
            </w:r>
          </w:p>
        </w:tc>
        <w:tc>
          <w:tcPr>
            <w:tcW w:w="1177" w:type="dxa"/>
            <w:gridSpan w:val="3"/>
            <w:tcBorders/>
            <w:shd w:fill="auto" w:val="clear"/>
            <w:vAlign w:val="bottom"/>
          </w:tcPr>
          <w:p>
            <w:pPr>
              <w:pStyle w:val="TableContents"/>
              <w:spacing w:before="0" w:after="283"/>
              <w:jc w:val="center"/>
              <w:rPr>
                <w:b/>
              </w:rPr>
            </w:pPr>
            <w:r>
              <w:rPr>
                <w:b/>
              </w:rPr>
              <w:t>Fourth</w:t>
            </w:r>
          </w:p>
        </w:tc>
        <w:tc>
          <w:tcPr>
            <w:tcW w:w="303" w:type="dxa"/>
            <w:tcBorders/>
            <w:shd w:fill="auto" w:val="clear"/>
            <w:vAlign w:val="bottom"/>
          </w:tcPr>
          <w:p>
            <w:pPr>
              <w:pStyle w:val="TableContents"/>
              <w:spacing w:before="0" w:after="283"/>
              <w:rPr/>
            </w:pPr>
            <w:r>
              <w:rPr/>
              <w:t> </w:t>
            </w:r>
          </w:p>
        </w:tc>
        <w:tc>
          <w:tcPr>
            <w:tcW w:w="1303" w:type="dxa"/>
            <w:gridSpan w:val="3"/>
            <w:tcBorders/>
            <w:shd w:fill="auto" w:val="clear"/>
            <w:vAlign w:val="bottom"/>
          </w:tcPr>
          <w:p>
            <w:pPr>
              <w:pStyle w:val="TableContents"/>
              <w:spacing w:before="0" w:after="283"/>
              <w:jc w:val="center"/>
              <w:rPr/>
            </w:pPr>
            <w:r>
              <w:rPr/>
              <w:t> </w:t>
            </w:r>
          </w:p>
        </w:tc>
      </w:tr>
      <w:tr>
        <w:trPr/>
        <w:tc>
          <w:tcPr>
            <w:tcW w:w="2676"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178"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Quarter</w:t>
            </w:r>
          </w:p>
        </w:tc>
        <w:tc>
          <w:tcPr>
            <w:tcW w:w="303" w:type="dxa"/>
            <w:tcBorders/>
            <w:shd w:fill="auto" w:val="clear"/>
            <w:vAlign w:val="bottom"/>
          </w:tcPr>
          <w:p>
            <w:pPr>
              <w:pStyle w:val="TableContents"/>
              <w:spacing w:before="0" w:after="283"/>
              <w:rPr/>
            </w:pPr>
            <w:r>
              <w:rPr/>
              <w:t> </w:t>
            </w:r>
          </w:p>
        </w:tc>
        <w:tc>
          <w:tcPr>
            <w:tcW w:w="1178"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Quarter</w:t>
            </w:r>
          </w:p>
        </w:tc>
        <w:tc>
          <w:tcPr>
            <w:tcW w:w="303" w:type="dxa"/>
            <w:tcBorders/>
            <w:shd w:fill="auto" w:val="clear"/>
            <w:vAlign w:val="bottom"/>
          </w:tcPr>
          <w:p>
            <w:pPr>
              <w:pStyle w:val="TableContents"/>
              <w:spacing w:before="0" w:after="283"/>
              <w:rPr/>
            </w:pPr>
            <w:r>
              <w:rPr/>
              <w:t> </w:t>
            </w:r>
          </w:p>
        </w:tc>
        <w:tc>
          <w:tcPr>
            <w:tcW w:w="1178"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Quarter</w:t>
            </w:r>
          </w:p>
        </w:tc>
        <w:tc>
          <w:tcPr>
            <w:tcW w:w="303" w:type="dxa"/>
            <w:tcBorders/>
            <w:shd w:fill="auto" w:val="clear"/>
            <w:vAlign w:val="bottom"/>
          </w:tcPr>
          <w:p>
            <w:pPr>
              <w:pStyle w:val="TableContents"/>
              <w:spacing w:before="0" w:after="283"/>
              <w:rPr/>
            </w:pPr>
            <w:r>
              <w:rPr/>
              <w:t> </w:t>
            </w:r>
          </w:p>
        </w:tc>
        <w:tc>
          <w:tcPr>
            <w:tcW w:w="1177"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Quarter</w:t>
            </w:r>
          </w:p>
        </w:tc>
        <w:tc>
          <w:tcPr>
            <w:tcW w:w="303" w:type="dxa"/>
            <w:tcBorders/>
            <w:shd w:fill="auto" w:val="clear"/>
            <w:vAlign w:val="bottom"/>
          </w:tcPr>
          <w:p>
            <w:pPr>
              <w:pStyle w:val="TableContents"/>
              <w:spacing w:before="0" w:after="283"/>
              <w:rPr/>
            </w:pPr>
            <w:r>
              <w:rPr/>
              <w:t> </w:t>
            </w:r>
          </w:p>
        </w:tc>
        <w:tc>
          <w:tcPr>
            <w:tcW w:w="1303"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r>
      <w:tr>
        <w:trPr/>
        <w:tc>
          <w:tcPr>
            <w:tcW w:w="2676"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7226" w:type="dxa"/>
            <w:gridSpan w:val="19"/>
            <w:tcBorders/>
            <w:shd w:fill="auto" w:val="clear"/>
            <w:vAlign w:val="bottom"/>
          </w:tcPr>
          <w:p>
            <w:pPr>
              <w:pStyle w:val="TableContents"/>
              <w:spacing w:before="0" w:after="283"/>
              <w:jc w:val="center"/>
              <w:rPr>
                <w:b/>
              </w:rPr>
            </w:pPr>
            <w:r>
              <w:rPr>
                <w:b/>
              </w:rPr>
              <w:t>(in thousands, except per unit amounts)</w:t>
            </w:r>
          </w:p>
        </w:tc>
      </w:tr>
      <w:tr>
        <w:trPr/>
        <w:tc>
          <w:tcPr>
            <w:tcW w:w="2676" w:type="dxa"/>
            <w:tcBorders/>
            <w:shd w:fill="CCEEFF" w:val="clear"/>
            <w:vAlign w:val="bottom"/>
          </w:tcPr>
          <w:p>
            <w:pPr>
              <w:pStyle w:val="TableContents"/>
              <w:spacing w:before="0" w:after="0"/>
              <w:ind w:left="225" w:right="0" w:hanging="225"/>
              <w:rPr/>
            </w:pPr>
            <w:r>
              <w:rPr/>
              <w:t>Net revenue</w:t>
            </w:r>
          </w:p>
        </w:tc>
        <w:tc>
          <w:tcPr>
            <w:tcW w:w="30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jc w:val="right"/>
              <w:rPr/>
            </w:pPr>
            <w:r>
              <w:rPr/>
              <w:t>$</w:t>
            </w:r>
          </w:p>
        </w:tc>
        <w:tc>
          <w:tcPr>
            <w:tcW w:w="693" w:type="dxa"/>
            <w:tcBorders/>
            <w:shd w:fill="CCEEFF" w:val="clear"/>
            <w:vAlign w:val="bottom"/>
          </w:tcPr>
          <w:p>
            <w:pPr>
              <w:pStyle w:val="TableContents"/>
              <w:spacing w:before="0" w:after="283"/>
              <w:jc w:val="right"/>
              <w:rPr/>
            </w:pPr>
            <w:r>
              <w:rPr/>
              <w:t>39,662</w:t>
            </w:r>
          </w:p>
        </w:tc>
        <w:tc>
          <w:tcPr>
            <w:tcW w:w="20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jc w:val="right"/>
              <w:rPr/>
            </w:pPr>
            <w:r>
              <w:rPr/>
              <w:t>$</w:t>
            </w:r>
          </w:p>
        </w:tc>
        <w:tc>
          <w:tcPr>
            <w:tcW w:w="693" w:type="dxa"/>
            <w:tcBorders/>
            <w:shd w:fill="CCEEFF" w:val="clear"/>
            <w:vAlign w:val="bottom"/>
          </w:tcPr>
          <w:p>
            <w:pPr>
              <w:pStyle w:val="TableContents"/>
              <w:spacing w:before="0" w:after="283"/>
              <w:jc w:val="right"/>
              <w:rPr/>
            </w:pPr>
            <w:r>
              <w:rPr/>
              <w:t>45,997</w:t>
            </w:r>
          </w:p>
        </w:tc>
        <w:tc>
          <w:tcPr>
            <w:tcW w:w="20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jc w:val="right"/>
              <w:rPr/>
            </w:pPr>
            <w:r>
              <w:rPr/>
              <w:t>$</w:t>
            </w:r>
          </w:p>
        </w:tc>
        <w:tc>
          <w:tcPr>
            <w:tcW w:w="693" w:type="dxa"/>
            <w:tcBorders/>
            <w:shd w:fill="CCEEFF" w:val="clear"/>
            <w:vAlign w:val="bottom"/>
          </w:tcPr>
          <w:p>
            <w:pPr>
              <w:pStyle w:val="TableContents"/>
              <w:spacing w:before="0" w:after="283"/>
              <w:jc w:val="right"/>
              <w:rPr/>
            </w:pPr>
            <w:r>
              <w:rPr/>
              <w:t>48,091</w:t>
            </w:r>
          </w:p>
        </w:tc>
        <w:tc>
          <w:tcPr>
            <w:tcW w:w="20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jc w:val="right"/>
              <w:rPr/>
            </w:pPr>
            <w:r>
              <w:rPr/>
              <w:t>$</w:t>
            </w:r>
          </w:p>
        </w:tc>
        <w:tc>
          <w:tcPr>
            <w:tcW w:w="693" w:type="dxa"/>
            <w:tcBorders/>
            <w:shd w:fill="CCEEFF" w:val="clear"/>
            <w:vAlign w:val="bottom"/>
          </w:tcPr>
          <w:p>
            <w:pPr>
              <w:pStyle w:val="TableContents"/>
              <w:spacing w:before="0" w:after="283"/>
              <w:jc w:val="right"/>
              <w:rPr/>
            </w:pPr>
            <w:r>
              <w:rPr/>
              <w:t>47,649</w:t>
            </w:r>
          </w:p>
        </w:tc>
        <w:tc>
          <w:tcPr>
            <w:tcW w:w="20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jc w:val="right"/>
              <w:rPr/>
            </w:pPr>
            <w:r>
              <w:rPr/>
              <w:t>$</w:t>
            </w:r>
          </w:p>
        </w:tc>
        <w:tc>
          <w:tcPr>
            <w:tcW w:w="806" w:type="dxa"/>
            <w:tcBorders/>
            <w:shd w:fill="CCEEFF" w:val="clear"/>
            <w:vAlign w:val="bottom"/>
          </w:tcPr>
          <w:p>
            <w:pPr>
              <w:pStyle w:val="TableContents"/>
              <w:spacing w:before="0" w:after="283"/>
              <w:jc w:val="right"/>
              <w:rPr/>
            </w:pPr>
            <w:r>
              <w:rPr/>
              <w:t>181,399</w:t>
            </w:r>
          </w:p>
        </w:tc>
        <w:tc>
          <w:tcPr>
            <w:tcW w:w="217" w:type="dxa"/>
            <w:tcBorders/>
            <w:shd w:fill="CCEEFF" w:val="clear"/>
            <w:vAlign w:val="bottom"/>
          </w:tcPr>
          <w:p>
            <w:pPr>
              <w:pStyle w:val="TableContents"/>
              <w:spacing w:before="0" w:after="283"/>
              <w:rPr/>
            </w:pPr>
            <w:r>
              <w:rPr/>
              <w:t> </w:t>
            </w:r>
          </w:p>
        </w:tc>
      </w:tr>
      <w:tr>
        <w:trPr/>
        <w:tc>
          <w:tcPr>
            <w:tcW w:w="2676" w:type="dxa"/>
            <w:tcBorders/>
            <w:shd w:fill="auto" w:val="clear"/>
            <w:vAlign w:val="bottom"/>
          </w:tcPr>
          <w:p>
            <w:pPr>
              <w:pStyle w:val="TableContents"/>
              <w:spacing w:before="0" w:after="0"/>
              <w:ind w:left="225" w:right="0" w:hanging="225"/>
              <w:rPr/>
            </w:pPr>
            <w:r>
              <w:rPr/>
              <w:t>Operating income</w:t>
            </w:r>
          </w:p>
        </w:tc>
        <w:tc>
          <w:tcPr>
            <w:tcW w:w="30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12,042</w:t>
            </w:r>
          </w:p>
        </w:tc>
        <w:tc>
          <w:tcPr>
            <w:tcW w:w="20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16,172</w:t>
            </w:r>
          </w:p>
        </w:tc>
        <w:tc>
          <w:tcPr>
            <w:tcW w:w="20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15,126</w:t>
            </w:r>
          </w:p>
        </w:tc>
        <w:tc>
          <w:tcPr>
            <w:tcW w:w="20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13,728</w:t>
            </w:r>
          </w:p>
        </w:tc>
        <w:tc>
          <w:tcPr>
            <w:tcW w:w="20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pPr>
            <w:r>
              <w:rPr/>
              <w:t>57,068</w:t>
            </w:r>
          </w:p>
        </w:tc>
        <w:tc>
          <w:tcPr>
            <w:tcW w:w="217" w:type="dxa"/>
            <w:tcBorders/>
            <w:shd w:fill="auto" w:val="clear"/>
            <w:vAlign w:val="bottom"/>
          </w:tcPr>
          <w:p>
            <w:pPr>
              <w:pStyle w:val="TableContents"/>
              <w:spacing w:before="0" w:after="283"/>
              <w:rPr/>
            </w:pPr>
            <w:r>
              <w:rPr/>
              <w:t> </w:t>
            </w:r>
          </w:p>
        </w:tc>
      </w:tr>
      <w:tr>
        <w:trPr/>
        <w:tc>
          <w:tcPr>
            <w:tcW w:w="2676" w:type="dxa"/>
            <w:tcBorders/>
            <w:shd w:fill="CCEEFF" w:val="clear"/>
            <w:vAlign w:val="bottom"/>
          </w:tcPr>
          <w:p>
            <w:pPr>
              <w:pStyle w:val="TableContents"/>
              <w:spacing w:before="0" w:after="0"/>
              <w:ind w:left="225" w:right="0" w:hanging="225"/>
              <w:rPr/>
            </w:pPr>
            <w:r>
              <w:rPr/>
              <w:t>Net income</w:t>
            </w:r>
          </w:p>
        </w:tc>
        <w:tc>
          <w:tcPr>
            <w:tcW w:w="30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8,077</w:t>
            </w:r>
          </w:p>
        </w:tc>
        <w:tc>
          <w:tcPr>
            <w:tcW w:w="20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9,128</w:t>
            </w:r>
          </w:p>
        </w:tc>
        <w:tc>
          <w:tcPr>
            <w:tcW w:w="20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9,890</w:t>
            </w:r>
          </w:p>
        </w:tc>
        <w:tc>
          <w:tcPr>
            <w:tcW w:w="20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8,634</w:t>
            </w:r>
          </w:p>
        </w:tc>
        <w:tc>
          <w:tcPr>
            <w:tcW w:w="20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pPr>
            <w:r>
              <w:rPr/>
              <w:t>35,729</w:t>
            </w:r>
          </w:p>
        </w:tc>
        <w:tc>
          <w:tcPr>
            <w:tcW w:w="217" w:type="dxa"/>
            <w:tcBorders/>
            <w:shd w:fill="CCEEFF" w:val="clear"/>
            <w:vAlign w:val="bottom"/>
          </w:tcPr>
          <w:p>
            <w:pPr>
              <w:pStyle w:val="TableContents"/>
              <w:spacing w:before="0" w:after="283"/>
              <w:rPr/>
            </w:pPr>
            <w:r>
              <w:rPr/>
              <w:t> </w:t>
            </w:r>
          </w:p>
        </w:tc>
      </w:tr>
      <w:tr>
        <w:trPr/>
        <w:tc>
          <w:tcPr>
            <w:tcW w:w="2676" w:type="dxa"/>
            <w:tcBorders/>
            <w:shd w:fill="auto" w:val="clear"/>
            <w:vAlign w:val="bottom"/>
          </w:tcPr>
          <w:p>
            <w:pPr>
              <w:pStyle w:val="TableContents"/>
              <w:spacing w:before="0" w:after="0"/>
              <w:ind w:left="225" w:right="0" w:hanging="225"/>
              <w:rPr/>
            </w:pPr>
            <w:r>
              <w:rPr/>
              <w:t>Basic net income per limited partner unit</w:t>
            </w:r>
          </w:p>
        </w:tc>
        <w:tc>
          <w:tcPr>
            <w:tcW w:w="30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0.32</w:t>
            </w:r>
          </w:p>
        </w:tc>
        <w:tc>
          <w:tcPr>
            <w:tcW w:w="20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0.30</w:t>
            </w:r>
          </w:p>
        </w:tc>
        <w:tc>
          <w:tcPr>
            <w:tcW w:w="20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0.33</w:t>
            </w:r>
          </w:p>
        </w:tc>
        <w:tc>
          <w:tcPr>
            <w:tcW w:w="20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0.29</w:t>
            </w:r>
          </w:p>
        </w:tc>
        <w:tc>
          <w:tcPr>
            <w:tcW w:w="20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pPr>
            <w:r>
              <w:rPr/>
              <w:t>1.23</w:t>
            </w:r>
          </w:p>
        </w:tc>
        <w:tc>
          <w:tcPr>
            <w:tcW w:w="217" w:type="dxa"/>
            <w:tcBorders/>
            <w:shd w:fill="auto" w:val="clear"/>
            <w:vAlign w:val="bottom"/>
          </w:tcPr>
          <w:p>
            <w:pPr>
              <w:pStyle w:val="TableContents"/>
              <w:spacing w:before="0" w:after="283"/>
              <w:rPr/>
            </w:pPr>
            <w:r>
              <w:rPr/>
              <w:t> </w:t>
            </w:r>
          </w:p>
        </w:tc>
      </w:tr>
      <w:tr>
        <w:trPr/>
        <w:tc>
          <w:tcPr>
            <w:tcW w:w="2676" w:type="dxa"/>
            <w:tcBorders/>
            <w:shd w:fill="CCEEFF" w:val="clear"/>
            <w:vAlign w:val="bottom"/>
          </w:tcPr>
          <w:p>
            <w:pPr>
              <w:pStyle w:val="TableContents"/>
              <w:spacing w:before="0" w:after="0"/>
              <w:ind w:left="225" w:right="0" w:hanging="225"/>
              <w:rPr/>
            </w:pPr>
            <w:r>
              <w:rPr/>
              <w:t>Diluted net income per limited partner unit</w:t>
            </w:r>
          </w:p>
        </w:tc>
        <w:tc>
          <w:tcPr>
            <w:tcW w:w="30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0.31</w:t>
            </w:r>
          </w:p>
        </w:tc>
        <w:tc>
          <w:tcPr>
            <w:tcW w:w="20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0.30</w:t>
            </w:r>
          </w:p>
        </w:tc>
        <w:tc>
          <w:tcPr>
            <w:tcW w:w="20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0.33</w:t>
            </w:r>
          </w:p>
        </w:tc>
        <w:tc>
          <w:tcPr>
            <w:tcW w:w="20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0.29</w:t>
            </w:r>
          </w:p>
        </w:tc>
        <w:tc>
          <w:tcPr>
            <w:tcW w:w="20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pPr>
            <w:r>
              <w:rPr/>
              <w:t>1.23</w:t>
            </w:r>
          </w:p>
        </w:tc>
        <w:tc>
          <w:tcPr>
            <w:tcW w:w="217" w:type="dxa"/>
            <w:tcBorders/>
            <w:shd w:fill="CCEEFF" w:val="clear"/>
            <w:vAlign w:val="bottom"/>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F-50 </w:t>
      </w:r>
    </w:p>
    <w:p>
      <w:pPr>
        <w:pStyle w:val="TextBody"/>
        <w:spacing w:before="320" w:after="283"/>
        <w:jc w:val="center"/>
        <w:rPr>
          <w:bdr w:val="single" w:sz="2" w:space="1" w:color="000000"/>
        </w:rPr>
      </w:pPr>
      <w:r>
        <w:rPr>
          <w:bdr w:val="single" w:sz="2" w:space="1" w:color="000000"/>
        </w:rPr>
        <w:t> </w:t>
      </w:r>
    </w:p>
    <w:p>
      <w:pPr>
        <w:pStyle w:val="TextBody"/>
        <w:jc w:val="center"/>
        <w:rPr/>
      </w:pPr>
      <w:r>
        <w:rPr/>
        <w:t xml:space="preserve">  </w:t>
      </w:r>
      <w:r>
        <w:br w:type="page"/>
      </w:r>
    </w:p>
    <w:p>
      <w:pPr>
        <w:pStyle w:val="Heading5"/>
        <w:jc w:val="left"/>
        <w:rPr/>
      </w:pPr>
      <w:bookmarkStart w:id="26" w:name="h41300exv99w4.htm"/>
      <w:bookmarkStart w:id="27" w:name="ksh41300exv99w4"/>
      <w:bookmarkEnd w:id="26"/>
      <w:bookmarkEnd w:id="27"/>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99.4</w:t>
      </w:r>
      <w:r>
        <w:rPr>
          <w:rFonts w:ascii="Times New Roman;Times;serif" w:hAnsi="Times New Roman;Times;serif"/>
          <w:sz w:val="17"/>
        </w:rPr>
        <w:t xml:space="preserve"> </w:t>
      </w:r>
    </w:p>
    <w:p>
      <w:pPr>
        <w:pStyle w:val="TextBody"/>
        <w:spacing w:before="360" w:after="283"/>
        <w:jc w:val="center"/>
        <w:rPr/>
      </w:pPr>
      <w:r>
        <w:rPr/>
        <w:drawing>
          <wp:inline distT="0" distB="0" distL="0" distR="0">
            <wp:extent cx="5962650" cy="857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62650" cy="857250"/>
                    </a:xfrm>
                    <a:prstGeom prst="rect">
                      <a:avLst/>
                    </a:prstGeom>
                  </pic:spPr>
                </pic:pic>
              </a:graphicData>
            </a:graphic>
          </wp:inline>
        </w:drawing>
      </w:r>
      <w:r>
        <w:rPr/>
        <w:t xml:space="preserve"> </w:t>
      </w:r>
    </w:p>
    <w:tbl>
      <w:tblPr>
        <w:tblW w:w="5000" w:type="pct"/>
        <w:jc w:val="center"/>
        <w:tblInd w:w="0" w:type="dxa"/>
        <w:tblCellMar>
          <w:top w:w="0" w:type="dxa"/>
          <w:left w:w="0" w:type="dxa"/>
          <w:bottom w:w="0" w:type="dxa"/>
          <w:right w:w="0" w:type="dxa"/>
        </w:tblCellMar>
      </w:tblPr>
      <w:tblGrid>
        <w:gridCol w:w="931"/>
        <w:gridCol w:w="433"/>
        <w:gridCol w:w="4298"/>
        <w:gridCol w:w="433"/>
        <w:gridCol w:w="4110"/>
      </w:tblGrid>
      <w:tr>
        <w:trPr/>
        <w:tc>
          <w:tcPr>
            <w:tcW w:w="931"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4298"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4110" w:type="dxa"/>
            <w:tcBorders/>
            <w:shd w:fill="auto" w:val="clear"/>
            <w:vAlign w:val="bottom"/>
          </w:tcPr>
          <w:p>
            <w:pPr>
              <w:pStyle w:val="TableContents"/>
              <w:spacing w:before="0" w:after="283"/>
              <w:rPr/>
            </w:pPr>
            <w:r>
              <w:rPr/>
              <w:t> </w:t>
            </w:r>
          </w:p>
        </w:tc>
      </w:tr>
      <w:tr>
        <w:trPr/>
        <w:tc>
          <w:tcPr>
            <w:tcW w:w="931" w:type="dxa"/>
            <w:tcBorders/>
            <w:shd w:fill="auto" w:val="clear"/>
          </w:tcPr>
          <w:p>
            <w:pPr>
              <w:pStyle w:val="TableContents"/>
              <w:spacing w:before="0" w:after="0"/>
              <w:ind w:left="0" w:right="0" w:hanging="0"/>
              <w:rPr/>
            </w:pPr>
            <w:r>
              <w:rPr>
                <w:b/>
                <w:u w:val="single"/>
              </w:rPr>
              <w:t>Contacts</w:t>
            </w:r>
            <w:r>
              <w:rPr>
                <w:b/>
              </w:rPr>
              <w:t>:</w:t>
            </w:r>
            <w:r>
              <w:rPr/>
              <w:t xml:space="preserve"> </w:t>
            </w:r>
          </w:p>
        </w:tc>
        <w:tc>
          <w:tcPr>
            <w:tcW w:w="433" w:type="dxa"/>
            <w:tcBorders/>
            <w:shd w:fill="auto" w:val="clear"/>
            <w:vAlign w:val="bottom"/>
          </w:tcPr>
          <w:p>
            <w:pPr>
              <w:pStyle w:val="TableContents"/>
              <w:spacing w:before="0" w:after="283"/>
              <w:rPr/>
            </w:pPr>
            <w:r>
              <w:rPr/>
              <w:t> </w:t>
            </w:r>
          </w:p>
        </w:tc>
        <w:tc>
          <w:tcPr>
            <w:tcW w:w="4298" w:type="dxa"/>
            <w:tcBorders/>
            <w:shd w:fill="auto" w:val="clear"/>
          </w:tcPr>
          <w:p>
            <w:pPr>
              <w:pStyle w:val="TableContents"/>
              <w:spacing w:before="0" w:after="283"/>
              <w:jc w:val="left"/>
              <w:rPr/>
            </w:pPr>
            <w:r>
              <w:rPr>
                <w:b/>
              </w:rPr>
              <w:t>Phillip D. Kramer</w:t>
            </w:r>
            <w:r>
              <w:rPr/>
              <w:t xml:space="preserve"> </w:t>
            </w:r>
          </w:p>
        </w:tc>
        <w:tc>
          <w:tcPr>
            <w:tcW w:w="433" w:type="dxa"/>
            <w:tcBorders/>
            <w:shd w:fill="auto" w:val="clear"/>
            <w:vAlign w:val="bottom"/>
          </w:tcPr>
          <w:p>
            <w:pPr>
              <w:pStyle w:val="TableContents"/>
              <w:spacing w:before="0" w:after="283"/>
              <w:rPr/>
            </w:pPr>
            <w:r>
              <w:rPr/>
              <w:t> </w:t>
            </w:r>
          </w:p>
        </w:tc>
        <w:tc>
          <w:tcPr>
            <w:tcW w:w="4110" w:type="dxa"/>
            <w:tcBorders/>
            <w:shd w:fill="auto" w:val="clear"/>
          </w:tcPr>
          <w:p>
            <w:pPr>
              <w:pStyle w:val="TableContents"/>
              <w:spacing w:before="0" w:after="283"/>
              <w:jc w:val="left"/>
              <w:rPr>
                <w:b/>
              </w:rPr>
            </w:pPr>
            <w:r>
              <w:rPr>
                <w:b/>
              </w:rPr>
              <w:t>A. Patrick Diamond</w:t>
            </w:r>
          </w:p>
        </w:tc>
      </w:tr>
      <w:tr>
        <w:trPr/>
        <w:tc>
          <w:tcPr>
            <w:tcW w:w="931" w:type="dxa"/>
            <w:tcBorders/>
            <w:shd w:fill="auto" w:val="clear"/>
          </w:tcPr>
          <w:p>
            <w:pPr>
              <w:pStyle w:val="TableContents"/>
              <w:spacing w:before="0" w:after="0"/>
              <w:ind w:left="0" w:right="0" w:hanging="0"/>
              <w:rPr/>
            </w:pPr>
            <w:r>
              <w:rPr/>
              <w:t xml:space="preserve">  </w:t>
            </w:r>
          </w:p>
        </w:tc>
        <w:tc>
          <w:tcPr>
            <w:tcW w:w="433" w:type="dxa"/>
            <w:tcBorders/>
            <w:shd w:fill="auto" w:val="clear"/>
            <w:vAlign w:val="bottom"/>
          </w:tcPr>
          <w:p>
            <w:pPr>
              <w:pStyle w:val="TableContents"/>
              <w:spacing w:before="0" w:after="283"/>
              <w:rPr/>
            </w:pPr>
            <w:r>
              <w:rPr/>
              <w:t> </w:t>
            </w:r>
          </w:p>
        </w:tc>
        <w:tc>
          <w:tcPr>
            <w:tcW w:w="4298" w:type="dxa"/>
            <w:tcBorders/>
            <w:shd w:fill="auto" w:val="clear"/>
          </w:tcPr>
          <w:p>
            <w:pPr>
              <w:pStyle w:val="TableContents"/>
              <w:spacing w:before="0" w:after="283"/>
              <w:jc w:val="left"/>
              <w:rPr/>
            </w:pPr>
            <w:r>
              <w:rPr>
                <w:b/>
              </w:rPr>
              <w:t>Executive Vice President and CFO</w:t>
            </w:r>
            <w:r>
              <w:rPr/>
              <w:t xml:space="preserve"> </w:t>
            </w:r>
          </w:p>
        </w:tc>
        <w:tc>
          <w:tcPr>
            <w:tcW w:w="433" w:type="dxa"/>
            <w:tcBorders/>
            <w:shd w:fill="auto" w:val="clear"/>
            <w:vAlign w:val="bottom"/>
          </w:tcPr>
          <w:p>
            <w:pPr>
              <w:pStyle w:val="TableContents"/>
              <w:spacing w:before="0" w:after="283"/>
              <w:rPr/>
            </w:pPr>
            <w:r>
              <w:rPr/>
              <w:t> </w:t>
            </w:r>
          </w:p>
        </w:tc>
        <w:tc>
          <w:tcPr>
            <w:tcW w:w="4110" w:type="dxa"/>
            <w:tcBorders/>
            <w:shd w:fill="auto" w:val="clear"/>
          </w:tcPr>
          <w:p>
            <w:pPr>
              <w:pStyle w:val="TableContents"/>
              <w:spacing w:before="0" w:after="283"/>
              <w:jc w:val="left"/>
              <w:rPr>
                <w:b/>
              </w:rPr>
            </w:pPr>
            <w:r>
              <w:rPr>
                <w:b/>
              </w:rPr>
              <w:t>Director, Strategic Planning</w:t>
            </w:r>
          </w:p>
        </w:tc>
      </w:tr>
      <w:tr>
        <w:trPr/>
        <w:tc>
          <w:tcPr>
            <w:tcW w:w="931" w:type="dxa"/>
            <w:tcBorders/>
            <w:shd w:fill="auto" w:val="clear"/>
          </w:tcPr>
          <w:p>
            <w:pPr>
              <w:pStyle w:val="TableContents"/>
              <w:spacing w:before="0" w:after="0"/>
              <w:ind w:left="0" w:right="0" w:hanging="0"/>
              <w:rPr/>
            </w:pPr>
            <w:r>
              <w:rPr/>
              <w:t xml:space="preserve">  </w:t>
            </w:r>
          </w:p>
        </w:tc>
        <w:tc>
          <w:tcPr>
            <w:tcW w:w="433" w:type="dxa"/>
            <w:tcBorders/>
            <w:shd w:fill="auto" w:val="clear"/>
            <w:vAlign w:val="bottom"/>
          </w:tcPr>
          <w:p>
            <w:pPr>
              <w:pStyle w:val="TableContents"/>
              <w:spacing w:before="0" w:after="283"/>
              <w:rPr/>
            </w:pPr>
            <w:r>
              <w:rPr/>
              <w:t> </w:t>
            </w:r>
          </w:p>
        </w:tc>
        <w:tc>
          <w:tcPr>
            <w:tcW w:w="4298" w:type="dxa"/>
            <w:tcBorders/>
            <w:shd w:fill="auto" w:val="clear"/>
          </w:tcPr>
          <w:p>
            <w:pPr>
              <w:pStyle w:val="TableContents"/>
              <w:spacing w:before="0" w:after="283"/>
              <w:jc w:val="left"/>
              <w:rPr/>
            </w:pPr>
            <w:r>
              <w:rPr>
                <w:b/>
              </w:rPr>
              <w:t>713/646-4560  800/564-3036</w:t>
            </w:r>
            <w:r>
              <w:rPr/>
              <w:t xml:space="preserve"> </w:t>
            </w:r>
          </w:p>
        </w:tc>
        <w:tc>
          <w:tcPr>
            <w:tcW w:w="433" w:type="dxa"/>
            <w:tcBorders/>
            <w:shd w:fill="auto" w:val="clear"/>
            <w:vAlign w:val="bottom"/>
          </w:tcPr>
          <w:p>
            <w:pPr>
              <w:pStyle w:val="TableContents"/>
              <w:spacing w:before="0" w:after="283"/>
              <w:rPr/>
            </w:pPr>
            <w:r>
              <w:rPr/>
              <w:t> </w:t>
            </w:r>
          </w:p>
        </w:tc>
        <w:tc>
          <w:tcPr>
            <w:tcW w:w="4110" w:type="dxa"/>
            <w:tcBorders/>
            <w:shd w:fill="auto" w:val="clear"/>
          </w:tcPr>
          <w:p>
            <w:pPr>
              <w:pStyle w:val="TableContents"/>
              <w:spacing w:before="0" w:after="283"/>
              <w:jc w:val="left"/>
              <w:rPr>
                <w:b/>
              </w:rPr>
            </w:pPr>
            <w:r>
              <w:rPr>
                <w:b/>
              </w:rPr>
              <w:t>713/646-4487  800/564-3036</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u w:val="single"/>
        </w:rPr>
        <w:t>FOR IMMEDIATE RELEASE</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23"/>
        </w:rPr>
      </w:pPr>
      <w:r>
        <w:rPr>
          <w:rFonts w:ascii="Times New Roman;Times;serif" w:hAnsi="Times New Roman;Times;serif"/>
          <w:b/>
          <w:sz w:val="23"/>
        </w:rPr>
        <w:t>Plains All American Pipeline Completes</w:t>
        <w:br/>
        <w:t>Merger With Pacific Energy Partners</w:t>
      </w:r>
      <w:r>
        <w:rPr>
          <w:rFonts w:ascii="Times New Roman;Times;serif" w:hAnsi="Times New Roman;Times;serif"/>
          <w:sz w:val="23"/>
        </w:rPr>
        <w:t xml:space="preserve"> </w:t>
      </w:r>
    </w:p>
    <w:p>
      <w:pPr>
        <w:pStyle w:val="TextBody"/>
        <w:spacing w:before="120" w:after="283"/>
        <w:jc w:val="left"/>
        <w:rPr/>
      </w:pPr>
      <w:r>
        <w:rPr/>
        <w:t>     </w:t>
      </w:r>
      <w:r>
        <w:rPr>
          <w:rFonts w:ascii="Times New Roman;Times;serif" w:hAnsi="Times New Roman;Times;serif"/>
          <w:sz w:val="17"/>
        </w:rPr>
        <w:t xml:space="preserve">(Houston  November 15, 2006) Plains All American Pipeline, L.P. (NYSE: PAA) announced today that it has successfully completed its merger with Pacific Energy Partners, L.P. (NYSE: PPX). Effective November 15, 2006, Pacific Energy has been merged into Plains All American and the former operating subsidiaries of Pacific Energy are now directly or indirectly owned by Plains All American. </w:t>
      </w:r>
    </w:p>
    <w:p>
      <w:pPr>
        <w:pStyle w:val="TextBody"/>
        <w:spacing w:before="120" w:after="283"/>
        <w:jc w:val="left"/>
        <w:rPr/>
      </w:pPr>
      <w:r>
        <w:rPr/>
        <w:t>     </w:t>
      </w:r>
      <w:r>
        <w:rPr>
          <w:rFonts w:ascii="Times New Roman;Times;serif" w:hAnsi="Times New Roman;Times;serif"/>
          <w:sz w:val="17"/>
        </w:rPr>
        <w:t xml:space="preserve">We intend to recommend that our board of directors increase the annual distribution rate of the Partnership to $3.20 per unit effective with the next distribution in February 2007, said Greg L. Armstrong, Chairman and Chief Executive Officer of Plains All American. Armstrong noted that effective with the declaration and payment in February 2007 of an annualized distribution of $3.20 per unit, PAAs general partner will reduce the incentive distributions it would otherwise receive by $65 million in the aggregate over five years. The reduction will be equal to $20 million in 2007 and will increase PAAs cash flow in excess of distributions available to fund internal growth projects. </w:t>
      </w:r>
    </w:p>
    <w:p>
      <w:pPr>
        <w:pStyle w:val="TextBody"/>
        <w:spacing w:before="120" w:after="283"/>
        <w:jc w:val="left"/>
        <w:rPr/>
      </w:pPr>
      <w:r>
        <w:rPr/>
        <w:t>     </w:t>
      </w:r>
      <w:r>
        <w:rPr>
          <w:rFonts w:ascii="Times New Roman;Times;serif" w:hAnsi="Times New Roman;Times;serif"/>
          <w:sz w:val="17"/>
        </w:rPr>
        <w:t xml:space="preserve">Looking forward, we have developed a detailed integration plan for combining the two entities and are focused on successfully executing that plan and capturing the anticipated benefits of the transaction for our unitholders, said Armstrong. </w:t>
      </w:r>
    </w:p>
    <w:p>
      <w:pPr>
        <w:pStyle w:val="TextBody"/>
        <w:spacing w:before="120" w:after="283"/>
        <w:jc w:val="left"/>
        <w:rPr/>
      </w:pPr>
      <w:r>
        <w:rPr/>
        <w:t>     </w:t>
      </w:r>
      <w:r>
        <w:rPr>
          <w:rFonts w:ascii="Times New Roman;Times;serif" w:hAnsi="Times New Roman;Times;serif"/>
          <w:sz w:val="17"/>
        </w:rPr>
        <w:t xml:space="preserve">Plains All American Pipeline, L.P. is engaged in interstate and intrastate crude oil transportation and crude oil gathering, marketing, terminalling and storage, as well as the marketing and storage of liquefied petroleum gas and other petroleum products, in the United States and Canada. Through its 50% ownership in PAA/Vulcan Gas Storage LLC, the Partnership is engaged in the development and operation of natural gas storage facilities. The Partnerships common units are traded on the New York Stock Exchange under the symbol PAA. The Partnership is headquartered in Houston, Texas.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Forward Looking Statements</w:t>
      </w:r>
      <w:r>
        <w:rPr>
          <w:rFonts w:ascii="Times New Roman;Times;serif" w:hAnsi="Times New Roman;Times;serif"/>
          <w:sz w:val="17"/>
        </w:rPr>
        <w:br/>
        <w:t xml:space="preserve">Certain statements made herein are forward-looking statements under the Private Securities Litigation Reform Act of 1995. They include statements regarding the expected benefits of the Pacific Energy merger, including future distribution increases and growth and incentive distribution reductions. These statements are based on managements current expectations and estimates; actual results may differ materially due to certain risks and uncertainties. These risks and uncertainties include, among other things: our failure to successfully integrate the respective business operations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MORE </w:t>
      </w:r>
    </w:p>
    <w:p>
      <w:pPr>
        <w:pStyle w:val="TextBody"/>
        <w:spacing w:before="20" w:after="283"/>
        <w:jc w:val="center"/>
        <w:rPr>
          <w:bdr w:val="single" w:sz="2" w:space="1" w:color="000000"/>
        </w:rPr>
      </w:pPr>
      <w:r>
        <w:rPr>
          <w:bdr w:val="single" w:sz="2" w:space="1" w:color="000000"/>
        </w:rPr>
        <w:t> </w:t>
      </w:r>
    </w:p>
    <w:tbl>
      <w:tblPr>
        <w:tblW w:w="5000" w:type="pct"/>
        <w:jc w:val="center"/>
        <w:tblInd w:w="0" w:type="dxa"/>
        <w:tblCellMar>
          <w:top w:w="0" w:type="dxa"/>
          <w:left w:w="0" w:type="dxa"/>
          <w:bottom w:w="0" w:type="dxa"/>
          <w:right w:w="0" w:type="dxa"/>
        </w:tblCellMar>
      </w:tblPr>
      <w:tblGrid>
        <w:gridCol w:w="657"/>
        <w:gridCol w:w="155"/>
        <w:gridCol w:w="2846"/>
        <w:gridCol w:w="155"/>
        <w:gridCol w:w="2452"/>
        <w:gridCol w:w="155"/>
        <w:gridCol w:w="2966"/>
        <w:gridCol w:w="155"/>
        <w:gridCol w:w="664"/>
      </w:tblGrid>
      <w:tr>
        <w:trPr/>
        <w:tc>
          <w:tcPr>
            <w:tcW w:w="65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284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245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296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rPr/>
            </w:pPr>
            <w:r>
              <w:rPr/>
              <w:t> </w:t>
            </w:r>
          </w:p>
        </w:tc>
      </w:tr>
      <w:tr>
        <w:trPr/>
        <w:tc>
          <w:tcPr>
            <w:tcW w:w="657" w:type="dxa"/>
            <w:tcBorders/>
            <w:shd w:fill="auto" w:val="clear"/>
          </w:tcPr>
          <w:p>
            <w:pPr>
              <w:pStyle w:val="TableContents"/>
              <w:spacing w:before="0" w:after="283"/>
              <w:jc w:val="center"/>
              <w:rPr/>
            </w:pPr>
            <w:r>
              <w:rPr/>
              <w:t xml:space="preserve">  </w:t>
            </w:r>
          </w:p>
        </w:tc>
        <w:tc>
          <w:tcPr>
            <w:tcW w:w="155" w:type="dxa"/>
            <w:tcBorders/>
            <w:shd w:fill="auto" w:val="clear"/>
            <w:vAlign w:val="bottom"/>
          </w:tcPr>
          <w:p>
            <w:pPr>
              <w:pStyle w:val="TableContents"/>
              <w:spacing w:before="0" w:after="283"/>
              <w:rPr/>
            </w:pPr>
            <w:r>
              <w:rPr/>
              <w:t> </w:t>
            </w:r>
          </w:p>
        </w:tc>
        <w:tc>
          <w:tcPr>
            <w:tcW w:w="2846" w:type="dxa"/>
            <w:tcBorders/>
            <w:shd w:fill="auto" w:val="clear"/>
          </w:tcPr>
          <w:p>
            <w:pPr>
              <w:pStyle w:val="TableContents"/>
              <w:spacing w:before="0" w:after="283"/>
              <w:jc w:val="center"/>
              <w:rPr/>
            </w:pPr>
            <w:r>
              <w:rPr>
                <w:b/>
              </w:rPr>
              <w:t>333 Clay Street, Suite 1600</w:t>
            </w:r>
            <w:r>
              <w:rPr/>
              <w:t xml:space="preserve"> </w:t>
            </w:r>
          </w:p>
        </w:tc>
        <w:tc>
          <w:tcPr>
            <w:tcW w:w="155" w:type="dxa"/>
            <w:tcBorders/>
            <w:shd w:fill="auto" w:val="clear"/>
            <w:vAlign w:val="bottom"/>
          </w:tcPr>
          <w:p>
            <w:pPr>
              <w:pStyle w:val="TableContents"/>
              <w:spacing w:before="0" w:after="283"/>
              <w:rPr/>
            </w:pPr>
            <w:r>
              <w:rPr/>
              <w:t> </w:t>
            </w:r>
          </w:p>
        </w:tc>
        <w:tc>
          <w:tcPr>
            <w:tcW w:w="2452" w:type="dxa"/>
            <w:tcBorders/>
            <w:shd w:fill="auto" w:val="clear"/>
          </w:tcPr>
          <w:p>
            <w:pPr>
              <w:pStyle w:val="TableContents"/>
              <w:spacing w:before="0" w:after="283"/>
              <w:jc w:val="center"/>
              <w:rPr/>
            </w:pPr>
            <w:r>
              <w:rPr>
                <w:b/>
              </w:rPr>
              <w:t>Houston, Texas 77002</w:t>
            </w:r>
            <w:r>
              <w:rPr/>
              <w:t xml:space="preserve"> </w:t>
            </w:r>
          </w:p>
        </w:tc>
        <w:tc>
          <w:tcPr>
            <w:tcW w:w="155" w:type="dxa"/>
            <w:tcBorders/>
            <w:shd w:fill="auto" w:val="clear"/>
            <w:vAlign w:val="bottom"/>
          </w:tcPr>
          <w:p>
            <w:pPr>
              <w:pStyle w:val="TableContents"/>
              <w:spacing w:before="0" w:after="283"/>
              <w:rPr/>
            </w:pPr>
            <w:r>
              <w:rPr/>
              <w:t> </w:t>
            </w:r>
          </w:p>
        </w:tc>
        <w:tc>
          <w:tcPr>
            <w:tcW w:w="2966" w:type="dxa"/>
            <w:tcBorders/>
            <w:shd w:fill="auto" w:val="clear"/>
          </w:tcPr>
          <w:p>
            <w:pPr>
              <w:pStyle w:val="TableContents"/>
              <w:spacing w:before="0" w:after="283"/>
              <w:jc w:val="center"/>
              <w:rPr/>
            </w:pPr>
            <w:r>
              <w:rPr>
                <w:b/>
              </w:rPr>
              <w:t>713-646-4100 / 800-564-3036</w:t>
            </w:r>
            <w:r>
              <w:rPr/>
              <w:t xml:space="preserve"> </w:t>
            </w:r>
          </w:p>
        </w:tc>
        <w:tc>
          <w:tcPr>
            <w:tcW w:w="155" w:type="dxa"/>
            <w:tcBorders/>
            <w:shd w:fill="auto" w:val="clear"/>
            <w:vAlign w:val="bottom"/>
          </w:tcPr>
          <w:p>
            <w:pPr>
              <w:pStyle w:val="TableContents"/>
              <w:spacing w:before="0" w:after="283"/>
              <w:rPr/>
            </w:pPr>
            <w:r>
              <w:rPr/>
              <w:t> </w:t>
            </w:r>
          </w:p>
        </w:tc>
        <w:tc>
          <w:tcPr>
            <w:tcW w:w="664" w:type="dxa"/>
            <w:tcBorders/>
            <w:shd w:fill="auto" w:val="clear"/>
          </w:tcPr>
          <w:p>
            <w:pPr>
              <w:pStyle w:val="TableContents"/>
              <w:spacing w:before="0" w:after="283"/>
              <w:jc w:val="center"/>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b/>
          <w:sz w:val="17"/>
          <w:u w:val="single"/>
        </w:rPr>
        <w:t>Page 2</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upon completion of the merger with Pacific or our failure to successfully integrate any future acquisitions; the failure to realize the anticipated cost savings, synergies and other benefits of the merger with Pacific; the success of our risk management activities; environmental liabilities or events that are not covered by an indemnity, insurance or existing reserves; maintenance of our credit rating and ability to receive open credit from our suppliers and trade counterparties; abrupt or severe declines or interruptions in outer continental shelf production located offshore California and transported on our pipeline system; declines in volumes shipped on the Basin Pipeline, Capline Pipeline and our other pipelines by us and third party shippers; the availability of adequate third-party production volumes for transportation and marketing in the areas in which we operate; demand for natural gas or various grades of crude oil and resulting changes in pricing conditions or transmission throughput requirements; fluctuations in refinery capacity in areas supplied by our main lines; the availability of, and our ability to consummate, acquisition or combination opportunities; our access to capital to fund additional acquisitions and our ability to obtain debt or equity financing on satisfactory terms; risks associated with operating in lines of business that are distinct and separate from our historical operations; unanticipated changes in crude oil market structure and volatility (or lack thereof); the impact of current and future laws, rulings and governmental regulations; the effects of competition; continued creditworthiness of, and performance by, counterparties; interruptions in service and fluctuations in tariffs or volumes on third party pipelines; increased costs or lack of availability of insurance; fluctuations in the debt and equity markets, including the price of our units at the time of vesting under our Long-Term Incentive Plans; the currency exchange rate of the Canadian dollar; shortages or cost increases of power supplies, materials or labor; weather interference with business operations or project construction; general economic, market or business conditions; risks related to the development and operation of natural gas storage facilities and other factors and uncertainties inherent in the marketing, transportation, terminalling, gathering and storage of crude oil and liquefied petroleum gas discussed in the Partnerships filings with the Securities and Exchange Commission, including its Annual Report on Form 10-K for the year ended December 31, 2005 and Quarterly Reports on Form 10-Q for the quarterly periods ended June 30, 2006 and September 30, 2006.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 # #</w:t>
      </w:r>
      <w:r>
        <w:rPr>
          <w:rFonts w:ascii="Times New Roman;Times;serif" w:hAnsi="Times New Roman;Times;serif"/>
          <w:sz w:val="17"/>
        </w:rPr>
        <w:t xml:space="preserve"> </w:t>
      </w:r>
    </w:p>
    <w:p>
      <w:pPr>
        <w:pStyle w:val="TextBody"/>
        <w:spacing w:before="0" w:after="283"/>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129</Pages>
  <Words>45800</Words>
  <CharactersWithSpaces>305537</CharactersWithSpaces>
  <Paragraphs>29136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exv99w4</dc:title>
</cp:coreProperties>
</file>