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Plains GP Holdings, L.P.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72651A108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12/31/2014</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72651A108</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414,611**</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414,611**</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414,611**</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Plains GP Holdings, L.P. ("Plains GP")</w:t>
      </w:r>
    </w:p>
    <w:p>
      <w:pPr>
        <w:spacing w:after="0" w:line="206" w:lineRule="exact"/>
        <w:rPr>
          <w:rFonts w:ascii="Courier New" w:cs="Courier New" w:eastAsia="Courier New" w:hAnsi="Courier New"/>
          <w:sz w:val="18"/>
          <w:szCs w:val="18"/>
          <w:color w:val="auto"/>
        </w:rPr>
      </w:pPr>
    </w:p>
    <w:p>
      <w:pPr>
        <w:ind w:right="46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Address of Issuer's Principal Executive Offices: 333 Clay Street, Suite 1600 Houston, TX 77002</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w:t>
      </w:r>
    </w:p>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 Title of Class of Securities: Class A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CUSIP Number: 72651A108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96.81% ownership stake in INTECH Investment Management ("INTECH") and a direct 100% ownership stake in Perkins Investment Management LLC ("Perkins").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Perkins may be deemed to be the beneficial owner of 414,611 shares or 0.2% of the shares outstanding of Plains GP Class A Common Stock held by such Managed Portfolios. However, Perkins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Perkins is a direct subsidiary of Janus Capital (Janus Capital has a direct 100% ownership stake) and is a registered investment adviser furnishing investment advice to various investment companies registered under Section 8 of the Investment Company Act of 1940 and to individual and institutional clients.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ectPr>
          <w:pgSz w:w="11900" w:h="16838" w:orient="portrait"/>
          <w:cols w:equalWidth="0" w:num="1">
            <w:col w:w="10219"/>
          </w:cols>
          <w:pgMar w:left="240" w:top="136" w:right="1440" w:bottom="0" w:gutter="0" w:footer="0" w:header="0"/>
        </w:sectPr>
      </w:pPr>
    </w:p>
    <w:bookmarkStart w:id="2" w:name="page3"/>
    <w:bookmarkEnd w:id="2"/>
    <w:p>
      <w:pPr>
        <w:ind w:right="3359"/>
        <w:spacing w:after="0" w:line="235"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By /s/ David R. Kowalski 2/2/2015 David R. Kowalski, Date Senior Vice President and CCO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PERKINS INVESTMENT MANAGEMENT LLC</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By /s/ David R. Kowalski 2/2/2015 David R. Kowalski, Date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2020-01-22T12:24:39Z</dcterms:created>
  <dcterms:modified xsi:type="dcterms:W3CDTF">2020-01-22T12:24:39Z</dcterms:modified>
</cp:coreProperties>
</file>