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RAYMOND JOHN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 MAIN, SUITE 4200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0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220,531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3,903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11,403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Phantom Class A Shares vest annually on August distribution date, with an automatic re-grant of a number of Phantom Class A shares having a value on the date of grant of $100,000.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500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John T. Raymond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642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0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2020-01-12T20:39:09Z</dcterms:created>
  <dcterms:modified xsi:type="dcterms:W3CDTF">2020-01-12T20:39:09Z</dcterms:modified>
</cp:coreProperties>
</file>