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20,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Greg L. Armstrong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Chairman of the Board and 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Plains All American Pipeline, L.P.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333 Clay Street, Suite 1600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Houston, TX 77002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Plains All American Pipeline, L.P.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14, 2018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333-227359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Armstrong: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99" w:firstLine="843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6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9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contact Irene Barberena-Meissner, Staff Attorney, at 202-551-6548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Natural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Resources</w:t>
      </w:r>
    </w:p>
    <w:p>
      <w:pPr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Alan Beck, Esq.</w:t>
      </w:r>
    </w:p>
    <w:sectPr>
      <w:pgSz w:w="11900" w:h="16838" w:orient="portrait"/>
      <w:cols w:equalWidth="0" w:num="1">
        <w:col w:w="10219"/>
      </w:cols>
      <w:pgMar w:left="24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2020-01-12T23:06:55Z</dcterms:created>
  <dcterms:modified xsi:type="dcterms:W3CDTF">2020-01-12T23:06:55Z</dcterms:modified>
</cp:coreProperties>
</file>