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5002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00253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54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SINNOTT ROBERT V</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 OF THE STARS</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3RD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jc w:val="center"/>
        <w:ind w:right="126"/>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PLAINS GP HOLDINGS LP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PAGP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12/31/2015</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 w:right="760" w:firstLine="6"/>
        <w:spacing w:after="0" w:line="237"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4" w:val="left"/>
          <w:tab w:leader="none" w:pos="217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4"/>
        <w:spacing w:after="0"/>
        <w:tabs>
          <w:tab w:leader="none" w:pos="21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1" w:lineRule="exact"/>
        <w:rPr>
          <w:sz w:val="24"/>
          <w:szCs w:val="24"/>
          <w:color w:val="auto"/>
        </w:rPr>
      </w:pPr>
    </w:p>
    <w:p>
      <w:pPr>
        <w:sectPr>
          <w:pgSz w:w="11900" w:h="16838" w:orient="portrait"/>
          <w:cols w:equalWidth="0" w:num="3">
            <w:col w:w="3340" w:space="720"/>
            <w:col w:w="3266" w:space="720"/>
            <w:col w:w="3474"/>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gridSpan w:val="8"/>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2"/>
                <w:szCs w:val="2"/>
                <w:color w:val="auto"/>
              </w:rPr>
            </w:pPr>
          </w:p>
        </w:tc>
        <w:tc>
          <w:tcPr>
            <w:tcW w:w="3580" w:type="dxa"/>
            <w:vAlign w:val="bottom"/>
            <w:gridSpan w:val="7"/>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8"/>
            <w:vMerge w:val="continue"/>
          </w:tcPr>
          <w:p>
            <w:pPr>
              <w:spacing w:after="0"/>
              <w:rPr>
                <w:sz w:val="12"/>
                <w:szCs w:val="12"/>
                <w:color w:val="auto"/>
              </w:rPr>
            </w:pPr>
          </w:p>
        </w:tc>
        <w:tc>
          <w:tcPr>
            <w:tcW w:w="260" w:type="dxa"/>
            <w:vAlign w:val="bottom"/>
          </w:tcPr>
          <w:p>
            <w:pPr>
              <w:spacing w:after="0"/>
              <w:rPr>
                <w:sz w:val="12"/>
                <w:szCs w:val="12"/>
                <w:color w:val="auto"/>
              </w:rPr>
            </w:pPr>
          </w:p>
        </w:tc>
        <w:tc>
          <w:tcPr>
            <w:tcW w:w="35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40" w:type="dxa"/>
            <w:vAlign w:val="bottom"/>
            <w:gridSpan w:val="4"/>
            <w:vMerge w:val="restart"/>
          </w:tcPr>
          <w:p>
            <w:pPr>
              <w:ind w:left="3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LOS ANGELES  CA</w:t>
            </w:r>
          </w:p>
        </w:tc>
        <w:tc>
          <w:tcPr>
            <w:tcW w:w="1120" w:type="dxa"/>
            <w:vAlign w:val="bottom"/>
            <w:vMerge w:val="restart"/>
          </w:tcPr>
          <w:p>
            <w:pPr>
              <w:ind w:left="140"/>
              <w:spacing w:after="0"/>
              <w:rPr>
                <w:sz w:val="20"/>
                <w:szCs w:val="20"/>
                <w:color w:val="auto"/>
              </w:rPr>
            </w:pPr>
            <w:r>
              <w:rPr>
                <w:rFonts w:ascii="Arial" w:cs="Arial" w:eastAsia="Arial" w:hAnsi="Arial"/>
                <w:sz w:val="17"/>
                <w:szCs w:val="17"/>
                <w:color w:val="0000FF"/>
              </w:rPr>
              <w:t>90067</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4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820" w:type="dxa"/>
            <w:vAlign w:val="bottom"/>
            <w:tcBorders>
              <w:bottom w:val="single" w:sz="8" w:color="9A9A9A"/>
            </w:tcBorders>
            <w:gridSpan w:val="2"/>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700"/>
              <w:spacing w:after="0"/>
              <w:rPr>
                <w:sz w:val="20"/>
                <w:szCs w:val="20"/>
                <w:color w:val="auto"/>
              </w:rPr>
            </w:pPr>
            <w:r>
              <w:rPr>
                <w:rFonts w:ascii="Arial" w:cs="Arial" w:eastAsia="Arial" w:hAnsi="Arial"/>
                <w:sz w:val="13"/>
                <w:szCs w:val="13"/>
                <w:color w:val="auto"/>
              </w:rPr>
              <w:t>(State)</w:t>
            </w:r>
          </w:p>
        </w:tc>
        <w:tc>
          <w:tcPr>
            <w:tcW w:w="1120" w:type="dxa"/>
            <w:vAlign w:val="bottom"/>
          </w:tcPr>
          <w:p>
            <w:pPr>
              <w:ind w:left="1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5200" w:type="dxa"/>
            <w:vAlign w:val="bottom"/>
            <w:tcBorders>
              <w:bottom w:val="single" w:sz="8" w:color="2C2C2C"/>
            </w:tcBorders>
            <w:gridSpan w:val="1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460"/>
              <w:spacing w:after="0" w:line="126"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9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15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3"/>
          </w:tcPr>
          <w:p>
            <w:pPr>
              <w:ind w:left="4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 8)</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87"/>
              </w:rPr>
              <w:t>(A) or</w:t>
            </w: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tcPr>
          <w:p>
            <w:pPr>
              <w:ind w:left="60"/>
              <w:spacing w:after="0" w:line="100" w:lineRule="exact"/>
              <w:rPr>
                <w:sz w:val="20"/>
                <w:szCs w:val="20"/>
                <w:color w:val="auto"/>
              </w:rPr>
            </w:pPr>
            <w:r>
              <w:rPr>
                <w:rFonts w:ascii="Arial" w:cs="Arial" w:eastAsia="Arial" w:hAnsi="Arial"/>
                <w:sz w:val="10"/>
                <w:szCs w:val="10"/>
                <w:b w:val="1"/>
                <w:bCs w:val="1"/>
                <w:color w:val="auto"/>
              </w:rPr>
              <w:t>Reported</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88"/>
              </w:rPr>
              <w:t>Price</w:t>
            </w:r>
          </w:p>
        </w:tc>
        <w:tc>
          <w:tcPr>
            <w:tcW w:w="2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Class A Shares</w:t>
            </w:r>
          </w:p>
        </w:tc>
        <w:tc>
          <w:tcPr>
            <w:tcW w:w="1040" w:type="dxa"/>
            <w:vAlign w:val="bottom"/>
          </w:tcPr>
          <w:p>
            <w:pPr>
              <w:spacing w:after="0"/>
              <w:rPr>
                <w:sz w:val="23"/>
                <w:szCs w:val="23"/>
                <w:color w:val="auto"/>
              </w:rPr>
            </w:pPr>
          </w:p>
        </w:tc>
        <w:tc>
          <w:tcPr>
            <w:tcW w:w="1380" w:type="dxa"/>
            <w:vAlign w:val="bottom"/>
            <w:gridSpan w:val="2"/>
          </w:tcPr>
          <w:p>
            <w:pPr>
              <w:ind w:left="560"/>
              <w:spacing w:after="0"/>
              <w:rPr>
                <w:sz w:val="20"/>
                <w:szCs w:val="20"/>
                <w:color w:val="auto"/>
              </w:rPr>
            </w:pPr>
            <w:r>
              <w:rPr>
                <w:rFonts w:ascii="Arial" w:cs="Arial" w:eastAsia="Arial" w:hAnsi="Arial"/>
                <w:sz w:val="17"/>
                <w:szCs w:val="17"/>
                <w:color w:val="0000FF"/>
                <w:w w:val="93"/>
              </w:rPr>
              <w:t>12/31/2015</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ind w:left="60"/>
              <w:spacing w:after="0" w:line="270"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(1)(3)(5)</w:t>
            </w:r>
          </w:p>
        </w:tc>
        <w:tc>
          <w:tcPr>
            <w:tcW w:w="340" w:type="dxa"/>
            <w:vAlign w:val="bottom"/>
          </w:tcPr>
          <w:p>
            <w:pPr>
              <w:spacing w:after="0"/>
              <w:rPr>
                <w:sz w:val="23"/>
                <w:szCs w:val="23"/>
                <w:color w:val="auto"/>
              </w:rPr>
            </w:pPr>
          </w:p>
        </w:tc>
        <w:tc>
          <w:tcPr>
            <w:tcW w:w="820" w:type="dxa"/>
            <w:vAlign w:val="bottom"/>
            <w:gridSpan w:val="2"/>
          </w:tcPr>
          <w:p>
            <w:pPr>
              <w:jc w:val="right"/>
              <w:ind w:right="44"/>
              <w:spacing w:after="0"/>
              <w:rPr>
                <w:sz w:val="20"/>
                <w:szCs w:val="20"/>
                <w:color w:val="auto"/>
              </w:rPr>
            </w:pPr>
            <w:r>
              <w:rPr>
                <w:rFonts w:ascii="Arial" w:cs="Arial" w:eastAsia="Arial" w:hAnsi="Arial"/>
                <w:sz w:val="17"/>
                <w:szCs w:val="17"/>
                <w:color w:val="0000FF"/>
                <w:w w:val="92"/>
              </w:rPr>
              <w:t>1,239,495</w:t>
            </w:r>
          </w:p>
        </w:tc>
        <w:tc>
          <w:tcPr>
            <w:tcW w:w="380" w:type="dxa"/>
            <w:vAlign w:val="bottom"/>
          </w:tcPr>
          <w:p>
            <w:pPr>
              <w:ind w:left="18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tcPr>
          <w:p>
            <w:pPr>
              <w:jc w:val="right"/>
              <w:ind w:right="198"/>
              <w:spacing w:after="0"/>
              <w:rPr>
                <w:sz w:val="20"/>
                <w:szCs w:val="20"/>
                <w:color w:val="auto"/>
              </w:rPr>
            </w:pPr>
            <w:r>
              <w:rPr>
                <w:rFonts w:ascii="Arial" w:cs="Arial" w:eastAsia="Arial" w:hAnsi="Arial"/>
                <w:sz w:val="17"/>
                <w:szCs w:val="17"/>
                <w:color w:val="0000FF"/>
              </w:rPr>
              <w:t>1,239,495</w:t>
            </w:r>
          </w:p>
        </w:tc>
        <w:tc>
          <w:tcPr>
            <w:tcW w:w="920" w:type="dxa"/>
            <w:vAlign w:val="bottom"/>
          </w:tcPr>
          <w:p>
            <w:pPr>
              <w:ind w:left="400"/>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4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color w:val="008000"/>
              </w:rPr>
              <w:t>(3)(4)(5)</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Class A Shares</w:t>
            </w:r>
          </w:p>
        </w:tc>
        <w:tc>
          <w:tcPr>
            <w:tcW w:w="1040" w:type="dxa"/>
            <w:vAlign w:val="bottom"/>
          </w:tcPr>
          <w:p>
            <w:pPr>
              <w:spacing w:after="0"/>
              <w:rPr>
                <w:sz w:val="23"/>
                <w:szCs w:val="23"/>
                <w:color w:val="auto"/>
              </w:rPr>
            </w:pPr>
          </w:p>
        </w:tc>
        <w:tc>
          <w:tcPr>
            <w:tcW w:w="1380" w:type="dxa"/>
            <w:vAlign w:val="bottom"/>
            <w:gridSpan w:val="2"/>
          </w:tcPr>
          <w:p>
            <w:pPr>
              <w:ind w:left="560"/>
              <w:spacing w:after="0"/>
              <w:rPr>
                <w:sz w:val="20"/>
                <w:szCs w:val="20"/>
                <w:color w:val="auto"/>
              </w:rPr>
            </w:pPr>
            <w:r>
              <w:rPr>
                <w:rFonts w:ascii="Arial" w:cs="Arial" w:eastAsia="Arial" w:hAnsi="Arial"/>
                <w:sz w:val="17"/>
                <w:szCs w:val="17"/>
                <w:color w:val="0000FF"/>
                <w:w w:val="93"/>
              </w:rPr>
              <w:t>12/31/2015</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ind w:left="80"/>
              <w:spacing w:after="0" w:line="270"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(1)(3)(5)</w:t>
            </w:r>
          </w:p>
        </w:tc>
        <w:tc>
          <w:tcPr>
            <w:tcW w:w="340" w:type="dxa"/>
            <w:vAlign w:val="bottom"/>
          </w:tcPr>
          <w:p>
            <w:pPr>
              <w:spacing w:after="0"/>
              <w:rPr>
                <w:sz w:val="23"/>
                <w:szCs w:val="23"/>
                <w:color w:val="auto"/>
              </w:rPr>
            </w:pPr>
          </w:p>
        </w:tc>
        <w:tc>
          <w:tcPr>
            <w:tcW w:w="820" w:type="dxa"/>
            <w:vAlign w:val="bottom"/>
            <w:gridSpan w:val="2"/>
          </w:tcPr>
          <w:p>
            <w:pPr>
              <w:jc w:val="right"/>
              <w:ind w:right="44"/>
              <w:spacing w:after="0"/>
              <w:rPr>
                <w:sz w:val="20"/>
                <w:szCs w:val="20"/>
                <w:color w:val="auto"/>
              </w:rPr>
            </w:pPr>
            <w:r>
              <w:rPr>
                <w:rFonts w:ascii="Arial" w:cs="Arial" w:eastAsia="Arial" w:hAnsi="Arial"/>
                <w:sz w:val="17"/>
                <w:szCs w:val="17"/>
                <w:color w:val="0000FF"/>
                <w:w w:val="92"/>
              </w:rPr>
              <w:t>1,239,495</w:t>
            </w:r>
          </w:p>
        </w:tc>
        <w:tc>
          <w:tcPr>
            <w:tcW w:w="380" w:type="dxa"/>
            <w:vAlign w:val="bottom"/>
          </w:tcPr>
          <w:p>
            <w:pPr>
              <w:ind w:left="18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500" w:type="dxa"/>
            <w:vAlign w:val="bottom"/>
          </w:tcPr>
          <w:p>
            <w:pPr>
              <w:spacing w:after="0"/>
              <w:rPr>
                <w:sz w:val="23"/>
                <w:szCs w:val="23"/>
                <w:color w:val="auto"/>
              </w:rPr>
            </w:pPr>
          </w:p>
        </w:tc>
        <w:tc>
          <w:tcPr>
            <w:tcW w:w="660" w:type="dxa"/>
            <w:vAlign w:val="bottom"/>
          </w:tcPr>
          <w:p>
            <w:pPr>
              <w:jc w:val="right"/>
              <w:ind w:right="498"/>
              <w:spacing w:after="0"/>
              <w:rPr>
                <w:sz w:val="20"/>
                <w:szCs w:val="20"/>
                <w:color w:val="auto"/>
              </w:rPr>
            </w:pPr>
            <w:r>
              <w:rPr>
                <w:rFonts w:ascii="Arial" w:cs="Arial" w:eastAsia="Arial" w:hAnsi="Arial"/>
                <w:sz w:val="17"/>
                <w:szCs w:val="17"/>
                <w:color w:val="0000FF"/>
                <w:w w:val="84"/>
              </w:rPr>
              <w:t>0</w:t>
            </w:r>
          </w:p>
        </w:tc>
        <w:tc>
          <w:tcPr>
            <w:tcW w:w="920" w:type="dxa"/>
            <w:vAlign w:val="bottom"/>
          </w:tcPr>
          <w:p>
            <w:pPr>
              <w:ind w:left="400"/>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4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color w:val="008000"/>
              </w:rPr>
              <w:t>(3)(4)(5)</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580" w:type="dxa"/>
            <w:vAlign w:val="bottom"/>
            <w:tcBorders>
              <w:bottom w:val="single" w:sz="8" w:color="2C2C2C"/>
            </w:tcBorders>
            <w:gridSpan w:val="14"/>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4"/>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3"/>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 8)</w:t>
            </w: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of Securities</w:t>
            </w: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 (A)</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 Disposed of</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(Instr. 3,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Date</w:t>
            </w:r>
          </w:p>
        </w:tc>
        <w:tc>
          <w:tcPr>
            <w:tcW w:w="48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Code</w:t>
            </w:r>
          </w:p>
        </w:tc>
        <w:tc>
          <w:tcPr>
            <w:tcW w:w="740" w:type="dxa"/>
            <w:vAlign w:val="bottom"/>
          </w:tcPr>
          <w:p>
            <w:pPr>
              <w:ind w:left="560"/>
              <w:spacing w:after="0"/>
              <w:rPr>
                <w:sz w:val="20"/>
                <w:szCs w:val="20"/>
                <w:color w:val="auto"/>
              </w:rPr>
            </w:pPr>
            <w:r>
              <w:rPr>
                <w:rFonts w:ascii="Arial" w:cs="Arial" w:eastAsia="Arial" w:hAnsi="Arial"/>
                <w:sz w:val="12"/>
                <w:szCs w:val="12"/>
                <w:b w:val="1"/>
                <w:bCs w:val="1"/>
                <w:color w:val="auto"/>
              </w:rPr>
              <w:t>V</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vMerge w:val="restart"/>
          </w:tcPr>
          <w:p>
            <w:pPr>
              <w:ind w:left="40"/>
              <w:spacing w:after="0"/>
              <w:rPr>
                <w:sz w:val="20"/>
                <w:szCs w:val="20"/>
                <w:color w:val="auto"/>
              </w:rPr>
            </w:pPr>
            <w:r>
              <w:rPr>
                <w:rFonts w:ascii="Arial" w:cs="Arial" w:eastAsia="Arial" w:hAnsi="Arial"/>
                <w:sz w:val="13"/>
                <w:szCs w:val="13"/>
                <w:color w:val="0000FF"/>
              </w:rPr>
              <w:t>Class</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Units in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gridSpan w:val="3"/>
            <w:vMerge w:val="restart"/>
          </w:tcPr>
          <w:p>
            <w:pPr>
              <w:ind w:left="60"/>
              <w:spacing w:after="0" w:line="205"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(1)(2)(3)(4)(5)</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(1)(2)</w:t>
            </w:r>
          </w:p>
        </w:tc>
        <w:tc>
          <w:tcPr>
            <w:tcW w:w="720" w:type="dxa"/>
            <w:vAlign w:val="bottom"/>
            <w:gridSpan w:val="2"/>
            <w:vMerge w:val="restart"/>
          </w:tcPr>
          <w:p>
            <w:pPr>
              <w:jc w:val="right"/>
              <w:ind w:right="209"/>
              <w:spacing w:after="0"/>
              <w:rPr>
                <w:sz w:val="20"/>
                <w:szCs w:val="20"/>
                <w:color w:val="auto"/>
              </w:rPr>
            </w:pPr>
            <w:r>
              <w:rPr>
                <w:rFonts w:ascii="Arial" w:cs="Arial" w:eastAsia="Arial" w:hAnsi="Arial"/>
                <w:sz w:val="11"/>
                <w:szCs w:val="11"/>
                <w:color w:val="008000"/>
              </w:rPr>
              <w:t>(1)(2)</w:t>
            </w:r>
          </w:p>
        </w:tc>
        <w:tc>
          <w:tcPr>
            <w:tcW w:w="460" w:type="dxa"/>
            <w:vAlign w:val="bottom"/>
            <w:vMerge w:val="continue"/>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1,239,495</w:t>
            </w: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40" w:type="dxa"/>
            <w:vAlign w:val="bottom"/>
            <w:vMerge w:val="restart"/>
          </w:tcPr>
          <w:p>
            <w:pPr>
              <w:jc w:val="right"/>
              <w:ind w:right="141"/>
              <w:spacing w:after="0" w:line="141" w:lineRule="exact"/>
              <w:rPr>
                <w:sz w:val="20"/>
                <w:szCs w:val="20"/>
                <w:color w:val="auto"/>
              </w:rPr>
            </w:pPr>
            <w:r>
              <w:rPr>
                <w:rFonts w:ascii="Arial" w:cs="Arial" w:eastAsia="Arial" w:hAnsi="Arial"/>
                <w:sz w:val="13"/>
                <w:szCs w:val="13"/>
                <w:color w:val="0000FF"/>
              </w:rPr>
              <w:t>12/31/2015</w:t>
            </w:r>
          </w:p>
        </w:tc>
        <w:tc>
          <w:tcPr>
            <w:tcW w:w="11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w w:val="96"/>
              </w:rPr>
              <w:t>1,239,495</w:t>
            </w:r>
          </w:p>
        </w:tc>
        <w:tc>
          <w:tcPr>
            <w:tcW w:w="8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A</w:t>
            </w:r>
          </w:p>
        </w:tc>
        <w:tc>
          <w:tcPr>
            <w:tcW w:w="760" w:type="dxa"/>
            <w:vAlign w:val="bottom"/>
            <w:gridSpan w:val="2"/>
            <w:vMerge w:val="continue"/>
          </w:tcPr>
          <w:p>
            <w:pPr>
              <w:spacing w:after="0"/>
              <w:rPr>
                <w:sz w:val="6"/>
                <w:szCs w:val="6"/>
                <w:color w:val="auto"/>
              </w:rPr>
            </w:pPr>
          </w:p>
        </w:tc>
        <w:tc>
          <w:tcPr>
            <w:tcW w:w="660" w:type="dxa"/>
            <w:vAlign w:val="bottom"/>
            <w:vMerge w:val="restart"/>
          </w:tcPr>
          <w:p>
            <w:pPr>
              <w:jc w:val="right"/>
              <w:ind w:right="19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98,837,509</w:t>
            </w:r>
          </w:p>
        </w:tc>
        <w:tc>
          <w:tcPr>
            <w:tcW w:w="7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Plains</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0000FF"/>
              </w:rPr>
              <w:t>Shares</w:t>
            </w: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AAP, L.P.</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30" w:lineRule="exact"/>
        <w:rPr>
          <w:rFonts w:ascii="Arial" w:cs="Arial" w:eastAsia="Arial" w:hAnsi="Arial"/>
          <w:sz w:val="13"/>
          <w:szCs w:val="13"/>
          <w:color w:val="008000"/>
        </w:rPr>
      </w:pPr>
    </w:p>
    <w:p>
      <w:pPr>
        <w:ind w:left="40" w:right="140" w:firstLine="1"/>
        <w:spacing w:after="0" w:line="260"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initial public offering of the Issuer,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and KACALP, that are potentially exchangeable for an equivalent number of Class A shares.</w:t>
      </w:r>
    </w:p>
    <w:p>
      <w:pPr>
        <w:spacing w:after="0" w:line="18"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3" w:lineRule="exact"/>
        <w:rPr>
          <w:rFonts w:ascii="Arial" w:cs="Arial" w:eastAsia="Arial" w:hAnsi="Arial"/>
          <w:sz w:val="13"/>
          <w:szCs w:val="13"/>
          <w:color w:val="008000"/>
        </w:rPr>
      </w:pPr>
    </w:p>
    <w:p>
      <w:pPr>
        <w:ind w:left="40" w:right="4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is an in-kind distribution to redeeming limited partners of KAFU. Such redemptions were made in-kind with Class A shares.</w:t>
      </w:r>
    </w:p>
    <w:p>
      <w:pPr>
        <w:spacing w:after="0" w:line="4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Robert V. Sinnott</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01/05/2016</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6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2020-01-19T05:12:23Z</dcterms:created>
  <dcterms:modified xsi:type="dcterms:W3CDTF">2020-01-19T05:12:23Z</dcterms:modified>
</cp:coreProperties>
</file>