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November 15,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1" w:right="339" w:bottom="1440" w:gutter="0" w:footer="0" w:header="0"/>
        </w:sectPr>
      </w:pPr>
    </w:p>
    <w:p>
      <w:pPr>
        <w:spacing w:after="0" w:line="20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1-36132</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90-1005472</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80" w:space="720"/>
            <w:col w:w="2740" w:space="720"/>
            <w:col w:w="3080"/>
          </w:cols>
          <w:pgMar w:left="320" w:top="511"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511" w:right="339" w:bottom="1440" w:gutter="0" w:footer="0" w:header="0"/>
          <w:type w:val="continuous"/>
        </w:sectPr>
      </w:pP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72"/>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Wingdings" w:cs="Wingdings" w:eastAsia="Wingdings" w:hAnsi="Wingdings"/>
          <w:sz w:val="18"/>
          <w:szCs w:val="18"/>
          <w:b w:val="1"/>
          <w:bCs w:val="1"/>
          <w:color w:val="auto"/>
        </w:rPr>
      </w:pPr>
    </w:p>
    <w:p>
      <w:pPr>
        <w:ind w:left="480" w:hanging="472"/>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Wingdings" w:cs="Wingdings" w:eastAsia="Wingdings" w:hAnsi="Wingdings"/>
          <w:sz w:val="18"/>
          <w:szCs w:val="18"/>
          <w:b w:val="1"/>
          <w:bCs w:val="1"/>
          <w:color w:val="auto"/>
        </w:rPr>
      </w:pPr>
    </w:p>
    <w:p>
      <w:pPr>
        <w:ind w:left="480" w:hanging="472"/>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Wingdings" w:cs="Wingdings" w:eastAsia="Wingdings" w:hAnsi="Wingdings"/>
          <w:sz w:val="18"/>
          <w:szCs w:val="18"/>
          <w:b w:val="1"/>
          <w:bCs w:val="1"/>
          <w:color w:val="auto"/>
        </w:rPr>
      </w:pPr>
    </w:p>
    <w:p>
      <w:pPr>
        <w:ind w:right="2720" w:firstLine="8"/>
        <w:spacing w:after="0" w:line="498" w:lineRule="auto"/>
        <w:tabs>
          <w:tab w:leader="none" w:pos="475"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Shares</w:t>
            </w:r>
          </w:p>
        </w:tc>
        <w:tc>
          <w:tcPr>
            <w:tcW w:w="24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10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Representatives from Plains All American Pipeline, L.P. (“PAA”) and Plains GP Holdings, L.P. (“PAGP”) intend to meet with members of the financial community at the 2022 RBC Capital Markets Midstream and Energy Infrastructure Conference to be held in Dallas, Texas from November 16-17, 2022. In conjunction with the event, Plains intends to publish to its website updated presentation materials covering topics including an industry overview, PAA’s commercial and operating activities, financial positioning, forward outlook and other related matters. The presentation materials will be made available for viewing on Wednesday, November 16, 2022, at www.plains.com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25"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color w:val="auto"/>
        </w:rPr>
        <w:t>Date:  November 15, 2022</w:t>
      </w:r>
      <w:r>
        <w:rPr>
          <w:sz w:val="20"/>
          <w:szCs w:val="20"/>
          <w:color w:val="auto"/>
        </w:rPr>
        <w:tab/>
      </w:r>
      <w:r>
        <w:rPr>
          <w:rFonts w:ascii="Times New Roman" w:cs="Times New Roman" w:eastAsia="Times New Roman" w:hAnsi="Times New Roman"/>
          <w:sz w:val="17"/>
          <w:szCs w:val="17"/>
          <w:color w:val="auto"/>
        </w:rPr>
        <w:t>By: PAA GP Holdings LLC, its general partner</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437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5820"/>
        <w:spacing w:after="0"/>
        <w:tabs>
          <w:tab w:leader="none" w:pos="6380" w:val="left"/>
        </w:tabs>
        <w:rPr>
          <w:sz w:val="20"/>
          <w:szCs w:val="20"/>
          <w:color w:val="auto"/>
        </w:rPr>
      </w:pPr>
      <w:r>
        <w:rPr>
          <w:rFonts w:ascii="Times New Roman" w:cs="Times New Roman" w:eastAsia="Times New Roman" w:hAnsi="Times New Roman"/>
          <w:sz w:val="18"/>
          <w:szCs w:val="18"/>
          <w:color w:val="auto"/>
        </w:rPr>
        <w:t>Title:</w:t>
        <w:tab/>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2022-11-15T16:07:52Z</dcterms:created>
  <dcterms:modified xsi:type="dcterms:W3CDTF">2022-11-15T16:07:52Z</dcterms:modified>
</cp:coreProperties>
</file>