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754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75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and Chief Acctg Officer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92,136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97,878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48,939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B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92,136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92,136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92,136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 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both"/>
        <w:ind w:left="40" w:right="220" w:firstLine="3"/>
        <w:spacing w:after="0" w:line="238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limited partnership agreement of Plains AAP, L.P. ("AAP"), a holder of vested Class B Units of AAP (the "Class B Units") may convert (the "Conversion Right"), at any time and from time to time, such Class B Units into an equal number of Class A Units of AAP (the "Class A Units") and Class B Shares (the "Class B Shares") of Plains GP Holdings, L.P. ("PAGP"), at a conversion ratio of approximately 0.941 Class A Units and Class B Shares for each Class B Unit. The Conversion Right does not expire. On January 21, 2020, the Reporting Person exercised his right to convert 97,878 vested Class B Units into 92,136 Class A Units and Class B Shares.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limited partnership agreement of AAP, Reporting Person has the right, at any time and from time to time, to exchange (the "Exchange Right") his Class A Units, together with a like number of Class B Shares, for Class A Shares of PAGP on a one-for-one basis. The Reporting Person has not yet exercised the Exchange Right; the Exchange Right does not expire.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Chris Herbold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01/21/2020</w:t>
            </w: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2020-01-22T15:24:03Z</dcterms:created>
  <dcterms:modified xsi:type="dcterms:W3CDTF">2020-01-22T15:24:03Z</dcterms:modified>
</cp:coreProperties>
</file>