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833885d8k.htm"/>
      <w:bookmarkStart w:id="1" w:name="ksd83388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December 9,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 or organization)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333 Clay Street, Suite 1600</w:t>
            </w:r>
          </w:p>
          <w:p>
            <w:pPr>
              <w:pStyle w:val="TableContents"/>
              <w:spacing w:before="0" w:after="0"/>
              <w:jc w:val="center"/>
              <w:rPr>
                <w:rFonts w:ascii="Times New Roman" w:hAnsi="Times New Roman"/>
                <w:b/>
                <w:sz w:val="17"/>
              </w:rPr>
            </w:pPr>
            <w:r>
              <w:rPr>
                <w:rFonts w:ascii="Times New Roman" w:hAnsi="Times New Roman"/>
                <w:b/>
                <w:sz w:val="17"/>
              </w:rPr>
              <w:t>Houston, Texas</w:t>
            </w:r>
          </w:p>
          <w:p>
            <w:pPr>
              <w:pStyle w:val="TableContents"/>
              <w:spacing w:before="0" w:after="20"/>
              <w:jc w:val="center"/>
              <w:rPr>
                <w:rFonts w:ascii="Times New Roman" w:hAnsi="Times New Roman"/>
                <w:b/>
                <w:sz w:val="13"/>
              </w:rPr>
            </w:pPr>
            <w:r>
              <w:rPr>
                <w:rFonts w:ascii="Times New Roman" w:hAnsi="Times New Roman"/>
                <w:b/>
                <w:sz w:val="13"/>
              </w:rPr>
              <w:t>(Address of principal executive offices)</w:t>
            </w:r>
          </w:p>
        </w:tc>
        <w:tc>
          <w:tcPr>
            <w:tcW w:w="101" w:type="dxa"/>
            <w:tcBorders/>
            <w:shd w:fill="auto" w:val="clear"/>
            <w:vAlign w:val="bottom"/>
          </w:tcPr>
          <w:p>
            <w:pPr>
              <w:pStyle w:val="TableContents"/>
              <w:spacing w:before="0" w:after="283"/>
              <w:rPr/>
            </w:pPr>
            <w:r>
              <w:rPr/>
              <w:t> </w:t>
            </w:r>
          </w:p>
        </w:tc>
        <w:tc>
          <w:tcPr>
            <w:tcW w:w="5001" w:type="dxa"/>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77002</w:t>
            </w:r>
          </w:p>
          <w:p>
            <w:pPr>
              <w:pStyle w:val="TableContents"/>
              <w:spacing w:before="0" w:after="20"/>
              <w:jc w:val="center"/>
              <w:rPr>
                <w:rFonts w:ascii="Times New Roman" w:hAnsi="Times New Roman"/>
                <w:b/>
                <w:sz w:val="13"/>
              </w:rPr>
            </w:pPr>
            <w:r>
              <w:rPr>
                <w:rFonts w:ascii="Times New Roman" w:hAnsi="Times New Roman"/>
                <w:b/>
                <w:sz w:val="13"/>
              </w:rPr>
              <w:t>(Zip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Registrants telephone number, including area code: (713) 646-4100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1.01 Entry into a Material Definitive Agreement </w:t>
      </w:r>
    </w:p>
    <w:p>
      <w:pPr>
        <w:pStyle w:val="TextBody"/>
        <w:spacing w:before="120" w:after="0"/>
        <w:rPr>
          <w:rFonts w:ascii="Times New Roman" w:hAnsi="Times New Roman"/>
          <w:sz w:val="17"/>
        </w:rPr>
      </w:pPr>
      <w:r>
        <w:rPr>
          <w:rFonts w:ascii="Times New Roman" w:hAnsi="Times New Roman"/>
          <w:sz w:val="17"/>
        </w:rPr>
        <w:t xml:space="preserve">On December 9, 2014 Plains All American Pipeline, L.P. (the Partnership) and PAA Finance Corp. (together with the Partnership, the Issuers) completed the public offering of $500 million aggregate principal amount of 2.60% Senior Notes due 2019 (the 2019 Notes) and $650 million aggregate principal amount of 4.90% Senior Notes due 2045 (the 2045 Notes, and together with the 2019 Notes, the Notes). </w:t>
      </w:r>
    </w:p>
    <w:p>
      <w:pPr>
        <w:pStyle w:val="TextBody"/>
        <w:spacing w:before="240" w:after="0"/>
        <w:rPr>
          <w:rFonts w:ascii="Times New Roman" w:hAnsi="Times New Roman"/>
          <w:sz w:val="17"/>
        </w:rPr>
      </w:pPr>
      <w:r>
        <w:rPr>
          <w:rFonts w:ascii="Times New Roman" w:hAnsi="Times New Roman"/>
          <w:sz w:val="17"/>
        </w:rPr>
        <w:t xml:space="preserve">The terms of the Notes are governed by the indenture (the Base Indenture, and as amended and supplemented by the Supplemental Indentures (defined below), the Indenture) dated as of September 25, 2002 by and among the Issuers and U.S. Bank National Association, as trustee (the Trustee), as supplemented by the Twenty-Seventh Supplemental Indenture between the Issuers and the Trustee (the 27th Supplemental Indenture) relating to the issuance of the 2019 Notes and the Twenty-Eighth Supplemental Indenture between the Issuers and the Trustee (the 28th Supplemental Indenture, and together with the 27th Supplemental Indenture, the Supplemental Indentures) relating to the issuance of the 2045 Notes. </w:t>
      </w:r>
    </w:p>
    <w:p>
      <w:pPr>
        <w:pStyle w:val="TextBody"/>
        <w:spacing w:before="240" w:after="0"/>
        <w:rPr>
          <w:rFonts w:ascii="Times New Roman" w:hAnsi="Times New Roman"/>
          <w:sz w:val="17"/>
        </w:rPr>
      </w:pPr>
      <w:r>
        <w:rPr>
          <w:rFonts w:ascii="Times New Roman" w:hAnsi="Times New Roman"/>
          <w:sz w:val="17"/>
        </w:rPr>
        <w:t xml:space="preserve">The 2019 Notes will mature on December 15, 2019, and the 2045 Notes will mature on February 15, 2045. Interest is payable on the 2019 Notes on each June 15 and December 15, commencing on June 15, 2015, and interest is payable on the 2045 Notes on each February 15 and August 15, commencing on August 15, 2015. The Issuers may redeem some or all of the Notes at any time and from time to time prior to maturity at the redemption prices specified in the Indenture. </w:t>
      </w:r>
    </w:p>
    <w:p>
      <w:pPr>
        <w:pStyle w:val="TextBody"/>
        <w:spacing w:before="240" w:after="0"/>
        <w:rPr>
          <w:rFonts w:ascii="Times New Roman" w:hAnsi="Times New Roman"/>
          <w:sz w:val="17"/>
        </w:rPr>
      </w:pPr>
      <w:r>
        <w:rPr>
          <w:rFonts w:ascii="Times New Roman" w:hAnsi="Times New Roman"/>
          <w:sz w:val="17"/>
        </w:rPr>
        <w:t xml:space="preserve">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 </w:t>
      </w:r>
    </w:p>
    <w:p>
      <w:pPr>
        <w:pStyle w:val="TextBody"/>
        <w:spacing w:before="240" w:after="0"/>
        <w:rPr>
          <w:rFonts w:ascii="Times New Roman" w:hAnsi="Times New Roman"/>
          <w:sz w:val="17"/>
        </w:rPr>
      </w:pPr>
      <w:r>
        <w:rPr>
          <w:rFonts w:ascii="Times New Roman" w:hAnsi="Times New Roman"/>
          <w:sz w:val="17"/>
        </w:rPr>
        <w:t xml:space="preserve">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 </w:t>
      </w:r>
    </w:p>
    <w:p>
      <w:pPr>
        <w:pStyle w:val="TextBody"/>
        <w:spacing w:before="240" w:after="0"/>
        <w:rPr>
          <w:rFonts w:ascii="Times New Roman" w:hAnsi="Times New Roman"/>
          <w:sz w:val="17"/>
        </w:rPr>
      </w:pPr>
      <w:r>
        <w:rPr>
          <w:rFonts w:ascii="Times New Roman" w:hAnsi="Times New Roman"/>
          <w:sz w:val="17"/>
        </w:rPr>
        <w:t xml:space="preserve">The Indenture contains customary events of default with respect to the Notes of either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default in any payment of interest on any Note of that series when due, continued for 60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default in the payment of principal of or premium, if any, on any Note of that series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failure by the Partnership to comply with its obligations under the Indenture, in certain cases subject to notice and grace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payment defaults and accelerations with respect to other indebtedness of the Partnership and its Subsidiaries (as defined in the Indenture) in the aggregate principal amount of $25.0 million or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certain events of bankruptcy, insolvency or reorganization of the Partnership or, if and so long as the Notes of that series are guaranteed by a subsidiary guarantor, by such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240" w:after="0"/>
        <w:rPr>
          <w:rFonts w:ascii="Times New Roman" w:hAnsi="Times New Roman"/>
          <w:sz w:val="17"/>
        </w:rPr>
      </w:pPr>
      <w:r>
        <w:rPr>
          <w:rFonts w:ascii="Times New Roman" w:hAnsi="Times New Roman"/>
          <w:sz w:val="17"/>
        </w:rPr>
        <w:t xml:space="preserve">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Other material terms of the Notes, the Base Indenture and the Supplemental Indentures are described in the prospectus supplement, dated December 2, 2014, as filed by the Partnership with the Commission on December 3, 2014. The foregoing descriptions of the Indenture and the Notes are qualified in their entirety by reference to such Indenture (including the forms of Notes attached thereto). Copies of the 27th Supplemental Indenture and the 28th Supplemental Indenture are filed herewith as Exhibits 4.1 and 4.3, respectively, and are incorporated herein by reference. </w:t>
      </w:r>
    </w:p>
    <w:p>
      <w:pPr>
        <w:pStyle w:val="TextBody"/>
        <w:spacing w:before="360" w:after="0"/>
        <w:rPr>
          <w:rFonts w:ascii="Times New Roman" w:hAnsi="Times New Roman"/>
          <w:b/>
          <w:sz w:val="17"/>
        </w:rPr>
      </w:pPr>
      <w:r>
        <w:rPr>
          <w:rFonts w:ascii="Times New Roman" w:hAnsi="Times New Roman"/>
          <w:b/>
          <w:sz w:val="17"/>
        </w:rPr>
        <w:t xml:space="preserve">ITEM 9.01 Financial Statements and Exhibits </w:t>
      </w:r>
    </w:p>
    <w:p>
      <w:pPr>
        <w:pStyle w:val="TextBody"/>
        <w:spacing w:before="120" w:after="0"/>
        <w:rPr>
          <w:rFonts w:ascii="Times New Roman" w:hAnsi="Times New Roman"/>
          <w:sz w:val="17"/>
        </w:rPr>
      </w:pPr>
      <w:r>
        <w:rPr>
          <w:rFonts w:ascii="Times New Roman" w:hAnsi="Times New Roman"/>
          <w:sz w:val="17"/>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
        <w:gridCol w:w="604"/>
        <w:gridCol w:w="9116"/>
      </w:tblGrid>
      <w:tr>
        <w:trPr/>
        <w:tc>
          <w:tcPr>
            <w:tcW w:w="48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9116"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604"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4.1</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Twenty-Seventh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4.2</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2.60% Senior Notes due 2019 (included in Exhibit 4.1).</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4.3</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Twenty-Eighth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4.4</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4.90% Senior Notes due 2045 (included in Exhibit 4.3).</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5"/>
        <w:gridCol w:w="89"/>
        <w:gridCol w:w="3688"/>
      </w:tblGrid>
      <w:tr>
        <w:trPr/>
        <w:tc>
          <w:tcPr>
            <w:tcW w:w="30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PLAINS ALL AMERICAN PIPELINE, L.P.</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PAA GP LLC, its general partner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AAP, L.P., its sole member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ALL AMERICAN GP LLC,</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general partner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Name: Richard McGee</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Title: Executive Vice President</w:t>
            </w:r>
          </w:p>
        </w:tc>
      </w:tr>
    </w:tbl>
    <w:p>
      <w:pPr>
        <w:pStyle w:val="TextBody"/>
        <w:spacing w:before="240" w:after="0"/>
        <w:rPr>
          <w:rFonts w:ascii="Times New Roman" w:hAnsi="Times New Roman"/>
          <w:sz w:val="17"/>
        </w:rPr>
      </w:pPr>
      <w:r>
        <w:rPr>
          <w:rFonts w:ascii="Times New Roman" w:hAnsi="Times New Roman"/>
          <w:sz w:val="17"/>
        </w:rPr>
        <w:t xml:space="preserve">Date: December 11, 2014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
        <w:gridCol w:w="604"/>
        <w:gridCol w:w="9116"/>
      </w:tblGrid>
      <w:tr>
        <w:trPr/>
        <w:tc>
          <w:tcPr>
            <w:tcW w:w="48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9116"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604"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4.1</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Twenty-Seventh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4.2</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2.60% Senior Notes due 2019 (included in Exhibit 4.1).</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4.3</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Twenty-Eighth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4.4</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4.90% Senior Notes due 2045 (included in Exhibit 4.3).</w:t>
            </w:r>
          </w:p>
        </w:tc>
      </w:tr>
    </w:tbl>
    <w:p>
      <w:pPr>
        <w:pStyle w:val="TextBody"/>
        <w:spacing w:before="0" w:after="0"/>
        <w:jc w:val="right"/>
        <w:rPr>
          <w:rFonts w:ascii="Times New Roman" w:hAnsi="Times New Roman"/>
          <w:b/>
          <w:sz w:val="17"/>
        </w:rPr>
      </w:pPr>
      <w:r>
        <w:br w:type="page"/>
      </w:r>
      <w:bookmarkStart w:id="2" w:name="d833885dex41.htm"/>
      <w:bookmarkStart w:id="3" w:name="ksd833885dex41"/>
      <w:bookmarkEnd w:id="2"/>
      <w:bookmarkEnd w:id="3"/>
      <w:r>
        <w:rPr>
          <w:rFonts w:ascii="Times New Roman" w:hAnsi="Times New Roman"/>
          <w:b/>
          <w:sz w:val="17"/>
        </w:rPr>
        <w:t xml:space="preserve">Exhibit 4.1 </w:t>
      </w:r>
    </w:p>
    <w:p>
      <w:pPr>
        <w:pStyle w:val="TextBody"/>
        <w:spacing w:before="240" w:after="0"/>
        <w:jc w:val="right"/>
        <w:rPr>
          <w:rFonts w:ascii="Times New Roman" w:hAnsi="Times New Roman"/>
          <w:sz w:val="17"/>
        </w:rPr>
      </w:pPr>
      <w:r>
        <w:rPr>
          <w:rFonts w:ascii="Times New Roman" w:hAnsi="Times New Roman"/>
          <w:b/>
          <w:i/>
          <w:sz w:val="17"/>
        </w:rPr>
        <w:t>Execution Version</w:t>
      </w:r>
      <w:r>
        <w:rPr>
          <w:rFonts w:ascii="Times New Roman" w:hAnsi="Times New Roman"/>
          <w:sz w:val="17"/>
        </w:rPr>
        <w:t xml:space="preserv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0" w:after="0"/>
        <w:jc w:val="center"/>
        <w:rPr>
          <w:rFonts w:ascii="Times New Roman" w:hAnsi="Times New Roman"/>
          <w:sz w:val="17"/>
        </w:rPr>
      </w:pPr>
      <w:r>
        <w:rPr>
          <w:rFonts w:ascii="Times New Roman" w:hAnsi="Times New Roman"/>
          <w:sz w:val="17"/>
        </w:rPr>
        <w:t xml:space="preserve">as Issuers </w:t>
      </w:r>
    </w:p>
    <w:p>
      <w:pPr>
        <w:pStyle w:val="TextBody"/>
        <w:spacing w:before="0" w:after="0"/>
        <w:jc w:val="center"/>
        <w:rPr>
          <w:rFonts w:ascii="Times New Roman" w:hAnsi="Times New Roman"/>
          <w:sz w:val="17"/>
        </w:rPr>
      </w:pPr>
      <w:r>
        <w:rPr>
          <w:rFonts w:ascii="Times New Roman" w:hAnsi="Times New Roman"/>
          <w:sz w:val="17"/>
        </w:rPr>
        <w:t xml:space="preserve">$500,000,000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jc w:val="center"/>
        <w:rPr>
          <w:rFonts w:ascii="Times New Roman" w:hAnsi="Times New Roman"/>
          <w:sz w:val="17"/>
        </w:rPr>
      </w:pPr>
      <w:r>
        <w:rPr>
          <w:rFonts w:ascii="Times New Roman" w:hAnsi="Times New Roman"/>
          <w:sz w:val="17"/>
        </w:rPr>
        <w:t xml:space="preserve">TWENTY-SEVENTH </w:t>
      </w:r>
    </w:p>
    <w:p>
      <w:pPr>
        <w:pStyle w:val="TextBody"/>
        <w:spacing w:before="240" w:after="0"/>
        <w:jc w:val="center"/>
        <w:rPr>
          <w:rFonts w:ascii="Times New Roman" w:hAnsi="Times New Roman"/>
          <w:sz w:val="17"/>
        </w:rPr>
      </w:pPr>
      <w:r>
        <w:rPr>
          <w:rFonts w:ascii="Times New Roman" w:hAnsi="Times New Roman"/>
          <w:sz w:val="17"/>
        </w:rPr>
        <w:t xml:space="preserve">SUPPLEMENTAL </w:t>
      </w:r>
    </w:p>
    <w:p>
      <w:pPr>
        <w:pStyle w:val="TextBody"/>
        <w:spacing w:before="240" w:after="0"/>
        <w:jc w:val="center"/>
        <w:rPr>
          <w:rFonts w:ascii="Times New Roman" w:hAnsi="Times New Roman"/>
          <w:sz w:val="17"/>
        </w:rPr>
      </w:pPr>
      <w:r>
        <w:rPr>
          <w:rFonts w:ascii="Times New Roman" w:hAnsi="Times New Roman"/>
          <w:sz w:val="17"/>
        </w:rPr>
        <w:t xml:space="preserve">INDENTURE </w:t>
      </w:r>
    </w:p>
    <w:p>
      <w:pPr>
        <w:pStyle w:val="TextBody"/>
        <w:spacing w:before="240" w:after="0"/>
        <w:jc w:val="center"/>
        <w:rPr>
          <w:rFonts w:ascii="Times New Roman" w:hAnsi="Times New Roman"/>
          <w:sz w:val="17"/>
        </w:rPr>
      </w:pPr>
      <w:r>
        <w:rPr>
          <w:rFonts w:ascii="Times New Roman" w:hAnsi="Times New Roman"/>
          <w:sz w:val="17"/>
        </w:rPr>
        <w:t xml:space="preserve">Dated as of December 9, 2014 </w:t>
      </w:r>
    </w:p>
    <w:p>
      <w:pPr>
        <w:pStyle w:val="TextBody"/>
        <w:spacing w:before="240" w:after="0"/>
        <w:jc w:val="center"/>
        <w:rPr>
          <w:rFonts w:ascii="Times New Roman" w:hAnsi="Times New Roman"/>
          <w:sz w:val="17"/>
        </w:rPr>
      </w:pPr>
      <w:r>
        <w:rPr>
          <w:rFonts w:ascii="Times New Roman" w:hAnsi="Times New Roman"/>
          <w:sz w:val="17"/>
        </w:rPr>
        <w:t xml:space="preserve">U.S. BANK NATIONAL ASSOCIATION </w:t>
      </w:r>
    </w:p>
    <w:p>
      <w:pPr>
        <w:pStyle w:val="TextBody"/>
        <w:spacing w:before="0" w:after="0"/>
        <w:jc w:val="center"/>
        <w:rPr>
          <w:rFonts w:ascii="Times New Roman" w:hAnsi="Times New Roman"/>
          <w:sz w:val="17"/>
        </w:rPr>
      </w:pPr>
      <w:r>
        <w:rPr>
          <w:rFonts w:ascii="Times New Roman" w:hAnsi="Times New Roman"/>
          <w:sz w:val="17"/>
        </w:rPr>
        <w:t xml:space="preserve">as Trustee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u w:val="single"/>
        </w:rPr>
      </w:pPr>
      <w:r>
        <w:rPr>
          <w:rFonts w:ascii="Times New Roman" w:hAnsi="Times New Roman"/>
          <w:sz w:val="17"/>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94"/>
        <w:gridCol w:w="106"/>
        <w:gridCol w:w="7842"/>
        <w:gridCol w:w="120"/>
        <w:gridCol w:w="60"/>
        <w:gridCol w:w="260"/>
        <w:gridCol w:w="123"/>
      </w:tblGrid>
      <w:tr>
        <w:trPr/>
        <w:tc>
          <w:tcPr>
            <w:tcW w:w="169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Establishment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 DEFINITIONS AND INCORPORATION BY REFERENCE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Other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III THE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Form</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Issuance of Additional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Global Security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IV REDEMPTION AND PREPAYMENT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4.01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Optional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Compliance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Limitations on 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Restriction of Sale-leaseback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SEC Reports; 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 SUCCESSORS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Consolidation and Mergers of the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Rights and Duties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 DEFAULTS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7.01.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VIII LEGAL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 to Effect Legal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Legal 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Conditions to Legal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Deposited Money and U.S. Government Obligations to be Held in Trust; Other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8.06.</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Repayment to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8.07.</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IX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No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13"/>
        <w:gridCol w:w="106"/>
        <w:gridCol w:w="7822"/>
        <w:gridCol w:w="120"/>
        <w:gridCol w:w="60"/>
        <w:gridCol w:w="260"/>
        <w:gridCol w:w="124"/>
      </w:tblGrid>
      <w:tr>
        <w:trPr/>
        <w:tc>
          <w:tcPr>
            <w:tcW w:w="17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Modification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9.06.</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Execution of Supplemental Indenture for Future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9.07.</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Release of Guarantee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rHeight w:val="120" w:hRule="atLeast"/>
        </w:trPr>
        <w:tc>
          <w:tcPr>
            <w:tcW w:w="9641" w:type="dxa"/>
            <w:gridSpan w:val="3"/>
            <w:tcBorders/>
            <w:shd w:fill="auto" w:val="clear"/>
            <w:vAlign w:val="center"/>
          </w:tcPr>
          <w:p>
            <w:pPr>
              <w:pStyle w:val="TableContents"/>
              <w:spacing w:before="0" w:after="283"/>
              <w:rPr>
                <w:sz w:val="4"/>
                <w:szCs w:val="4"/>
              </w:rPr>
            </w:pPr>
            <w:r>
              <w:rPr>
                <w:sz w:val="4"/>
                <w:szCs w:val="4"/>
              </w:rPr>
            </w:r>
          </w:p>
        </w:tc>
        <w:tc>
          <w:tcPr>
            <w:tcW w:w="564" w:type="dxa"/>
            <w:gridSpan w:val="4"/>
            <w:tcBorders/>
            <w:shd w:fill="auto" w:val="clear"/>
            <w:vAlign w:val="center"/>
          </w:tcPr>
          <w:p>
            <w:pPr>
              <w:pStyle w:val="TableContents"/>
              <w:spacing w:before="0" w:after="283"/>
              <w:rPr>
                <w:sz w:val="4"/>
                <w:szCs w:val="4"/>
              </w:rPr>
            </w:pPr>
            <w:r>
              <w:rPr>
                <w:sz w:val="4"/>
                <w:szCs w:val="4"/>
              </w:rPr>
            </w:r>
          </w:p>
        </w:tc>
      </w:tr>
      <w:tr>
        <w:trPr/>
        <w:tc>
          <w:tcPr>
            <w:tcW w:w="9641"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 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10.01.</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Additional 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10.02.</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Integral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10.03.</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Adoption, Ratification and Confirmation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10.04.</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EXHIBIT A:             Form of Note </w:t>
      </w:r>
    </w:p>
    <w:p>
      <w:pPr>
        <w:pStyle w:val="TextBody"/>
        <w:spacing w:before="0" w:after="0"/>
        <w:rPr>
          <w:rFonts w:ascii="Times New Roman" w:hAnsi="Times New Roman"/>
          <w:sz w:val="17"/>
        </w:rPr>
      </w:pPr>
      <w:r>
        <w:rPr>
          <w:rFonts w:ascii="Times New Roman" w:hAnsi="Times New Roman"/>
          <w:sz w:val="17"/>
        </w:rPr>
        <w:t xml:space="preserve">EXHIBIT B:             Form of Supplemental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TWENTY-SEVENTH SUPPLEMENTAL INDENTURE dated as of December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240" w:after="0"/>
        <w:rPr>
          <w:rFonts w:ascii="Times New Roman" w:hAnsi="Times New Roman"/>
          <w:sz w:val="17"/>
        </w:rPr>
      </w:pPr>
      <w:r>
        <w:rPr>
          <w:rFonts w:ascii="Times New Roman" w:hAnsi="Times New Roman"/>
          <w:sz w:val="17"/>
        </w:rPr>
        <w:t xml:space="preserve">WHEREAS, the Original Indenture, as supplemented by this Supplemental Indenture, is herein called the Indenture; </w:t>
      </w:r>
    </w:p>
    <w:p>
      <w:pPr>
        <w:pStyle w:val="TextBody"/>
        <w:spacing w:before="240" w:after="0"/>
        <w:rPr>
          <w:rFonts w:ascii="Times New Roman" w:hAnsi="Times New Roman"/>
          <w:sz w:val="17"/>
        </w:rPr>
      </w:pPr>
      <w:r>
        <w:rPr>
          <w:rFonts w:ascii="Times New Roman" w:hAnsi="Times New Roman"/>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240" w:after="0"/>
        <w:rPr>
          <w:rFonts w:ascii="Times New Roman" w:hAnsi="Times New Roman"/>
          <w:sz w:val="17"/>
        </w:rPr>
      </w:pPr>
      <w:r>
        <w:rPr>
          <w:rFonts w:ascii="Times New Roman" w:hAnsi="Times New Roman"/>
          <w:sz w:val="17"/>
        </w:rPr>
        <w:t xml:space="preserve">WHEREAS, the Issuers propose to create under the Indenture a new series of Debt Securities; </w:t>
      </w:r>
    </w:p>
    <w:p>
      <w:pPr>
        <w:pStyle w:val="TextBody"/>
        <w:spacing w:before="240" w:after="0"/>
        <w:rPr>
          <w:rFonts w:ascii="Times New Roman" w:hAnsi="Times New Roman"/>
          <w:sz w:val="17"/>
        </w:rPr>
      </w:pPr>
      <w:r>
        <w:rPr>
          <w:rFonts w:ascii="Times New Roman" w:hAnsi="Times New Roman"/>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240" w:after="0"/>
        <w:rPr>
          <w:rFonts w:ascii="Times New Roman" w:hAnsi="Times New Roman"/>
          <w:sz w:val="17"/>
        </w:rPr>
      </w:pPr>
      <w:r>
        <w:rPr>
          <w:rFonts w:ascii="Times New Roman" w:hAnsi="Times New Roman"/>
          <w:sz w:val="17"/>
        </w:rPr>
        <w:t xml:space="preserve">WHEREAS, all conditions necessary to authorize the execution and delivery of this Supplemental Indenture and to make it a valid and binding obligation of the Issuers have been done or performed. </w:t>
      </w:r>
    </w:p>
    <w:p>
      <w:pPr>
        <w:pStyle w:val="TextBody"/>
        <w:spacing w:before="240" w:after="0"/>
        <w:rPr>
          <w:rFonts w:ascii="Times New Roman" w:hAnsi="Times New Roman"/>
          <w:sz w:val="17"/>
        </w:rPr>
      </w:pPr>
      <w:r>
        <w:rPr>
          <w:rFonts w:ascii="Times New Roman" w:hAnsi="Times New Roman"/>
          <w:sz w:val="17"/>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Establishment.</w:t>
      </w:r>
      <w:r>
        <w:rPr>
          <w:rFonts w:ascii="Times New Roman" w:hAnsi="Times New Roman"/>
          <w:sz w:val="17"/>
        </w:rPr>
        <w:t xml:space="preserve"> There is hereby established a new series of Debt Securities to be issued under the Indenture, to be designated as the Issuers 2.60% Senior Notes due 2019 (the Notes). Initially, there will be no Subsidiary Guarantors for the Notes. </w:t>
      </w:r>
    </w:p>
    <w:p>
      <w:pPr>
        <w:pStyle w:val="TextBody"/>
        <w:spacing w:before="120" w:after="0"/>
        <w:rPr>
          <w:rFonts w:ascii="Times New Roman" w:hAnsi="Times New Roman"/>
          <w:sz w:val="17"/>
        </w:rPr>
      </w:pPr>
      <w:r>
        <w:rPr>
          <w:rFonts w:ascii="Times New Roman" w:hAnsi="Times New Roman"/>
          <w:sz w:val="17"/>
        </w:rPr>
        <w:t xml:space="preserve">(a) There are to be authenticated and delivered $500,000,000 principal amount of Notes on the Issue Date, and from time to time thereafter there may be authenticated and delivered an unlimited principal amount of Additional Notes. </w:t>
      </w:r>
    </w:p>
    <w:p>
      <w:pPr>
        <w:pStyle w:val="TextBody"/>
        <w:spacing w:before="120" w:after="0"/>
        <w:rPr>
          <w:rFonts w:ascii="Times New Roman" w:hAnsi="Times New Roman"/>
          <w:sz w:val="17"/>
        </w:rPr>
      </w:pPr>
      <w:r>
        <w:rPr>
          <w:rFonts w:ascii="Times New Roman" w:hAnsi="Times New Roman"/>
          <w:sz w:val="17"/>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20" w:after="0"/>
        <w:rPr>
          <w:rFonts w:ascii="Times New Roman" w:hAnsi="Times New Roman"/>
          <w:sz w:val="17"/>
        </w:rPr>
      </w:pPr>
      <w:r>
        <w:rPr>
          <w:rFonts w:ascii="Times New Roman" w:hAnsi="Times New Roman"/>
          <w:sz w:val="17"/>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20" w:after="0"/>
        <w:rPr>
          <w:rFonts w:ascii="Times New Roman" w:hAnsi="Times New Roman"/>
          <w:sz w:val="17"/>
        </w:rPr>
      </w:pPr>
      <w:r>
        <w:rPr>
          <w:rFonts w:ascii="Times New Roman" w:hAnsi="Times New Roman"/>
          <w:sz w:val="17"/>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0" w:after="0"/>
        <w:jc w:val="center"/>
        <w:rPr>
          <w:rFonts w:ascii="Times New Roman" w:hAnsi="Times New Roman"/>
          <w:sz w:val="17"/>
        </w:rPr>
      </w:pPr>
      <w:r>
        <w:rPr>
          <w:rFonts w:ascii="Times New Roman" w:hAnsi="Times New Roman"/>
          <w:sz w:val="17"/>
        </w:rPr>
        <w:t xml:space="preserve">DEFINITIONS AND INCORPORATION BY REFERENCE </w:t>
      </w:r>
    </w:p>
    <w:p>
      <w:pPr>
        <w:pStyle w:val="TextBody"/>
        <w:spacing w:before="240" w:after="0"/>
        <w:rPr>
          <w:rFonts w:ascii="Times New Roman" w:hAnsi="Times New Roman"/>
          <w:sz w:val="17"/>
        </w:rPr>
      </w:pPr>
      <w:r>
        <w:rPr>
          <w:rFonts w:ascii="Times New Roman" w:hAnsi="Times New Roman"/>
          <w:sz w:val="17"/>
        </w:rPr>
        <w:t xml:space="preserve">Section 2.01 </w:t>
      </w:r>
      <w:r>
        <w:rPr>
          <w:rFonts w:ascii="Times New Roman" w:hAnsi="Times New Roman"/>
          <w:sz w:val="17"/>
          <w:u w:val="single"/>
        </w:rPr>
        <w:t>Definitions.</w:t>
      </w:r>
      <w:r>
        <w:rPr>
          <w:rFonts w:ascii="Times New Roman" w:hAnsi="Times New Roman"/>
          <w:sz w:val="17"/>
        </w:rPr>
        <w:t xml:space="preserve"> All capitalized terms used herein and not otherwise defined below shall have the meanings ascribed thereto in the Original Indenture. The following are additional definitions used in this Supplemental Indenture: Affiliate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240" w:after="0"/>
        <w:rPr>
          <w:rFonts w:ascii="Times New Roman" w:hAnsi="Times New Roman"/>
          <w:sz w:val="17"/>
        </w:rPr>
      </w:pPr>
      <w:r>
        <w:rPr>
          <w:rFonts w:ascii="Times New Roman" w:hAnsi="Times New Roman"/>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240" w:after="0"/>
        <w:rPr>
          <w:rFonts w:ascii="Times New Roman" w:hAnsi="Times New Roman"/>
          <w:sz w:val="17"/>
        </w:rPr>
      </w:pPr>
      <w:r>
        <w:rPr>
          <w:rFonts w:ascii="Times New Roman" w:hAnsi="Times New Roman"/>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240" w:after="0"/>
        <w:rPr>
          <w:rFonts w:ascii="Times New Roman" w:hAnsi="Times New Roman"/>
          <w:sz w:val="17"/>
        </w:rPr>
      </w:pPr>
      <w:r>
        <w:rPr>
          <w:rFonts w:ascii="Times New Roman" w:hAnsi="Times New Roman"/>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240" w:after="0"/>
        <w:rPr>
          <w:rFonts w:ascii="Times New Roman" w:hAnsi="Times New Roman"/>
          <w:sz w:val="17"/>
        </w:rPr>
      </w:pPr>
      <w:r>
        <w:rPr>
          <w:rFonts w:ascii="Times New Roman" w:hAnsi="Times New Roman"/>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240" w:after="0"/>
        <w:rPr>
          <w:rFonts w:ascii="Times New Roman" w:hAnsi="Times New Roman"/>
          <w:sz w:val="17"/>
        </w:rPr>
      </w:pPr>
      <w:r>
        <w:rPr>
          <w:rFonts w:ascii="Times New Roman" w:hAnsi="Times New Roman"/>
          <w:sz w:val="17"/>
        </w:rPr>
        <w:t xml:space="preserve">Guarantee means a guarantee of the Notes given by a Subsidiary Guarantor pursuant to the Indenture, including any future obligations under Article IX hereof. </w:t>
      </w:r>
    </w:p>
    <w:p>
      <w:pPr>
        <w:pStyle w:val="TextBody"/>
        <w:spacing w:before="240" w:after="0"/>
        <w:rPr>
          <w:rFonts w:ascii="Times New Roman" w:hAnsi="Times New Roman"/>
          <w:sz w:val="17"/>
        </w:rPr>
      </w:pPr>
      <w:r>
        <w:rPr>
          <w:rFonts w:ascii="Times New Roman" w:hAnsi="Times New Roman"/>
          <w:sz w:val="17"/>
        </w:rPr>
        <w:t xml:space="preserve">General Partner means PAA GP LLC, a Delaware limited liability company, and its successors and permitted assigns as general partner of the Partnership. </w:t>
      </w:r>
    </w:p>
    <w:p>
      <w:pPr>
        <w:pStyle w:val="TextBody"/>
        <w:spacing w:before="240" w:after="0"/>
        <w:rPr>
          <w:rFonts w:ascii="Times New Roman" w:hAnsi="Times New Roman"/>
          <w:sz w:val="17"/>
        </w:rPr>
      </w:pPr>
      <w:r>
        <w:rPr>
          <w:rFonts w:ascii="Times New Roman" w:hAnsi="Times New Roman"/>
          <w:sz w:val="17"/>
        </w:rPr>
        <w:t xml:space="preserve">Issue Date means, with respect to the Notes, the date on which the Notes are initially issued. </w:t>
      </w:r>
    </w:p>
    <w:p>
      <w:pPr>
        <w:pStyle w:val="TextBody"/>
        <w:spacing w:before="240" w:after="0"/>
        <w:rPr>
          <w:rFonts w:ascii="Times New Roman" w:hAnsi="Times New Roman"/>
          <w:sz w:val="17"/>
        </w:rPr>
      </w:pPr>
      <w:r>
        <w:rPr>
          <w:rFonts w:ascii="Times New Roman" w:hAnsi="Times New Roman"/>
          <w:sz w:val="17"/>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240" w:after="0"/>
        <w:rPr>
          <w:rFonts w:ascii="Times New Roman" w:hAnsi="Times New Roman"/>
          <w:sz w:val="17"/>
        </w:rPr>
      </w:pPr>
      <w:r>
        <w:rPr>
          <w:rFonts w:ascii="Times New Roman" w:hAnsi="Times New Roman"/>
          <w:sz w:val="17"/>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240" w:after="0"/>
        <w:rPr>
          <w:rFonts w:ascii="Times New Roman" w:hAnsi="Times New Roman"/>
          <w:sz w:val="17"/>
        </w:rPr>
      </w:pPr>
      <w:r>
        <w:rPr>
          <w:rFonts w:ascii="Times New Roman" w:hAnsi="Times New Roman"/>
          <w:sz w:val="17"/>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240" w:after="0"/>
        <w:rPr>
          <w:rFonts w:ascii="Times New Roman" w:hAnsi="Times New Roman"/>
          <w:sz w:val="17"/>
        </w:rPr>
      </w:pPr>
      <w:r>
        <w:rPr>
          <w:rFonts w:ascii="Times New Roman" w:hAnsi="Times New Roman"/>
          <w:sz w:val="17"/>
        </w:rPr>
        <w:t xml:space="preserve">Partnership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 </w:t>
      </w:r>
    </w:p>
    <w:p>
      <w:pPr>
        <w:pStyle w:val="TextBody"/>
        <w:spacing w:before="240" w:after="0"/>
        <w:rPr>
          <w:rFonts w:ascii="Times New Roman" w:hAnsi="Times New Roman"/>
          <w:sz w:val="17"/>
        </w:rPr>
      </w:pPr>
      <w:r>
        <w:rPr>
          <w:rFonts w:ascii="Times New Roman" w:hAnsi="Times New Roman"/>
          <w:sz w:val="17"/>
        </w:rPr>
        <w:t xml:space="preserve">Permitted Liens means: </w:t>
      </w:r>
    </w:p>
    <w:p>
      <w:pPr>
        <w:pStyle w:val="TextBody"/>
        <w:spacing w:before="120" w:after="0"/>
        <w:rPr>
          <w:rFonts w:ascii="Times New Roman" w:hAnsi="Times New Roman"/>
          <w:sz w:val="17"/>
        </w:rPr>
      </w:pPr>
      <w:r>
        <w:rPr>
          <w:rFonts w:ascii="Times New Roman" w:hAnsi="Times New Roman"/>
          <w:sz w:val="17"/>
        </w:rPr>
        <w:t xml:space="preserve">(1) Liens upon rights-of-way for pipeline purposes; </w:t>
      </w:r>
    </w:p>
    <w:p>
      <w:pPr>
        <w:pStyle w:val="TextBody"/>
        <w:spacing w:before="120" w:after="0"/>
        <w:rPr>
          <w:rFonts w:ascii="Times New Roman" w:hAnsi="Times New Roman"/>
          <w:sz w:val="17"/>
        </w:rPr>
      </w:pPr>
      <w:r>
        <w:rPr>
          <w:rFonts w:ascii="Times New Roman" w:hAnsi="Times New Roman"/>
          <w:sz w:val="17"/>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0"/>
        <w:rPr>
          <w:rFonts w:ascii="Times New Roman" w:hAnsi="Times New Roman"/>
          <w:sz w:val="17"/>
        </w:rPr>
      </w:pPr>
      <w:r>
        <w:rPr>
          <w:rFonts w:ascii="Times New Roman" w:hAnsi="Times New Roman"/>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0"/>
        <w:rPr>
          <w:rFonts w:ascii="Times New Roman" w:hAnsi="Times New Roman"/>
          <w:sz w:val="17"/>
        </w:rPr>
      </w:pPr>
      <w:r>
        <w:rPr>
          <w:rFonts w:ascii="Times New Roman" w:hAnsi="Times New Roman"/>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0"/>
        <w:rPr>
          <w:rFonts w:ascii="Times New Roman" w:hAnsi="Times New Roman"/>
          <w:sz w:val="17"/>
        </w:rPr>
      </w:pPr>
      <w:r>
        <w:rPr>
          <w:rFonts w:ascii="Times New Roman" w:hAnsi="Times New Roman"/>
          <w:sz w:val="17"/>
        </w:rPr>
        <w:t xml:space="preserve">(5) Liens of, or to secure performance of, leases, other than capital leases; </w:t>
      </w:r>
    </w:p>
    <w:p>
      <w:pPr>
        <w:pStyle w:val="TextBody"/>
        <w:spacing w:before="120" w:after="0"/>
        <w:rPr>
          <w:rFonts w:ascii="Times New Roman" w:hAnsi="Times New Roman"/>
          <w:sz w:val="17"/>
        </w:rPr>
      </w:pPr>
      <w:r>
        <w:rPr>
          <w:rFonts w:ascii="Times New Roman" w:hAnsi="Times New Roman"/>
          <w:sz w:val="17"/>
        </w:rPr>
        <w:t xml:space="preserve">(6) any Lien upon, or deposits of, any assets in favor of any surety company or clerk of court for the purpose of obtaining indemnity or stay of judicial proceedings; </w:t>
      </w:r>
    </w:p>
    <w:p>
      <w:pPr>
        <w:pStyle w:val="TextBody"/>
        <w:spacing w:before="120" w:after="0"/>
        <w:rPr>
          <w:rFonts w:ascii="Times New Roman" w:hAnsi="Times New Roman"/>
          <w:sz w:val="17"/>
        </w:rPr>
      </w:pPr>
      <w:r>
        <w:rPr>
          <w:rFonts w:ascii="Times New Roman" w:hAnsi="Times New Roman"/>
          <w:sz w:val="17"/>
        </w:rPr>
        <w:t xml:space="preserve">(7) any Lien upon property or assets acquired or sold by an Issuer or any Restricted Subsidiary resulting from the exercise of any rights arising out of defaults on receivables; </w:t>
      </w:r>
    </w:p>
    <w:p>
      <w:pPr>
        <w:pStyle w:val="TextBody"/>
        <w:spacing w:before="120" w:after="0"/>
        <w:rPr>
          <w:rFonts w:ascii="Times New Roman" w:hAnsi="Times New Roman"/>
          <w:sz w:val="17"/>
        </w:rPr>
      </w:pPr>
      <w:r>
        <w:rPr>
          <w:rFonts w:ascii="Times New Roman" w:hAnsi="Times New Roman"/>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(9) any Lien in favor of an Issuer or any Restricted Subsidiary; </w:t>
      </w:r>
    </w:p>
    <w:p>
      <w:pPr>
        <w:pStyle w:val="TextBody"/>
        <w:spacing w:before="120" w:after="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0"/>
        <w:rPr>
          <w:rFonts w:ascii="Times New Roman" w:hAnsi="Times New Roman"/>
          <w:sz w:val="17"/>
        </w:rPr>
      </w:pPr>
      <w:r>
        <w:rPr>
          <w:rFonts w:ascii="Times New Roman" w:hAnsi="Times New Roman"/>
          <w:sz w:val="17"/>
        </w:rPr>
        <w:t xml:space="preserve">(11) any Lien securing industrial development, pollution control or similar revenue bonds; </w:t>
      </w:r>
    </w:p>
    <w:p>
      <w:pPr>
        <w:pStyle w:val="TextBody"/>
        <w:spacing w:before="120" w:after="0"/>
        <w:rPr>
          <w:rFonts w:ascii="Times New Roman" w:hAnsi="Times New Roman"/>
          <w:sz w:val="17"/>
        </w:rPr>
      </w:pPr>
      <w:r>
        <w:rPr>
          <w:rFonts w:ascii="Times New Roman" w:hAnsi="Times New Roman"/>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120" w:after="0"/>
        <w:rPr>
          <w:rFonts w:ascii="Times New Roman" w:hAnsi="Times New Roman"/>
          <w:sz w:val="17"/>
        </w:rPr>
      </w:pPr>
      <w:r>
        <w:rPr>
          <w:rFonts w:ascii="Times New Roman" w:hAnsi="Times New Roman"/>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0"/>
        <w:rPr>
          <w:rFonts w:ascii="Times New Roman" w:hAnsi="Times New Roman"/>
          <w:sz w:val="17"/>
        </w:rPr>
      </w:pPr>
      <w:r>
        <w:rPr>
          <w:rFonts w:ascii="Times New Roman" w:hAnsi="Times New Roman"/>
          <w:sz w:val="17"/>
        </w:rPr>
        <w:t xml:space="preserve">(14) any Lien upon or deposits of any assets to secure performance of bids, trade contracts, leases or statutory obligations; </w:t>
      </w:r>
    </w:p>
    <w:p>
      <w:pPr>
        <w:pStyle w:val="TextBody"/>
        <w:spacing w:before="120" w:after="0"/>
        <w:rPr>
          <w:rFonts w:ascii="Times New Roman" w:hAnsi="Times New Roman"/>
          <w:sz w:val="17"/>
        </w:rPr>
      </w:pPr>
      <w:r>
        <w:rPr>
          <w:rFonts w:ascii="Times New Roman" w:hAnsi="Times New Roman"/>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0"/>
        <w:rPr>
          <w:rFonts w:ascii="Times New Roman" w:hAnsi="Times New Roman"/>
          <w:sz w:val="17"/>
        </w:rPr>
      </w:pPr>
      <w:r>
        <w:rPr>
          <w:rFonts w:ascii="Times New Roman" w:hAnsi="Times New Roman"/>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0"/>
        <w:rPr>
          <w:rFonts w:ascii="Times New Roman" w:hAnsi="Times New Roman"/>
          <w:sz w:val="17"/>
        </w:rPr>
      </w:pPr>
      <w:r>
        <w:rPr>
          <w:rFonts w:ascii="Times New Roman" w:hAnsi="Times New Roman"/>
          <w:sz w:val="17"/>
        </w:rPr>
        <w:t xml:space="preserve">(18) any obligations or duties to any municipality or public authority with respect to any lease, easement, right-of-way, license, franchise, privilege, permit or grant. </w:t>
      </w:r>
    </w:p>
    <w:p>
      <w:pPr>
        <w:pStyle w:val="TextBody"/>
        <w:spacing w:before="240" w:after="0"/>
        <w:rPr>
          <w:rFonts w:ascii="Times New Roman" w:hAnsi="Times New Roman"/>
          <w:sz w:val="17"/>
        </w:rPr>
      </w:pPr>
      <w:r>
        <w:rPr>
          <w:rFonts w:ascii="Times New Roman" w:hAnsi="Times New Roman"/>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240" w:after="0"/>
        <w:rPr>
          <w:rFonts w:ascii="Times New Roman" w:hAnsi="Times New Roman"/>
          <w:sz w:val="17"/>
        </w:rPr>
      </w:pPr>
      <w:r>
        <w:rPr>
          <w:rFonts w:ascii="Times New Roman" w:hAnsi="Times New Roman"/>
          <w:sz w:val="17"/>
        </w:rPr>
        <w:t xml:space="preserve">Restricted Subsidiary means any Subsidiary of the Partnership owning or leasing, directly or indirectly through ownership in another Subsidiary, any Principal Property. </w:t>
      </w:r>
    </w:p>
    <w:p>
      <w:pPr>
        <w:pStyle w:val="TextBody"/>
        <w:spacing w:before="240" w:after="0"/>
        <w:rPr>
          <w:rFonts w:ascii="Times New Roman" w:hAnsi="Times New Roman"/>
          <w:sz w:val="17"/>
        </w:rPr>
      </w:pPr>
      <w:r>
        <w:rPr>
          <w:rFonts w:ascii="Times New Roman" w:hAnsi="Times New Roman"/>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240" w:after="0"/>
        <w:rPr>
          <w:rFonts w:ascii="Times New Roman" w:hAnsi="Times New Roman"/>
          <w:sz w:val="17"/>
        </w:rPr>
      </w:pPr>
      <w:r>
        <w:rPr>
          <w:rFonts w:ascii="Times New Roman" w:hAnsi="Times New Roman"/>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Subsidiary Guarantors means each of: </w:t>
      </w:r>
    </w:p>
    <w:p>
      <w:pPr>
        <w:pStyle w:val="TextBody"/>
        <w:spacing w:before="120" w:after="0"/>
        <w:rPr>
          <w:rFonts w:ascii="Times New Roman" w:hAnsi="Times New Roman"/>
          <w:sz w:val="17"/>
        </w:rPr>
      </w:pPr>
      <w:r>
        <w:rPr>
          <w:rFonts w:ascii="Times New Roman" w:hAnsi="Times New Roman"/>
          <w:sz w:val="17"/>
        </w:rPr>
        <w:t xml:space="preserve">(1) any Subsidiary that executes a supplemental Indenture to provide a Guarantee in accordance with the provisions of the Indenture; and </w:t>
      </w:r>
    </w:p>
    <w:p>
      <w:pPr>
        <w:pStyle w:val="TextBody"/>
        <w:spacing w:before="120" w:after="0"/>
        <w:rPr>
          <w:rFonts w:ascii="Times New Roman" w:hAnsi="Times New Roman"/>
          <w:sz w:val="17"/>
        </w:rPr>
      </w:pPr>
      <w:r>
        <w:rPr>
          <w:rFonts w:ascii="Times New Roman" w:hAnsi="Times New Roman"/>
          <w:sz w:val="17"/>
        </w:rPr>
        <w:t xml:space="preserve">(2) their respective successors and assigns. </w:t>
      </w:r>
    </w:p>
    <w:p>
      <w:pPr>
        <w:pStyle w:val="TextBody"/>
        <w:spacing w:before="240" w:after="0"/>
        <w:rPr>
          <w:rFonts w:ascii="Times New Roman" w:hAnsi="Times New Roman"/>
          <w:sz w:val="17"/>
        </w:rPr>
      </w:pPr>
      <w:r>
        <w:rPr>
          <w:rFonts w:ascii="Times New Roman" w:hAnsi="Times New Roman"/>
          <w:sz w:val="17"/>
        </w:rPr>
        <w:t xml:space="preserve">Section 2.02 </w:t>
      </w:r>
      <w:r>
        <w:rPr>
          <w:rFonts w:ascii="Times New Roman" w:hAnsi="Times New Roman"/>
          <w:sz w:val="17"/>
          <w:u w:val="single"/>
        </w:rPr>
        <w:t>Other Definitions.</w:t>
      </w:r>
      <w:r>
        <w:rPr>
          <w:rFonts w:ascii="Times New Roman" w:hAnsi="Times New Roman"/>
          <w:sz w:val="17"/>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87"/>
        <w:gridCol w:w="560"/>
        <w:gridCol w:w="128"/>
        <w:gridCol w:w="942"/>
        <w:gridCol w:w="122"/>
      </w:tblGrid>
      <w:tr>
        <w:trPr/>
        <w:tc>
          <w:tcPr>
            <w:tcW w:w="51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187"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Term</w:t>
            </w:r>
          </w:p>
        </w:tc>
        <w:tc>
          <w:tcPr>
            <w:tcW w:w="5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Defined in</w:t>
              <w:br/>
              <w:t>Section</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Additional Notes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3.02</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Covenant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8.03</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Event of Default</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Legal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8.02</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Note Obligations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9.01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Payment Default</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7.01</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Required Filing Dates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5.04</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Successor Company</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6.01</w:t>
            </w:r>
          </w:p>
        </w:tc>
        <w:tc>
          <w:tcPr>
            <w:tcW w:w="12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0" w:after="0"/>
        <w:jc w:val="center"/>
        <w:rPr>
          <w:rFonts w:ascii="Times New Roman" w:hAnsi="Times New Roman"/>
          <w:sz w:val="17"/>
        </w:rPr>
      </w:pPr>
      <w:r>
        <w:rPr>
          <w:rFonts w:ascii="Times New Roman" w:hAnsi="Times New Roman"/>
          <w:sz w:val="17"/>
        </w:rPr>
        <w:t xml:space="preserve">THE NOTES </w:t>
      </w:r>
    </w:p>
    <w:p>
      <w:pPr>
        <w:pStyle w:val="TextBody"/>
        <w:spacing w:before="240" w:after="0"/>
        <w:rPr>
          <w:rFonts w:ascii="Times New Roman" w:hAnsi="Times New Roman"/>
          <w:sz w:val="17"/>
        </w:rPr>
      </w:pPr>
      <w:r>
        <w:rPr>
          <w:rFonts w:ascii="Times New Roman" w:hAnsi="Times New Roman"/>
          <w:sz w:val="17"/>
        </w:rPr>
        <w:t xml:space="preserve">Section 3.01 </w:t>
      </w:r>
      <w:r>
        <w:rPr>
          <w:rFonts w:ascii="Times New Roman" w:hAnsi="Times New Roman"/>
          <w:sz w:val="17"/>
          <w:u w:val="single"/>
        </w:rPr>
        <w:t>Form.</w:t>
      </w:r>
      <w:r>
        <w:rPr>
          <w:rFonts w:ascii="Times New Roman" w:hAnsi="Times New Roman"/>
          <w:sz w:val="17"/>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240" w:after="0"/>
        <w:rPr>
          <w:rFonts w:ascii="Times New Roman" w:hAnsi="Times New Roman"/>
          <w:sz w:val="17"/>
        </w:rPr>
      </w:pPr>
      <w:r>
        <w:rPr>
          <w:rFonts w:ascii="Times New Roman" w:hAnsi="Times New Roman"/>
          <w:sz w:val="17"/>
        </w:rPr>
        <w:t xml:space="preserve">Section 3.02 </w:t>
      </w:r>
      <w:r>
        <w:rPr>
          <w:rFonts w:ascii="Times New Roman" w:hAnsi="Times New Roman"/>
          <w:sz w:val="17"/>
          <w:u w:val="single"/>
        </w:rPr>
        <w:t>Issuance of Additional Notes.</w:t>
      </w:r>
      <w:r>
        <w:rPr>
          <w:rFonts w:ascii="Times New Roman" w:hAnsi="Times New Roman"/>
          <w:sz w:val="17"/>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$500,000,000. The Notes issued on the Issue Date and any Additional Notes subsequently issued shall be treated as a single series for all purposes under the Indenture, including waivers, amendments, redemptions and offers to purchase. </w:t>
      </w:r>
    </w:p>
    <w:p>
      <w:pPr>
        <w:pStyle w:val="TextBody"/>
        <w:spacing w:before="240" w:after="0"/>
        <w:rPr>
          <w:rFonts w:ascii="Times New Roman" w:hAnsi="Times New Roman"/>
          <w:sz w:val="17"/>
        </w:rPr>
      </w:pPr>
      <w:r>
        <w:rPr>
          <w:rFonts w:ascii="Times New Roman" w:hAnsi="Times New Roman"/>
          <w:sz w:val="17"/>
        </w:rPr>
        <w:t xml:space="preserve">Section 3.03 </w:t>
      </w:r>
      <w:r>
        <w:rPr>
          <w:rFonts w:ascii="Times New Roman" w:hAnsi="Times New Roman"/>
          <w:sz w:val="17"/>
          <w:u w:val="single"/>
        </w:rPr>
        <w:t>Global Security Legend.</w:t>
      </w:r>
      <w:r>
        <w:rPr>
          <w:rFonts w:ascii="Times New Roman" w:hAnsi="Times New Roman"/>
          <w:sz w:val="17"/>
        </w:rPr>
        <w:t xml:space="preserve"> Each of the Global Securities shall bear a legend in substantially the following form: </w:t>
      </w:r>
    </w:p>
    <w:p>
      <w:pPr>
        <w:pStyle w:val="TextBody"/>
        <w:spacing w:before="240" w:after="0"/>
        <w:rPr>
          <w:rFonts w:ascii="Times New Roman" w:hAnsi="Times New Roman"/>
          <w:sz w:val="17"/>
        </w:rPr>
      </w:pPr>
      <w:r>
        <w:rPr>
          <w:rFonts w:ascii="Times New Roman" w:hAnsi="Times New Roman"/>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0" w:after="0"/>
        <w:jc w:val="center"/>
        <w:rPr>
          <w:rFonts w:ascii="Times New Roman" w:hAnsi="Times New Roman"/>
          <w:sz w:val="17"/>
        </w:rPr>
      </w:pPr>
      <w:r>
        <w:rPr>
          <w:rFonts w:ascii="Times New Roman" w:hAnsi="Times New Roman"/>
          <w:sz w:val="17"/>
        </w:rPr>
        <w:t xml:space="preserve">REDEMPTION AND PREPAYMENT </w:t>
      </w:r>
    </w:p>
    <w:p>
      <w:pPr>
        <w:pStyle w:val="TextBody"/>
        <w:spacing w:before="240" w:after="0"/>
        <w:rPr>
          <w:rFonts w:ascii="Times New Roman" w:hAnsi="Times New Roman"/>
          <w:sz w:val="17"/>
        </w:rPr>
      </w:pPr>
      <w:r>
        <w:rPr>
          <w:rFonts w:ascii="Times New Roman" w:hAnsi="Times New Roman"/>
          <w:sz w:val="17"/>
        </w:rPr>
        <w:t xml:space="preserve">Section 4.01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0" w:after="0"/>
        <w:jc w:val="center"/>
        <w:rPr>
          <w:rFonts w:ascii="Times New Roman" w:hAnsi="Times New Roman"/>
          <w:sz w:val="17"/>
        </w:rPr>
      </w:pPr>
      <w:r>
        <w:rPr>
          <w:rFonts w:ascii="Times New Roman" w:hAnsi="Times New Roman"/>
          <w:sz w:val="17"/>
        </w:rPr>
        <w:t xml:space="preserve">COVENANTS </w:t>
      </w:r>
    </w:p>
    <w:p>
      <w:pPr>
        <w:pStyle w:val="TextBody"/>
        <w:spacing w:before="240" w:after="0"/>
        <w:rPr>
          <w:rFonts w:ascii="Times New Roman" w:hAnsi="Times New Roman"/>
          <w:sz w:val="17"/>
        </w:rPr>
      </w:pPr>
      <w:r>
        <w:rPr>
          <w:rFonts w:ascii="Times New Roman" w:hAnsi="Times New Roman"/>
          <w:sz w:val="17"/>
        </w:rPr>
        <w:t xml:space="preserve">Section 5.01. </w:t>
      </w:r>
      <w:r>
        <w:rPr>
          <w:rFonts w:ascii="Times New Roman" w:hAnsi="Times New Roman"/>
          <w:sz w:val="17"/>
          <w:u w:val="single"/>
        </w:rPr>
        <w:t>Compliance Certificate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20" w:after="0"/>
        <w:rPr>
          <w:rFonts w:ascii="Times New Roman" w:hAnsi="Times New Roman"/>
          <w:sz w:val="17"/>
        </w:rPr>
      </w:pPr>
      <w:r>
        <w:rPr>
          <w:rFonts w:ascii="Times New Roman" w:hAnsi="Times New Roman"/>
          <w:sz w:val="17"/>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5.02. </w:t>
      </w:r>
      <w:r>
        <w:rPr>
          <w:rFonts w:ascii="Times New Roman" w:hAnsi="Times New Roman"/>
          <w:sz w:val="17"/>
          <w:u w:val="single"/>
        </w:rPr>
        <w:t>Limitations on Liens</w:t>
      </w:r>
      <w:r>
        <w:rPr>
          <w:rFonts w:ascii="Times New Roman" w:hAnsi="Times New Roman"/>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0"/>
        <w:rPr>
          <w:rFonts w:ascii="Times New Roman" w:hAnsi="Times New Roman"/>
          <w:sz w:val="17"/>
        </w:rPr>
      </w:pPr>
      <w:r>
        <w:rPr>
          <w:rFonts w:ascii="Times New Roman" w:hAnsi="Times New Roman"/>
          <w:sz w:val="17"/>
        </w:rPr>
        <w:t xml:space="preserve">(a) Permitted Liens; </w:t>
      </w:r>
    </w:p>
    <w:p>
      <w:pPr>
        <w:pStyle w:val="TextBody"/>
        <w:spacing w:before="120" w:after="0"/>
        <w:rPr>
          <w:rFonts w:ascii="Times New Roman" w:hAnsi="Times New Roman"/>
          <w:sz w:val="17"/>
        </w:rPr>
      </w:pPr>
      <w:r>
        <w:rPr>
          <w:rFonts w:ascii="Times New Roman" w:hAnsi="Times New Roman"/>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0"/>
        <w:rPr>
          <w:rFonts w:ascii="Times New Roman" w:hAnsi="Times New Roman"/>
          <w:sz w:val="17"/>
        </w:rPr>
      </w:pPr>
      <w:r>
        <w:rPr>
          <w:rFonts w:ascii="Times New Roman" w:hAnsi="Times New Roman"/>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0"/>
        <w:rPr>
          <w:rFonts w:ascii="Times New Roman" w:hAnsi="Times New Roman"/>
          <w:sz w:val="17"/>
        </w:rPr>
      </w:pPr>
      <w:r>
        <w:rPr>
          <w:rFonts w:ascii="Times New Roman" w:hAnsi="Times New Roman"/>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20" w:after="0"/>
        <w:rPr>
          <w:rFonts w:ascii="Times New Roman" w:hAnsi="Times New Roman"/>
          <w:sz w:val="17"/>
        </w:rPr>
      </w:pPr>
      <w:r>
        <w:rPr>
          <w:rFonts w:ascii="Times New Roman" w:hAnsi="Times New Roman"/>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0"/>
        <w:rPr>
          <w:rFonts w:ascii="Times New Roman" w:hAnsi="Times New Roman"/>
          <w:sz w:val="17"/>
        </w:rPr>
      </w:pPr>
      <w:r>
        <w:rPr>
          <w:rFonts w:ascii="Times New Roman" w:hAnsi="Times New Roman"/>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0"/>
        <w:rPr>
          <w:rFonts w:ascii="Times New Roman" w:hAnsi="Times New Roman"/>
          <w:sz w:val="17"/>
        </w:rPr>
      </w:pPr>
      <w:r>
        <w:rPr>
          <w:rFonts w:ascii="Times New Roman" w:hAnsi="Times New Roman"/>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0"/>
        <w:rPr>
          <w:rFonts w:ascii="Times New Roman" w:hAnsi="Times New Roman"/>
          <w:sz w:val="17"/>
        </w:rPr>
      </w:pPr>
      <w:r>
        <w:rPr>
          <w:rFonts w:ascii="Times New Roman" w:hAnsi="Times New Roman"/>
          <w:sz w:val="17"/>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 any Lien resulting from the deposit of moneys or evidence of indebtedness in trust for the purpose of defeasing Debt of an Issuer or any Restricted Subsidiary.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20" w:after="0"/>
        <w:rPr>
          <w:rFonts w:ascii="Times New Roman" w:hAnsi="Times New Roman"/>
          <w:sz w:val="17"/>
        </w:rPr>
      </w:pPr>
      <w:r>
        <w:rPr>
          <w:rFonts w:ascii="Times New Roman" w:hAnsi="Times New Roman"/>
          <w:sz w:val="17"/>
        </w:rPr>
        <w:t xml:space="preserve">Section 5.03. </w:t>
      </w:r>
      <w:r>
        <w:rPr>
          <w:rFonts w:ascii="Times New Roman" w:hAnsi="Times New Roman"/>
          <w:sz w:val="17"/>
          <w:u w:val="single"/>
        </w:rPr>
        <w:t>Restriction of Sale-leaseback Transactions</w:t>
      </w:r>
      <w:r>
        <w:rPr>
          <w:rFonts w:ascii="Times New Roman" w:hAnsi="Times New Roman"/>
          <w:sz w:val="17"/>
        </w:rPr>
        <w:t xml:space="preserve">. The Issuers will not, and will not permit any Subsidiary of the Partnership to, engage in a Sale-leaseback Transaction, unless: </w:t>
      </w:r>
    </w:p>
    <w:p>
      <w:pPr>
        <w:pStyle w:val="TextBody"/>
        <w:spacing w:before="120" w:after="0"/>
        <w:rPr>
          <w:rFonts w:ascii="Times New Roman" w:hAnsi="Times New Roman"/>
          <w:sz w:val="17"/>
        </w:rPr>
      </w:pPr>
      <w:r>
        <w:rPr>
          <w:rFonts w:ascii="Times New Roman" w:hAnsi="Times New Roman"/>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20" w:after="0"/>
        <w:rPr>
          <w:rFonts w:ascii="Times New Roman" w:hAnsi="Times New Roman"/>
          <w:sz w:val="17"/>
        </w:rPr>
      </w:pPr>
      <w:r>
        <w:rPr>
          <w:rFonts w:ascii="Times New Roman" w:hAnsi="Times New Roman"/>
          <w:sz w:val="17"/>
        </w:rPr>
        <w:t xml:space="preserve">(b) the Sale-leaseback Transaction involves a lease for a period, including renewals, of not more than three years; </w:t>
      </w:r>
    </w:p>
    <w:p>
      <w:pPr>
        <w:pStyle w:val="TextBody"/>
        <w:spacing w:before="120" w:after="0"/>
        <w:rPr>
          <w:rFonts w:ascii="Times New Roman" w:hAnsi="Times New Roman"/>
          <w:sz w:val="17"/>
        </w:rPr>
      </w:pPr>
      <w:r>
        <w:rPr>
          <w:rFonts w:ascii="Times New Roman" w:hAnsi="Times New Roman"/>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0"/>
        <w:rPr>
          <w:rFonts w:ascii="Times New Roman" w:hAnsi="Times New Roman"/>
          <w:sz w:val="17"/>
        </w:rPr>
      </w:pPr>
      <w:r>
        <w:rPr>
          <w:rFonts w:ascii="Times New Roman" w:hAnsi="Times New Roman"/>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5.04. </w:t>
      </w:r>
      <w:r>
        <w:rPr>
          <w:rFonts w:ascii="Times New Roman" w:hAnsi="Times New Roman"/>
          <w:sz w:val="17"/>
          <w:u w:val="single"/>
        </w:rPr>
        <w:t>SEC Reports; Financial Statements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0"/>
        <w:rPr>
          <w:rFonts w:ascii="Times New Roman" w:hAnsi="Times New Roman"/>
          <w:sz w:val="17"/>
        </w:rPr>
      </w:pPr>
      <w:r>
        <w:rPr>
          <w:rFonts w:ascii="Times New Roman" w:hAnsi="Times New Roman"/>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0"/>
        <w:rPr>
          <w:rFonts w:ascii="Times New Roman" w:hAnsi="Times New Roman"/>
          <w:sz w:val="17"/>
        </w:rPr>
      </w:pPr>
      <w:r>
        <w:rPr>
          <w:rFonts w:ascii="Times New Roman" w:hAnsi="Times New Roman"/>
          <w:sz w:val="17"/>
        </w:rPr>
        <w:t xml:space="preserve">(c) [Intentionally omitted.] </w:t>
      </w:r>
    </w:p>
    <w:p>
      <w:pPr>
        <w:pStyle w:val="TextBody"/>
        <w:spacing w:before="120" w:after="0"/>
        <w:rPr>
          <w:rFonts w:ascii="Times New Roman" w:hAnsi="Times New Roman"/>
          <w:sz w:val="17"/>
        </w:rPr>
      </w:pPr>
      <w:r>
        <w:rPr>
          <w:rFonts w:ascii="Times New Roman" w:hAnsi="Times New Roman"/>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0"/>
        <w:rPr>
          <w:rFonts w:ascii="Times New Roman" w:hAnsi="Times New Roman"/>
          <w:sz w:val="17"/>
        </w:rPr>
      </w:pPr>
      <w:r>
        <w:rPr>
          <w:rFonts w:ascii="Times New Roman" w:hAnsi="Times New Roman"/>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20" w:after="0"/>
        <w:rPr>
          <w:rFonts w:ascii="Times New Roman" w:hAnsi="Times New Roman"/>
          <w:sz w:val="17"/>
        </w:rPr>
      </w:pPr>
      <w:r>
        <w:rPr>
          <w:rFonts w:ascii="Times New Roman" w:hAnsi="Times New Roman"/>
          <w:sz w:val="17"/>
        </w:rPr>
        <w:t xml:space="preserve">Section 5.05. </w:t>
      </w:r>
      <w:r>
        <w:rPr>
          <w:rFonts w:ascii="Times New Roman" w:hAnsi="Times New Roman"/>
          <w:sz w:val="17"/>
          <w:u w:val="single"/>
        </w:rPr>
        <w:t>Subsidiary Guarantees</w:t>
      </w:r>
      <w:r>
        <w:rPr>
          <w:rFonts w:ascii="Times New Roman" w:hAnsi="Times New Roman"/>
          <w:sz w:val="17"/>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0" w:after="0"/>
        <w:jc w:val="center"/>
        <w:rPr>
          <w:rFonts w:ascii="Times New Roman" w:hAnsi="Times New Roman"/>
          <w:sz w:val="17"/>
        </w:rPr>
      </w:pPr>
      <w:r>
        <w:rPr>
          <w:rFonts w:ascii="Times New Roman" w:hAnsi="Times New Roman"/>
          <w:sz w:val="17"/>
        </w:rPr>
        <w:t xml:space="preserve">SUCCESSORS </w:t>
      </w:r>
    </w:p>
    <w:p>
      <w:pPr>
        <w:pStyle w:val="TextBody"/>
        <w:spacing w:before="240" w:after="0"/>
        <w:rPr>
          <w:rFonts w:ascii="Times New Roman" w:hAnsi="Times New Roman"/>
          <w:sz w:val="17"/>
        </w:rPr>
      </w:pPr>
      <w:r>
        <w:rPr>
          <w:rFonts w:ascii="Times New Roman" w:hAnsi="Times New Roman"/>
          <w:sz w:val="17"/>
        </w:rPr>
        <w:t xml:space="preserve">With respect to the Notes, the provisions of this Article VI shall preempt the provisions of Article X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Section 6.01. </w:t>
      </w:r>
      <w:r>
        <w:rPr>
          <w:rFonts w:ascii="Times New Roman" w:hAnsi="Times New Roman"/>
          <w:sz w:val="17"/>
          <w:u w:val="single"/>
        </w:rPr>
        <w:t>Consolidation and Mergers of the Issuers</w:t>
      </w:r>
      <w:r>
        <w:rPr>
          <w:rFonts w:ascii="Times New Roman" w:hAnsi="Times New Roman"/>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240" w:after="0"/>
        <w:rPr>
          <w:rFonts w:ascii="Times New Roman" w:hAnsi="Times New Roman"/>
          <w:sz w:val="17"/>
        </w:rPr>
      </w:pPr>
      <w:r>
        <w:rPr>
          <w:rFonts w:ascii="Times New Roman" w:hAnsi="Times New Roman"/>
          <w:sz w:val="17"/>
        </w:rPr>
        <w:t xml:space="preserve">Section 6.02. </w:t>
      </w:r>
      <w:r>
        <w:rPr>
          <w:rFonts w:ascii="Times New Roman" w:hAnsi="Times New Roman"/>
          <w:sz w:val="17"/>
          <w:u w:val="single"/>
        </w:rPr>
        <w:t>Rights and Duties of Successor</w:t>
      </w:r>
      <w:r>
        <w:rPr>
          <w:rFonts w:ascii="Times New Roman" w:hAnsi="Times New Roman"/>
          <w:sz w:val="17"/>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0" w:after="0"/>
        <w:jc w:val="center"/>
        <w:rPr>
          <w:rFonts w:ascii="Times New Roman" w:hAnsi="Times New Roman"/>
          <w:sz w:val="17"/>
        </w:rPr>
      </w:pPr>
      <w:r>
        <w:rPr>
          <w:rFonts w:ascii="Times New Roman" w:hAnsi="Times New Roman"/>
          <w:sz w:val="17"/>
        </w:rPr>
        <w:t xml:space="preserve">DEFAULTS AND REMEDIES </w:t>
      </w:r>
    </w:p>
    <w:p>
      <w:pPr>
        <w:pStyle w:val="TextBody"/>
        <w:spacing w:before="240" w:after="0"/>
        <w:rPr>
          <w:rFonts w:ascii="Times New Roman" w:hAnsi="Times New Roman"/>
          <w:sz w:val="17"/>
        </w:rPr>
      </w:pPr>
      <w:r>
        <w:rPr>
          <w:rFonts w:ascii="Times New Roman" w:hAnsi="Times New Roman"/>
          <w:sz w:val="17"/>
        </w:rPr>
        <w:t xml:space="preserve">Section 7.01. </w:t>
      </w:r>
      <w:r>
        <w:rPr>
          <w:rFonts w:ascii="Times New Roman" w:hAnsi="Times New Roman"/>
          <w:sz w:val="17"/>
          <w:u w:val="single"/>
        </w:rPr>
        <w:t>Events of Default</w:t>
      </w:r>
      <w:r>
        <w:rPr>
          <w:rFonts w:ascii="Times New Roman" w:hAnsi="Times New Roman"/>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(a) An Event of Default occurs if: </w:t>
      </w:r>
    </w:p>
    <w:p>
      <w:pPr>
        <w:pStyle w:val="TextBody"/>
        <w:spacing w:before="120" w:after="0"/>
        <w:rPr>
          <w:rFonts w:ascii="Times New Roman" w:hAnsi="Times New Roman"/>
          <w:sz w:val="17"/>
        </w:rPr>
      </w:pPr>
      <w:r>
        <w:rPr>
          <w:rFonts w:ascii="Times New Roman" w:hAnsi="Times New Roman"/>
          <w:sz w:val="17"/>
        </w:rPr>
        <w:t xml:space="preserve">(i) the Issuers default for 60 days in the payment when due of interest on the Notes; </w:t>
      </w:r>
    </w:p>
    <w:p>
      <w:pPr>
        <w:pStyle w:val="TextBody"/>
        <w:spacing w:before="120" w:after="0"/>
        <w:rPr>
          <w:rFonts w:ascii="Times New Roman" w:hAnsi="Times New Roman"/>
          <w:sz w:val="17"/>
        </w:rPr>
      </w:pPr>
      <w:r>
        <w:rPr>
          <w:rFonts w:ascii="Times New Roman" w:hAnsi="Times New Roman"/>
          <w:sz w:val="17"/>
        </w:rPr>
        <w:t xml:space="preserve">(ii) the Issuers default in the payment when due of principal of or premium, if any, on the Notes at maturity, upon redemption or otherwise; </w:t>
      </w:r>
    </w:p>
    <w:p>
      <w:pPr>
        <w:pStyle w:val="TextBody"/>
        <w:spacing w:before="120" w:after="0"/>
        <w:rPr>
          <w:rFonts w:ascii="Times New Roman" w:hAnsi="Times New Roman"/>
          <w:sz w:val="17"/>
        </w:rPr>
      </w:pPr>
      <w:r>
        <w:rPr>
          <w:rFonts w:ascii="Times New Roman" w:hAnsi="Times New Roman"/>
          <w:sz w:val="17"/>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further</w:t>
      </w:r>
      <w:r>
        <w:rPr>
          <w:rFonts w:ascii="Times New Roman" w:hAnsi="Times New Roman"/>
          <w:i/>
          <w:sz w:val="17"/>
        </w:rPr>
        <w:t>,</w:t>
      </w:r>
      <w:r>
        <w:rPr>
          <w:rFonts w:ascii="Times New Roman" w:hAnsi="Times New Roman"/>
          <w:sz w:val="17"/>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0"/>
        <w:rPr>
          <w:rFonts w:ascii="Times New Roman" w:hAnsi="Times New Roman"/>
          <w:sz w:val="17"/>
        </w:rPr>
      </w:pPr>
      <w:r>
        <w:rPr>
          <w:rFonts w:ascii="Times New Roman" w:hAnsi="Times New Roman"/>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0"/>
        <w:rPr>
          <w:rFonts w:ascii="Times New Roman" w:hAnsi="Times New Roman"/>
          <w:sz w:val="17"/>
        </w:rPr>
      </w:pPr>
      <w:r>
        <w:rPr>
          <w:rFonts w:ascii="Times New Roman" w:hAnsi="Times New Roman"/>
          <w:sz w:val="17"/>
        </w:rPr>
        <w:t xml:space="preserve">(vi) an Issuer or any Subsidiary Guarantor pursuant to or within the meaning of any Bankruptcy Law: </w:t>
      </w:r>
    </w:p>
    <w:p>
      <w:pPr>
        <w:pStyle w:val="TextBody"/>
        <w:spacing w:before="120" w:after="0"/>
        <w:rPr>
          <w:rFonts w:ascii="Times New Roman" w:hAnsi="Times New Roman"/>
          <w:sz w:val="17"/>
        </w:rPr>
      </w:pPr>
      <w:r>
        <w:rPr>
          <w:rFonts w:ascii="Times New Roman" w:hAnsi="Times New Roman"/>
          <w:sz w:val="17"/>
        </w:rPr>
        <w:t xml:space="preserve">(A) commences a voluntary case, </w:t>
      </w:r>
    </w:p>
    <w:p>
      <w:pPr>
        <w:pStyle w:val="TextBody"/>
        <w:spacing w:before="120" w:after="0"/>
        <w:rPr>
          <w:rFonts w:ascii="Times New Roman" w:hAnsi="Times New Roman"/>
          <w:sz w:val="17"/>
        </w:rPr>
      </w:pPr>
      <w:r>
        <w:rPr>
          <w:rFonts w:ascii="Times New Roman" w:hAnsi="Times New Roman"/>
          <w:sz w:val="17"/>
        </w:rPr>
        <w:t xml:space="preserve">(B) consents to the entry of an order for relief against it in an involuntary case, </w:t>
      </w:r>
    </w:p>
    <w:p>
      <w:pPr>
        <w:pStyle w:val="TextBody"/>
        <w:spacing w:before="120" w:after="0"/>
        <w:rPr>
          <w:rFonts w:ascii="Times New Roman" w:hAnsi="Times New Roman"/>
          <w:sz w:val="17"/>
        </w:rPr>
      </w:pPr>
      <w:r>
        <w:rPr>
          <w:rFonts w:ascii="Times New Roman" w:hAnsi="Times New Roman"/>
          <w:sz w:val="17"/>
        </w:rPr>
        <w:t xml:space="preserve">(C) consents to the appointment of a custodian of it or for all or substantially all of its property, </w:t>
      </w:r>
    </w:p>
    <w:p>
      <w:pPr>
        <w:pStyle w:val="TextBody"/>
        <w:spacing w:before="120" w:after="0"/>
        <w:rPr>
          <w:rFonts w:ascii="Times New Roman" w:hAnsi="Times New Roman"/>
          <w:sz w:val="17"/>
        </w:rPr>
      </w:pPr>
      <w:r>
        <w:rPr>
          <w:rFonts w:ascii="Times New Roman" w:hAnsi="Times New Roman"/>
          <w:sz w:val="17"/>
        </w:rPr>
        <w:t xml:space="preserve">(D) makes a general assignment for the benefit of its creditors, or </w:t>
      </w:r>
    </w:p>
    <w:p>
      <w:pPr>
        <w:pStyle w:val="TextBody"/>
        <w:spacing w:before="120" w:after="0"/>
        <w:rPr>
          <w:rFonts w:ascii="Times New Roman" w:hAnsi="Times New Roman"/>
          <w:sz w:val="17"/>
        </w:rPr>
      </w:pPr>
      <w:r>
        <w:rPr>
          <w:rFonts w:ascii="Times New Roman" w:hAnsi="Times New Roman"/>
          <w:sz w:val="17"/>
        </w:rPr>
        <w:t xml:space="preserve">(E) generally is not paying its debts as they become due; or </w:t>
      </w:r>
    </w:p>
    <w:p>
      <w:pPr>
        <w:pStyle w:val="TextBody"/>
        <w:spacing w:before="120" w:after="0"/>
        <w:rPr>
          <w:rFonts w:ascii="Times New Roman" w:hAnsi="Times New Roman"/>
          <w:sz w:val="17"/>
        </w:rPr>
      </w:pPr>
      <w:r>
        <w:rPr>
          <w:rFonts w:ascii="Times New Roman" w:hAnsi="Times New Roman"/>
          <w:sz w:val="17"/>
        </w:rPr>
        <w:t xml:space="preserve">(vii) a court of competent jurisdiction enters an order or decree under any Bankruptcy Law that: </w:t>
      </w:r>
    </w:p>
    <w:p>
      <w:pPr>
        <w:pStyle w:val="TextBody"/>
        <w:spacing w:before="120" w:after="0"/>
        <w:rPr>
          <w:rFonts w:ascii="Times New Roman" w:hAnsi="Times New Roman"/>
          <w:sz w:val="17"/>
        </w:rPr>
      </w:pPr>
      <w:r>
        <w:rPr>
          <w:rFonts w:ascii="Times New Roman" w:hAnsi="Times New Roman"/>
          <w:sz w:val="17"/>
        </w:rPr>
        <w:t xml:space="preserve">(A) is for relief against an Issuer or any Subsidiary Guarantor in an involuntary case;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appoints a custodian of an Issuer or any Subsidiary Guarantor or for all or substantially all of the property of an Issuer or any Subsidiary Guarantor; or </w:t>
      </w:r>
    </w:p>
    <w:p>
      <w:pPr>
        <w:pStyle w:val="TextBody"/>
        <w:spacing w:before="120" w:after="0"/>
        <w:rPr>
          <w:rFonts w:ascii="Times New Roman" w:hAnsi="Times New Roman"/>
          <w:sz w:val="17"/>
        </w:rPr>
      </w:pPr>
      <w:r>
        <w:rPr>
          <w:rFonts w:ascii="Times New Roman" w:hAnsi="Times New Roman"/>
          <w:sz w:val="17"/>
        </w:rPr>
        <w:t xml:space="preserve">(C) orders the liquidation of an Issuer or any Subsidiary Guarantor; </w:t>
      </w:r>
    </w:p>
    <w:p>
      <w:pPr>
        <w:pStyle w:val="TextBody"/>
        <w:spacing w:before="240" w:after="0"/>
        <w:rPr>
          <w:rFonts w:ascii="Times New Roman" w:hAnsi="Times New Roman"/>
          <w:sz w:val="17"/>
        </w:rPr>
      </w:pPr>
      <w:r>
        <w:rPr>
          <w:rFonts w:ascii="Times New Roman" w:hAnsi="Times New Roman"/>
          <w:sz w:val="17"/>
        </w:rPr>
        <w:t xml:space="preserve">and the order or decree remains unstayed and in effect for 60 consecutive days. </w:t>
      </w:r>
    </w:p>
    <w:p>
      <w:pPr>
        <w:pStyle w:val="TextBody"/>
        <w:spacing w:before="120" w:after="0"/>
        <w:rPr>
          <w:rFonts w:ascii="Times New Roman" w:hAnsi="Times New Roman"/>
          <w:sz w:val="17"/>
        </w:rPr>
      </w:pPr>
      <w:r>
        <w:rPr>
          <w:rFonts w:ascii="Times New Roman" w:hAnsi="Times New Roman"/>
          <w:sz w:val="17"/>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0" w:after="0"/>
        <w:jc w:val="center"/>
        <w:rPr>
          <w:rFonts w:ascii="Times New Roman" w:hAnsi="Times New Roman"/>
          <w:sz w:val="17"/>
        </w:rPr>
      </w:pPr>
      <w:r>
        <w:rPr>
          <w:rFonts w:ascii="Times New Roman" w:hAnsi="Times New Roman"/>
          <w:sz w:val="17"/>
        </w:rPr>
        <w:t xml:space="preserve">LEGAL DEFEASANCE AND COVENANT DEFEASANCE </w:t>
      </w:r>
    </w:p>
    <w:p>
      <w:pPr>
        <w:pStyle w:val="TextBody"/>
        <w:spacing w:before="240" w:after="0"/>
        <w:rPr>
          <w:rFonts w:ascii="Times New Roman" w:hAnsi="Times New Roman"/>
          <w:sz w:val="17"/>
        </w:rPr>
      </w:pPr>
      <w:r>
        <w:rPr>
          <w:rFonts w:ascii="Times New Roman" w:hAnsi="Times New Roman"/>
          <w:sz w:val="17"/>
        </w:rPr>
        <w:t xml:space="preserve">Section 8.01. </w:t>
      </w:r>
      <w:r>
        <w:rPr>
          <w:rFonts w:ascii="Times New Roman" w:hAnsi="Times New Roman"/>
          <w:sz w:val="17"/>
          <w:u w:val="single"/>
        </w:rPr>
        <w:t>Option to Effect Legal Defeasance or Covenant Defeasance</w:t>
      </w:r>
      <w:r>
        <w:rPr>
          <w:rFonts w:ascii="Times New Roman" w:hAnsi="Times New Roman"/>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240" w:after="0"/>
        <w:rPr>
          <w:rFonts w:ascii="Times New Roman" w:hAnsi="Times New Roman"/>
          <w:sz w:val="17"/>
        </w:rPr>
      </w:pPr>
      <w:r>
        <w:rPr>
          <w:rFonts w:ascii="Times New Roman" w:hAnsi="Times New Roman"/>
          <w:sz w:val="17"/>
        </w:rPr>
        <w:t xml:space="preserve">Section 8.02. </w:t>
      </w:r>
      <w:r>
        <w:rPr>
          <w:rFonts w:ascii="Times New Roman" w:hAnsi="Times New Roman"/>
          <w:sz w:val="17"/>
          <w:u w:val="single"/>
        </w:rPr>
        <w:t>Legal Defeasance and Discharge</w:t>
      </w:r>
      <w:r>
        <w:rPr>
          <w:rFonts w:ascii="Times New Roman" w:hAnsi="Times New Roman"/>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0"/>
        <w:rPr>
          <w:rFonts w:ascii="Times New Roman" w:hAnsi="Times New Roman"/>
          <w:sz w:val="17"/>
        </w:rPr>
      </w:pPr>
      <w:r>
        <w:rPr>
          <w:rFonts w:ascii="Times New Roman" w:hAnsi="Times New Roman"/>
          <w:sz w:val="17"/>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20" w:after="0"/>
        <w:rPr>
          <w:rFonts w:ascii="Times New Roman" w:hAnsi="Times New Roman"/>
          <w:sz w:val="17"/>
        </w:rPr>
      </w:pPr>
      <w:r>
        <w:rPr>
          <w:rFonts w:ascii="Times New Roman" w:hAnsi="Times New Roman"/>
          <w:sz w:val="17"/>
        </w:rPr>
        <w:t xml:space="preserve">(b) the Issuers obligations with respect to such Notes under Sections 2.07, 2.08, 2.09 and 4.02 of the Original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the rights, powers, trusts, duties and immunities of the Trustee hereunder and the Issuers obligations in connection therewith, </w:t>
      </w:r>
    </w:p>
    <w:p>
      <w:pPr>
        <w:pStyle w:val="TextBody"/>
        <w:spacing w:before="120" w:after="0"/>
        <w:rPr>
          <w:rFonts w:ascii="Times New Roman" w:hAnsi="Times New Roman"/>
          <w:sz w:val="17"/>
        </w:rPr>
      </w:pPr>
      <w:r>
        <w:rPr>
          <w:rFonts w:ascii="Times New Roman" w:hAnsi="Times New Roman"/>
          <w:sz w:val="17"/>
        </w:rPr>
        <w:t xml:space="preserve">(d) this Article VIII, and </w:t>
      </w:r>
    </w:p>
    <w:p>
      <w:pPr>
        <w:pStyle w:val="TextBody"/>
        <w:spacing w:before="120" w:after="0"/>
        <w:rPr>
          <w:rFonts w:ascii="Times New Roman" w:hAnsi="Times New Roman"/>
          <w:sz w:val="17"/>
        </w:rPr>
      </w:pPr>
      <w:r>
        <w:rPr>
          <w:rFonts w:ascii="Times New Roman" w:hAnsi="Times New Roman"/>
          <w:sz w:val="17"/>
        </w:rPr>
        <w:t xml:space="preserve">(e) the Issuers rights of optional redemption under Section 4.01 hereof. </w:t>
      </w:r>
    </w:p>
    <w:p>
      <w:pPr>
        <w:pStyle w:val="TextBody"/>
        <w:spacing w:before="240" w:after="0"/>
        <w:rPr>
          <w:rFonts w:ascii="Times New Roman" w:hAnsi="Times New Roman"/>
          <w:sz w:val="17"/>
        </w:rPr>
      </w:pPr>
      <w:r>
        <w:rPr>
          <w:rFonts w:ascii="Times New Roman" w:hAnsi="Times New Roman"/>
          <w:sz w:val="17"/>
        </w:rPr>
        <w:t xml:space="preserve">Subject to compliance with this Article VIII, the Issuers may exercise their option under this Section 8.02 notwithstanding the prior exercise of their option under Section 8.03 hereof. </w:t>
      </w:r>
    </w:p>
    <w:p>
      <w:pPr>
        <w:pStyle w:val="TextBody"/>
        <w:spacing w:before="120" w:after="0"/>
        <w:rPr>
          <w:rFonts w:ascii="Times New Roman" w:hAnsi="Times New Roman"/>
          <w:sz w:val="17"/>
        </w:rPr>
      </w:pPr>
      <w:r>
        <w:rPr>
          <w:rFonts w:ascii="Times New Roman" w:hAnsi="Times New Roman"/>
          <w:sz w:val="17"/>
        </w:rPr>
        <w:t xml:space="preserve">Section 8.03. </w:t>
      </w:r>
      <w:r>
        <w:rPr>
          <w:rFonts w:ascii="Times New Roman" w:hAnsi="Times New Roman"/>
          <w:sz w:val="17"/>
          <w:u w:val="single"/>
        </w:rPr>
        <w:t>Covenant Defeasance</w:t>
      </w:r>
      <w:r>
        <w:rPr>
          <w:rFonts w:ascii="Times New Roman" w:hAnsi="Times New Roman"/>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240" w:after="0"/>
        <w:rPr>
          <w:rFonts w:ascii="Times New Roman" w:hAnsi="Times New Roman"/>
          <w:sz w:val="17"/>
        </w:rPr>
      </w:pPr>
      <w:r>
        <w:rPr>
          <w:rFonts w:ascii="Times New Roman" w:hAnsi="Times New Roman"/>
          <w:sz w:val="17"/>
        </w:rPr>
        <w:t xml:space="preserve">Section 8.04. </w:t>
      </w:r>
      <w:r>
        <w:rPr>
          <w:rFonts w:ascii="Times New Roman" w:hAnsi="Times New Roman"/>
          <w:sz w:val="17"/>
          <w:u w:val="single"/>
        </w:rPr>
        <w:t>Conditions to Legal or Covenant Defeasance</w:t>
      </w:r>
      <w:r>
        <w:rPr>
          <w:rFonts w:ascii="Times New Roman" w:hAnsi="Times New Roman"/>
          <w:sz w:val="17"/>
        </w:rPr>
        <w:t xml:space="preserve">. The following shall be the conditions to the application of either Section 8.02 or 8.03 hereof to the Outstanding Notes: </w:t>
      </w:r>
    </w:p>
    <w:p>
      <w:pPr>
        <w:pStyle w:val="TextBody"/>
        <w:spacing w:before="120" w:after="0"/>
        <w:rPr>
          <w:rFonts w:ascii="Times New Roman" w:hAnsi="Times New Roman"/>
          <w:sz w:val="17"/>
        </w:rPr>
      </w:pPr>
      <w:r>
        <w:rPr>
          <w:rFonts w:ascii="Times New Roman" w:hAnsi="Times New Roman"/>
          <w:sz w:val="17"/>
        </w:rPr>
        <w:t xml:space="preserve">In order to exercise either Legal Defeasance or Covenant Defeasance: </w:t>
      </w:r>
    </w:p>
    <w:p>
      <w:pPr>
        <w:pStyle w:val="TextBody"/>
        <w:spacing w:before="120" w:after="0"/>
        <w:rPr>
          <w:rFonts w:ascii="Times New Roman" w:hAnsi="Times New Roman"/>
          <w:sz w:val="17"/>
        </w:rPr>
      </w:pPr>
      <w:r>
        <w:rPr>
          <w:rFonts w:ascii="Times New Roman" w:hAnsi="Times New Roman"/>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0"/>
        <w:rPr>
          <w:rFonts w:ascii="Times New Roman" w:hAnsi="Times New Roman"/>
          <w:sz w:val="17"/>
        </w:rPr>
      </w:pPr>
      <w:r>
        <w:rPr>
          <w:rFonts w:ascii="Times New Roman" w:hAnsi="Times New Roman"/>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0"/>
        <w:rPr>
          <w:rFonts w:ascii="Times New Roman" w:hAnsi="Times New Roman"/>
          <w:sz w:val="17"/>
        </w:rPr>
      </w:pPr>
      <w:r>
        <w:rPr>
          <w:rFonts w:ascii="Times New Roman" w:hAnsi="Times New Roman"/>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0"/>
        <w:rPr>
          <w:rFonts w:ascii="Times New Roman" w:hAnsi="Times New Roman"/>
          <w:sz w:val="17"/>
        </w:rPr>
      </w:pPr>
      <w:r>
        <w:rPr>
          <w:rFonts w:ascii="Times New Roman" w:hAnsi="Times New Roman"/>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0"/>
        <w:rPr>
          <w:rFonts w:ascii="Times New Roman" w:hAnsi="Times New Roman"/>
          <w:sz w:val="17"/>
        </w:rPr>
      </w:pPr>
      <w:r>
        <w:rPr>
          <w:rFonts w:ascii="Times New Roman" w:hAnsi="Times New Roman"/>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0"/>
        <w:rPr>
          <w:rFonts w:ascii="Times New Roman" w:hAnsi="Times New Roman"/>
          <w:sz w:val="17"/>
        </w:rPr>
      </w:pPr>
      <w:r>
        <w:rPr>
          <w:rFonts w:ascii="Times New Roman" w:hAnsi="Times New Roman"/>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0"/>
        <w:rPr>
          <w:rFonts w:ascii="Times New Roman" w:hAnsi="Times New Roman"/>
          <w:sz w:val="17"/>
        </w:rPr>
      </w:pPr>
      <w:r>
        <w:rPr>
          <w:rFonts w:ascii="Times New Roman" w:hAnsi="Times New Roman"/>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240" w:after="0"/>
        <w:rPr>
          <w:rFonts w:ascii="Times New Roman" w:hAnsi="Times New Roman"/>
          <w:sz w:val="17"/>
        </w:rPr>
      </w:pPr>
      <w:r>
        <w:rPr>
          <w:rFonts w:ascii="Times New Roman" w:hAnsi="Times New Roman"/>
          <w:sz w:val="17"/>
        </w:rPr>
        <w:t xml:space="preserve">Section 8.05. </w:t>
      </w:r>
      <w:r>
        <w:rPr>
          <w:rFonts w:ascii="Times New Roman" w:hAnsi="Times New Roman"/>
          <w:sz w:val="17"/>
          <w:u w:val="single"/>
        </w:rPr>
        <w:t>Deposited Money and U.S. Government Obligations to be Held in Trust; Other Miscellaneous Provisions</w:t>
      </w:r>
      <w:r>
        <w:rPr>
          <w:rFonts w:ascii="Times New Roman" w:hAnsi="Times New Roman"/>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20" w:after="0"/>
        <w:rPr>
          <w:rFonts w:ascii="Times New Roman" w:hAnsi="Times New Roman"/>
          <w:sz w:val="17"/>
        </w:rPr>
      </w:pPr>
      <w:r>
        <w:rPr>
          <w:rFonts w:ascii="Times New Roman" w:hAnsi="Times New Roman"/>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240" w:after="0"/>
        <w:rPr>
          <w:rFonts w:ascii="Times New Roman" w:hAnsi="Times New Roman"/>
          <w:sz w:val="17"/>
        </w:rPr>
      </w:pPr>
      <w:r>
        <w:rPr>
          <w:rFonts w:ascii="Times New Roman" w:hAnsi="Times New Roman"/>
          <w:sz w:val="17"/>
        </w:rPr>
        <w:t xml:space="preserve">Section 8.06. </w:t>
      </w:r>
      <w:r>
        <w:rPr>
          <w:rFonts w:ascii="Times New Roman" w:hAnsi="Times New Roman"/>
          <w:sz w:val="17"/>
          <w:u w:val="single"/>
        </w:rPr>
        <w:t>Repayment to Issuers</w:t>
      </w:r>
      <w:r>
        <w:rPr>
          <w:rFonts w:ascii="Times New Roman" w:hAnsi="Times New Roman"/>
          <w:sz w:val="17"/>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Trustee or such paying agent, before being required to make any such repayment, may at the expense of the Issuers cause to be published once, in </w:t>
      </w:r>
      <w:r>
        <w:rPr>
          <w:rFonts w:ascii="Times New Roman" w:hAnsi="Times New Roman"/>
          <w:i/>
          <w:sz w:val="17"/>
        </w:rPr>
        <w:t>The New York Times</w:t>
      </w:r>
      <w:r>
        <w:rPr>
          <w:rFonts w:ascii="Times New Roman" w:hAnsi="Times New Roman"/>
          <w:sz w:val="17"/>
        </w:rPr>
        <w:t xml:space="preserve"> and </w:t>
      </w:r>
      <w:r>
        <w:rPr>
          <w:rFonts w:ascii="Times New Roman" w:hAnsi="Times New Roman"/>
          <w:i/>
          <w:sz w:val="17"/>
        </w:rPr>
        <w:t>The Wall Street Journal</w:t>
      </w:r>
      <w:r>
        <w:rPr>
          <w:rFonts w:ascii="Times New Roman" w:hAnsi="Times New Roman"/>
          <w:sz w:val="17"/>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240" w:after="0"/>
        <w:rPr>
          <w:rFonts w:ascii="Times New Roman" w:hAnsi="Times New Roman"/>
          <w:sz w:val="17"/>
        </w:rPr>
      </w:pPr>
      <w:r>
        <w:rPr>
          <w:rFonts w:ascii="Times New Roman" w:hAnsi="Times New Roman"/>
          <w:sz w:val="17"/>
        </w:rPr>
        <w:t xml:space="preserve">Section 8.07. </w:t>
      </w:r>
      <w:r>
        <w:rPr>
          <w:rFonts w:ascii="Times New Roman" w:hAnsi="Times New Roman"/>
          <w:sz w:val="17"/>
          <w:u w:val="single"/>
        </w:rPr>
        <w:t>Reinstatement</w:t>
      </w:r>
      <w:r>
        <w:rPr>
          <w:rFonts w:ascii="Times New Roman" w:hAnsi="Times New Roman"/>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however</w:t>
      </w:r>
      <w:r>
        <w:rPr>
          <w:rFonts w:ascii="Times New Roman" w:hAnsi="Times New Roman"/>
          <w:sz w:val="17"/>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0" w:after="0"/>
        <w:jc w:val="center"/>
        <w:rPr>
          <w:rFonts w:ascii="Times New Roman" w:hAnsi="Times New Roman"/>
          <w:sz w:val="17"/>
        </w:rPr>
      </w:pPr>
      <w:r>
        <w:rPr>
          <w:rFonts w:ascii="Times New Roman" w:hAnsi="Times New Roman"/>
          <w:sz w:val="17"/>
        </w:rPr>
        <w:t xml:space="preserve">SUBSIDIARY GUARANTEES </w:t>
      </w:r>
    </w:p>
    <w:p>
      <w:pPr>
        <w:pStyle w:val="TextBody"/>
        <w:spacing w:before="240" w:after="0"/>
        <w:rPr>
          <w:rFonts w:ascii="Times New Roman" w:hAnsi="Times New Roman"/>
          <w:sz w:val="17"/>
        </w:rPr>
      </w:pPr>
      <w:r>
        <w:rPr>
          <w:rFonts w:ascii="Times New Roman" w:hAnsi="Times New Roman"/>
          <w:sz w:val="17"/>
        </w:rPr>
        <w:t xml:space="preserve">Section 9.01. </w:t>
      </w:r>
      <w:r>
        <w:rPr>
          <w:rFonts w:ascii="Times New Roman" w:hAnsi="Times New Roman"/>
          <w:sz w:val="17"/>
          <w:u w:val="single"/>
        </w:rPr>
        <w:t>Subsidiary Guarantees</w:t>
      </w:r>
      <w:r>
        <w:rPr>
          <w:rFonts w:ascii="Times New Roman" w:hAnsi="Times New Roman"/>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0"/>
        <w:rPr>
          <w:rFonts w:ascii="Times New Roman" w:hAnsi="Times New Roman"/>
          <w:sz w:val="17"/>
        </w:rPr>
      </w:pPr>
      <w:r>
        <w:rPr>
          <w:rFonts w:ascii="Times New Roman" w:hAnsi="Times New Roman"/>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0"/>
        <w:rPr>
          <w:rFonts w:ascii="Times New Roman" w:hAnsi="Times New Roman"/>
          <w:sz w:val="17"/>
        </w:rPr>
      </w:pPr>
      <w:r>
        <w:rPr>
          <w:rFonts w:ascii="Times New Roman" w:hAnsi="Times New Roman"/>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0"/>
        <w:rPr>
          <w:rFonts w:ascii="Times New Roman" w:hAnsi="Times New Roman"/>
          <w:sz w:val="17"/>
        </w:rPr>
      </w:pPr>
      <w:r>
        <w:rPr>
          <w:rFonts w:ascii="Times New Roman" w:hAnsi="Times New Roman"/>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0"/>
        <w:rPr>
          <w:rFonts w:ascii="Times New Roman" w:hAnsi="Times New Roman"/>
          <w:sz w:val="17"/>
        </w:rPr>
      </w:pPr>
      <w:r>
        <w:rPr>
          <w:rFonts w:ascii="Times New Roman" w:hAnsi="Times New Roman"/>
          <w:sz w:val="17"/>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0"/>
        <w:rPr>
          <w:rFonts w:ascii="Times New Roman" w:hAnsi="Times New Roman"/>
          <w:sz w:val="17"/>
        </w:rPr>
      </w:pPr>
      <w:r>
        <w:rPr>
          <w:rFonts w:ascii="Times New Roman" w:hAnsi="Times New Roman"/>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0"/>
        <w:rPr>
          <w:rFonts w:ascii="Times New Roman" w:hAnsi="Times New Roman"/>
          <w:sz w:val="17"/>
        </w:rPr>
      </w:pPr>
      <w:r>
        <w:rPr>
          <w:rFonts w:ascii="Times New Roman" w:hAnsi="Times New Roman"/>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240" w:after="0"/>
        <w:rPr>
          <w:rFonts w:ascii="Times New Roman" w:hAnsi="Times New Roman"/>
          <w:sz w:val="17"/>
        </w:rPr>
      </w:pPr>
      <w:r>
        <w:rPr>
          <w:rFonts w:ascii="Times New Roman" w:hAnsi="Times New Roman"/>
          <w:sz w:val="17"/>
        </w:rPr>
        <w:t xml:space="preserve">Section 9.02. </w:t>
      </w:r>
      <w:r>
        <w:rPr>
          <w:rFonts w:ascii="Times New Roman" w:hAnsi="Times New Roman"/>
          <w:sz w:val="17"/>
          <w:u w:val="single"/>
        </w:rPr>
        <w:t>Limitation on Liability</w:t>
      </w:r>
      <w:r>
        <w:rPr>
          <w:rFonts w:ascii="Times New Roman" w:hAnsi="Times New Roman"/>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240" w:after="0"/>
        <w:rPr>
          <w:rFonts w:ascii="Times New Roman" w:hAnsi="Times New Roman"/>
          <w:sz w:val="17"/>
        </w:rPr>
      </w:pPr>
      <w:r>
        <w:rPr>
          <w:rFonts w:ascii="Times New Roman" w:hAnsi="Times New Roman"/>
          <w:sz w:val="17"/>
        </w:rPr>
        <w:t xml:space="preserve">Section 9.03. </w:t>
      </w:r>
      <w:r>
        <w:rPr>
          <w:rFonts w:ascii="Times New Roman" w:hAnsi="Times New Roman"/>
          <w:sz w:val="17"/>
          <w:u w:val="single"/>
        </w:rPr>
        <w:t>Successors and Assigns</w:t>
      </w:r>
      <w:r>
        <w:rPr>
          <w:rFonts w:ascii="Times New Roman" w:hAnsi="Times New Roman"/>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240" w:after="0"/>
        <w:rPr>
          <w:rFonts w:ascii="Times New Roman" w:hAnsi="Times New Roman"/>
          <w:sz w:val="17"/>
        </w:rPr>
      </w:pPr>
      <w:r>
        <w:rPr>
          <w:rFonts w:ascii="Times New Roman" w:hAnsi="Times New Roman"/>
          <w:sz w:val="17"/>
        </w:rPr>
        <w:t xml:space="preserve">Section 9.04. </w:t>
      </w:r>
      <w:r>
        <w:rPr>
          <w:rFonts w:ascii="Times New Roman" w:hAnsi="Times New Roman"/>
          <w:sz w:val="17"/>
          <w:u w:val="single"/>
        </w:rPr>
        <w:t>No Waiver</w:t>
      </w:r>
      <w:r>
        <w:rPr>
          <w:rFonts w:ascii="Times New Roman" w:hAnsi="Times New Roman"/>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240" w:after="0"/>
        <w:rPr>
          <w:rFonts w:ascii="Times New Roman" w:hAnsi="Times New Roman"/>
          <w:sz w:val="17"/>
        </w:rPr>
      </w:pPr>
      <w:r>
        <w:rPr>
          <w:rFonts w:ascii="Times New Roman" w:hAnsi="Times New Roman"/>
          <w:sz w:val="17"/>
        </w:rPr>
        <w:t xml:space="preserve">Section 9.05. </w:t>
      </w:r>
      <w:r>
        <w:rPr>
          <w:rFonts w:ascii="Times New Roman" w:hAnsi="Times New Roman"/>
          <w:sz w:val="17"/>
          <w:u w:val="single"/>
        </w:rPr>
        <w:t>Modification</w:t>
      </w:r>
      <w:r>
        <w:rPr>
          <w:rFonts w:ascii="Times New Roman" w:hAnsi="Times New Roman"/>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9.06. </w:t>
      </w:r>
      <w:r>
        <w:rPr>
          <w:rFonts w:ascii="Times New Roman" w:hAnsi="Times New Roman"/>
          <w:sz w:val="17"/>
          <w:u w:val="single"/>
        </w:rPr>
        <w:t>Execution of Supplemental Indenture for Future Subsidiary Guarantors</w:t>
      </w:r>
      <w:r>
        <w:rPr>
          <w:rFonts w:ascii="Times New Roman" w:hAnsi="Times New Roman"/>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240" w:after="0"/>
        <w:rPr>
          <w:rFonts w:ascii="Times New Roman" w:hAnsi="Times New Roman"/>
          <w:sz w:val="17"/>
        </w:rPr>
      </w:pPr>
      <w:r>
        <w:rPr>
          <w:rFonts w:ascii="Times New Roman" w:hAnsi="Times New Roman"/>
          <w:sz w:val="17"/>
        </w:rPr>
        <w:t xml:space="preserve">Section 9.07. </w:t>
      </w:r>
      <w:r>
        <w:rPr>
          <w:rFonts w:ascii="Times New Roman" w:hAnsi="Times New Roman"/>
          <w:sz w:val="17"/>
          <w:u w:val="single"/>
        </w:rPr>
        <w:t>Release of Guarantee</w:t>
      </w:r>
      <w:r>
        <w:rPr>
          <w:rFonts w:ascii="Times New Roman" w:hAnsi="Times New Roman"/>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0"/>
        <w:rPr>
          <w:rFonts w:ascii="Times New Roman" w:hAnsi="Times New Roman"/>
          <w:sz w:val="17"/>
        </w:rPr>
      </w:pPr>
      <w:r>
        <w:rPr>
          <w:rFonts w:ascii="Times New Roman" w:hAnsi="Times New Roman"/>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0"/>
        <w:rPr>
          <w:rFonts w:ascii="Times New Roman" w:hAnsi="Times New Roman"/>
          <w:sz w:val="17"/>
        </w:rPr>
      </w:pPr>
      <w:r>
        <w:rPr>
          <w:rFonts w:ascii="Times New Roman" w:hAnsi="Times New Roman"/>
          <w:sz w:val="17"/>
        </w:rPr>
        <w:t xml:space="preserve">(b) upon any sale or other disposition of all of the Equity Interests of a Subsidiary Guarantor, to any Person that is not an Affiliate of either of the Issuers; or </w:t>
      </w:r>
    </w:p>
    <w:p>
      <w:pPr>
        <w:pStyle w:val="TextBody"/>
        <w:spacing w:before="120" w:after="0"/>
        <w:rPr>
          <w:rFonts w:ascii="Times New Roman" w:hAnsi="Times New Roman"/>
          <w:sz w:val="17"/>
        </w:rPr>
      </w:pPr>
      <w:r>
        <w:rPr>
          <w:rFonts w:ascii="Times New Roman" w:hAnsi="Times New Roman"/>
          <w:sz w:val="17"/>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0" w:after="0"/>
        <w:jc w:val="center"/>
        <w:rPr>
          <w:rFonts w:ascii="Times New Roman" w:hAnsi="Times New Roman"/>
          <w:sz w:val="17"/>
        </w:rPr>
      </w:pPr>
      <w:r>
        <w:rPr>
          <w:rFonts w:ascii="Times New Roman" w:hAnsi="Times New Roman"/>
          <w:sz w:val="17"/>
        </w:rPr>
        <w:t xml:space="preserve">MISCELLANEOUS </w:t>
      </w:r>
    </w:p>
    <w:p>
      <w:pPr>
        <w:pStyle w:val="TextBody"/>
        <w:spacing w:before="240" w:after="0"/>
        <w:rPr>
          <w:rFonts w:ascii="Times New Roman" w:hAnsi="Times New Roman"/>
          <w:sz w:val="17"/>
        </w:rPr>
      </w:pPr>
      <w:r>
        <w:rPr>
          <w:rFonts w:ascii="Times New Roman" w:hAnsi="Times New Roman"/>
          <w:sz w:val="17"/>
        </w:rPr>
        <w:t xml:space="preserve">Section 10.01. </w:t>
      </w:r>
      <w:r>
        <w:rPr>
          <w:rFonts w:ascii="Times New Roman" w:hAnsi="Times New Roman"/>
          <w:sz w:val="17"/>
          <w:u w:val="single"/>
        </w:rPr>
        <w:t>Additional Amendments</w:t>
      </w:r>
      <w:r>
        <w:rPr>
          <w:rFonts w:ascii="Times New Roman" w:hAnsi="Times New Roman"/>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240" w:after="0"/>
        <w:rPr>
          <w:rFonts w:ascii="Times New Roman" w:hAnsi="Times New Roman"/>
          <w:sz w:val="17"/>
        </w:rPr>
      </w:pPr>
      <w:r>
        <w:rPr>
          <w:rFonts w:ascii="Times New Roman" w:hAnsi="Times New Roman"/>
          <w:sz w:val="17"/>
        </w:rPr>
        <w:t xml:space="preserve">Section 10.02. </w:t>
      </w:r>
      <w:r>
        <w:rPr>
          <w:rFonts w:ascii="Times New Roman" w:hAnsi="Times New Roman"/>
          <w:sz w:val="17"/>
          <w:u w:val="single"/>
        </w:rPr>
        <w:t>Integral Part</w:t>
      </w:r>
      <w:r>
        <w:rPr>
          <w:rFonts w:ascii="Times New Roman" w:hAnsi="Times New Roman"/>
          <w:sz w:val="17"/>
        </w:rPr>
        <w:t xml:space="preserve">. This Supplemental Indenture constitutes an integral part of the Indenture. </w:t>
      </w:r>
    </w:p>
    <w:p>
      <w:pPr>
        <w:pStyle w:val="TextBody"/>
        <w:spacing w:before="240" w:after="0"/>
        <w:rPr>
          <w:rFonts w:ascii="Times New Roman" w:hAnsi="Times New Roman"/>
          <w:sz w:val="17"/>
        </w:rPr>
      </w:pPr>
      <w:r>
        <w:rPr>
          <w:rFonts w:ascii="Times New Roman" w:hAnsi="Times New Roman"/>
          <w:sz w:val="17"/>
        </w:rPr>
        <w:t xml:space="preserve">Section 10.03. </w:t>
      </w:r>
      <w:r>
        <w:rPr>
          <w:rFonts w:ascii="Times New Roman" w:hAnsi="Times New Roman"/>
          <w:sz w:val="17"/>
          <w:u w:val="single"/>
        </w:rPr>
        <w:t>Adoption, Ratification and Confirmation</w:t>
      </w:r>
      <w:r>
        <w:rPr>
          <w:rFonts w:ascii="Times New Roman" w:hAnsi="Times New Roman"/>
          <w:sz w:val="17"/>
        </w:rPr>
        <w:t xml:space="preserve">. The Original Indenture, as supplemented and amended by this Supplemental Indenture, is in all respects hereby adopted, ratified and confirmed. </w:t>
      </w:r>
    </w:p>
    <w:p>
      <w:pPr>
        <w:pStyle w:val="TextBody"/>
        <w:spacing w:before="240" w:after="0"/>
        <w:rPr>
          <w:rFonts w:ascii="Times New Roman" w:hAnsi="Times New Roman"/>
          <w:sz w:val="17"/>
        </w:rPr>
      </w:pPr>
      <w:r>
        <w:rPr>
          <w:rFonts w:ascii="Times New Roman" w:hAnsi="Times New Roman"/>
          <w:sz w:val="17"/>
        </w:rPr>
        <w:t xml:space="preserve">Section 10.04. </w:t>
      </w:r>
      <w:r>
        <w:rPr>
          <w:rFonts w:ascii="Times New Roman" w:hAnsi="Times New Roman"/>
          <w:sz w:val="17"/>
          <w:u w:val="single"/>
        </w:rPr>
        <w:t>Counterparts</w:t>
      </w:r>
      <w:r>
        <w:rPr>
          <w:rFonts w:ascii="Times New Roman" w:hAnsi="Times New Roman"/>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240" w:after="0"/>
        <w:rPr>
          <w:rFonts w:ascii="Times New Roman" w:hAnsi="Times New Roman"/>
          <w:sz w:val="17"/>
        </w:rPr>
      </w:pPr>
      <w:r>
        <w:rPr>
          <w:rFonts w:ascii="Times New Roman" w:hAnsi="Times New Roman"/>
          <w:sz w:val="17"/>
        </w:rPr>
        <w:t xml:space="preserve">Section 10.05. </w:t>
      </w:r>
      <w:r>
        <w:rPr>
          <w:rFonts w:ascii="Times New Roman" w:hAnsi="Times New Roman"/>
          <w:sz w:val="17"/>
          <w:u w:val="single"/>
        </w:rPr>
        <w:t>Governing Law</w:t>
      </w:r>
      <w:r>
        <w:rPr>
          <w:rFonts w:ascii="Times New Roman" w:hAnsi="Times New Roman"/>
          <w:sz w:val="17"/>
        </w:rPr>
        <w:t xml:space="preserve">. </w:t>
      </w:r>
      <w:r>
        <w:rPr>
          <w:rFonts w:ascii="Times New Roman" w:hAnsi="Times New Roman"/>
          <w:b/>
          <w:sz w:val="17"/>
        </w:rPr>
        <w:t>THIS SUPPLEMENTAL INDENTURE AND THE NOTES SHALL BE GOVERNED BY AND CONSTRUED IN ACCORDANCE WITH THE LAWS OF THE STATE OF NEW YORK.</w:t>
      </w:r>
      <w:r>
        <w:rPr>
          <w:rFonts w:ascii="Times New Roman" w:hAnsi="Times New Roman"/>
          <w:sz w:val="17"/>
        </w:rPr>
        <w:t xml:space="preserve"> </w:t>
      </w:r>
    </w:p>
    <w:p>
      <w:pPr>
        <w:pStyle w:val="TextBody"/>
        <w:spacing w:before="240" w:after="0"/>
        <w:jc w:val="center"/>
        <w:rPr>
          <w:rFonts w:ascii="Times New Roman" w:hAnsi="Times New Roman"/>
          <w:sz w:val="17"/>
        </w:rPr>
      </w:pPr>
      <w:r>
        <w:rPr>
          <w:rFonts w:ascii="Times New Roman" w:hAnsi="Times New Roman"/>
          <w:sz w:val="17"/>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3"/>
        <w:gridCol w:w="60"/>
        <w:gridCol w:w="660"/>
        <w:gridCol w:w="60"/>
        <w:gridCol w:w="2969"/>
      </w:tblGrid>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u w:val="single"/>
              </w:rPr>
            </w:pPr>
            <w:r>
              <w:rPr>
                <w:b/>
                <w:u w:val="single"/>
              </w:rPr>
              <w:t>ISSUERS:</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PLAINS ALL AMERICAN PIPELINE, L.P.</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PAA GP LLC</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General Partner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PLAINS AAP, L.P.</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Sole Member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PLAINS ALL AMERICAN GP LLC</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General Partner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auto" w:val="clear"/>
            <w:vAlign w:val="center"/>
          </w:tcPr>
          <w:p>
            <w:pPr>
              <w:pStyle w:val="TableContents"/>
              <w:spacing w:before="0" w:after="283"/>
              <w:rPr>
                <w:sz w:val="4"/>
                <w:szCs w:val="4"/>
              </w:rPr>
            </w:pPr>
            <w:r>
              <w:rPr>
                <w:sz w:val="4"/>
                <w:szCs w:val="4"/>
              </w:rPr>
            </w:r>
          </w:p>
        </w:tc>
        <w:tc>
          <w:tcPr>
            <w:tcW w:w="3029" w:type="dxa"/>
            <w:gridSpan w:val="2"/>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PAA FINANCE CORP.</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auto" w:val="clear"/>
            <w:vAlign w:val="center"/>
          </w:tcPr>
          <w:p>
            <w:pPr>
              <w:pStyle w:val="TableContents"/>
              <w:spacing w:before="0" w:after="283"/>
              <w:rPr>
                <w:sz w:val="4"/>
                <w:szCs w:val="4"/>
              </w:rPr>
            </w:pPr>
            <w:r>
              <w:rPr>
                <w:sz w:val="4"/>
                <w:szCs w:val="4"/>
              </w:rPr>
            </w:r>
          </w:p>
        </w:tc>
        <w:tc>
          <w:tcPr>
            <w:tcW w:w="3029" w:type="dxa"/>
            <w:gridSpan w:val="2"/>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Vice President and Treasurer</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Twenty-Seventh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09"/>
        <w:gridCol w:w="91"/>
        <w:gridCol w:w="3682"/>
      </w:tblGrid>
      <w:tr>
        <w:trPr/>
        <w:tc>
          <w:tcPr>
            <w:tcW w:w="30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TRUSTEE: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U.S. BANK NATIONAL ASSOCIATION,</w:t>
            </w:r>
          </w:p>
          <w:p>
            <w:pPr>
              <w:pStyle w:val="TableContents"/>
              <w:spacing w:before="0" w:after="20"/>
              <w:rPr>
                <w:rFonts w:ascii="Times New Roman" w:hAnsi="Times New Roman"/>
                <w:sz w:val="17"/>
              </w:rPr>
            </w:pPr>
            <w:r>
              <w:rPr>
                <w:rFonts w:ascii="Times New Roman" w:hAnsi="Times New Roman"/>
                <w:sz w:val="17"/>
              </w:rPr>
              <w:t>as Trustee</w:t>
            </w:r>
          </w:p>
        </w:tc>
      </w:tr>
      <w:tr>
        <w:trPr>
          <w:trHeight w:val="240" w:hRule="atLeast"/>
        </w:trPr>
        <w:tc>
          <w:tcPr>
            <w:tcW w:w="309" w:type="dxa"/>
            <w:tcBorders/>
            <w:shd w:fill="auto" w:val="clear"/>
            <w:vAlign w:val="center"/>
          </w:tcPr>
          <w:p>
            <w:pPr>
              <w:pStyle w:val="TableContents"/>
              <w:spacing w:before="0" w:after="283"/>
              <w:rPr>
                <w:sz w:val="4"/>
                <w:szCs w:val="4"/>
              </w:rPr>
            </w:pPr>
            <w:r>
              <w:rPr>
                <w:sz w:val="4"/>
                <w:szCs w:val="4"/>
              </w:rPr>
            </w:r>
          </w:p>
        </w:tc>
        <w:tc>
          <w:tcPr>
            <w:tcW w:w="3773" w:type="dxa"/>
            <w:gridSpan w:val="2"/>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Name: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Title: Assistant Vice President</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Twenty-Seventh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A </w:t>
      </w:r>
    </w:p>
    <w:p>
      <w:pPr>
        <w:pStyle w:val="TextBody"/>
        <w:spacing w:before="240" w:after="0"/>
        <w:jc w:val="center"/>
        <w:rPr>
          <w:rFonts w:ascii="Times New Roman" w:hAnsi="Times New Roman"/>
          <w:sz w:val="17"/>
        </w:rPr>
      </w:pPr>
      <w:r>
        <w:rPr>
          <w:rFonts w:ascii="Times New Roman" w:hAnsi="Times New Roman"/>
          <w:sz w:val="17"/>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pPr>
            <w:r>
              <w:rPr/>
              <w:t>CUSIP 72650R BG6</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No. </w:t>
            </w:r>
            <w:r>
              <w:rPr>
                <w:u w:val="single"/>
              </w:rPr>
              <w:t>    </w:t>
            </w:r>
          </w:p>
        </w:tc>
      </w:tr>
      <w:tr>
        <w:trPr/>
        <w:tc>
          <w:tcPr>
            <w:tcW w:w="5204" w:type="dxa"/>
            <w:tcBorders/>
            <w:shd w:fill="auto" w:val="clear"/>
          </w:tcPr>
          <w:p>
            <w:pPr>
              <w:pStyle w:val="TableContents"/>
              <w:spacing w:before="0" w:after="283"/>
              <w:rPr/>
            </w:pPr>
            <w:r>
              <w:rPr/>
              <w:t>ISIN US72650R BG65</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w:t>
            </w:r>
            <w:r>
              <w:rPr>
                <w:u w:val="single"/>
              </w:rPr>
              <w:t>                </w:t>
            </w:r>
          </w:p>
        </w:tc>
      </w:tr>
    </w:tbl>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rPr>
          <w:rFonts w:ascii="Times New Roman" w:hAnsi="Times New Roman"/>
          <w:sz w:val="17"/>
        </w:rPr>
      </w:pPr>
      <w:r>
        <w:rPr>
          <w:rFonts w:ascii="Times New Roman" w:hAnsi="Times New Roman"/>
          <w:sz w:val="17"/>
        </w:rPr>
        <w:t xml:space="preserve">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hereto]1 on December 15, 2019. </w:t>
      </w:r>
    </w:p>
    <w:p>
      <w:pPr>
        <w:pStyle w:val="TextBody"/>
        <w:spacing w:before="240" w:after="0"/>
        <w:rPr>
          <w:rFonts w:ascii="Times New Roman" w:hAnsi="Times New Roman"/>
          <w:sz w:val="17"/>
        </w:rPr>
      </w:pPr>
      <w:r>
        <w:rPr>
          <w:rFonts w:ascii="Times New Roman" w:hAnsi="Times New Roman"/>
          <w:sz w:val="17"/>
        </w:rPr>
        <w:t xml:space="preserve">Interest Payment Dates: June 15 and December 15 </w:t>
      </w:r>
    </w:p>
    <w:p>
      <w:pPr>
        <w:pStyle w:val="TextBody"/>
        <w:spacing w:before="0" w:after="0"/>
        <w:rPr>
          <w:rFonts w:ascii="Times New Roman" w:hAnsi="Times New Roman"/>
          <w:sz w:val="17"/>
        </w:rPr>
      </w:pPr>
      <w:r>
        <w:rPr>
          <w:rFonts w:ascii="Times New Roman" w:hAnsi="Times New Roman"/>
          <w:sz w:val="17"/>
        </w:rPr>
        <w:t xml:space="preserve">Record Dates: June 1 and December 1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02"/>
        <w:gridCol w:w="64"/>
        <w:gridCol w:w="831"/>
        <w:gridCol w:w="64"/>
        <w:gridCol w:w="2421"/>
      </w:tblGrid>
      <w:tr>
        <w:trPr/>
        <w:tc>
          <w:tcPr>
            <w:tcW w:w="70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242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PLAINS ALL AMERICAN PIPELINE, L.P.</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PAA GP LLC, its General Partner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Plains AAP, L.P., its Sole Member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Plains All American GP LLC, its General Partner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895" w:type="dxa"/>
            <w:gridSpan w:val="2"/>
            <w:tcBorders/>
            <w:shd w:fill="auto" w:val="clear"/>
            <w:vAlign w:val="center"/>
          </w:tcPr>
          <w:p>
            <w:pPr>
              <w:pStyle w:val="TableContents"/>
              <w:spacing w:before="0" w:after="283"/>
              <w:rPr>
                <w:sz w:val="4"/>
                <w:szCs w:val="4"/>
              </w:rPr>
            </w:pPr>
            <w:r>
              <w:rPr>
                <w:sz w:val="4"/>
                <w:szCs w:val="4"/>
              </w:rPr>
            </w:r>
          </w:p>
        </w:tc>
        <w:tc>
          <w:tcPr>
            <w:tcW w:w="2485" w:type="dxa"/>
            <w:gridSpan w:val="2"/>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pBdr>
                <w:bottom w:val="single" w:sz="2" w:space="1" w:color="000000"/>
              </w:pBdr>
              <w:spacing w:before="0" w:after="20"/>
              <w:rPr/>
            </w:pPr>
            <w:r>
              <w:rPr/>
              <w:t> </w:t>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PAA FINANCE CORP.</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pBdr>
                <w:bottom w:val="single" w:sz="2" w:space="1" w:color="000000"/>
              </w:pBdr>
              <w:spacing w:before="0" w:after="20"/>
              <w:rPr/>
            </w:pPr>
            <w:r>
              <w:rPr/>
              <w:t> </w:t>
            </w:r>
          </w:p>
        </w:tc>
      </w:tr>
      <w:tr>
        <w:trPr/>
        <w:tc>
          <w:tcPr>
            <w:tcW w:w="702"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bl>
    <w:p>
      <w:pPr>
        <w:pStyle w:val="TextBody"/>
        <w:spacing w:before="240" w:after="0"/>
        <w:rPr>
          <w:rFonts w:ascii="Times New Roman" w:hAnsi="Times New Roman"/>
          <w:sz w:val="17"/>
        </w:rPr>
      </w:pPr>
      <w:r>
        <w:rPr>
          <w:rFonts w:ascii="Times New Roman" w:hAnsi="Times New Roman"/>
          <w:sz w:val="17"/>
        </w:rPr>
        <w:t xml:space="preserve">TRUSTEES CERTIFICATE OF </w:t>
      </w:r>
    </w:p>
    <w:p>
      <w:pPr>
        <w:pStyle w:val="TextBody"/>
        <w:spacing w:before="0" w:after="0"/>
        <w:rPr>
          <w:rFonts w:ascii="Times New Roman" w:hAnsi="Times New Roman"/>
          <w:sz w:val="17"/>
        </w:rPr>
      </w:pPr>
      <w:r>
        <w:rPr>
          <w:rFonts w:ascii="Times New Roman" w:hAnsi="Times New Roman"/>
          <w:sz w:val="17"/>
        </w:rPr>
        <w:t xml:space="preserve">AUTHENTICATION </w:t>
      </w:r>
    </w:p>
    <w:p>
      <w:pPr>
        <w:pStyle w:val="TextBody"/>
        <w:spacing w:before="240" w:after="0"/>
        <w:rPr>
          <w:rFonts w:ascii="Times New Roman" w:hAnsi="Times New Roman"/>
          <w:sz w:val="17"/>
        </w:rPr>
      </w:pPr>
      <w:r>
        <w:rPr>
          <w:rFonts w:ascii="Times New Roman" w:hAnsi="Times New Roman"/>
          <w:sz w:val="17"/>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594"/>
        <w:gridCol w:w="66"/>
        <w:gridCol w:w="3422"/>
      </w:tblGrid>
      <w:tr>
        <w:trPr/>
        <w:tc>
          <w:tcPr>
            <w:tcW w:w="594"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342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U.S. BANK NATIONAL ASSOCIATION,</w:t>
            </w:r>
          </w:p>
        </w:tc>
      </w:tr>
      <w:tr>
        <w:trPr/>
        <w:tc>
          <w:tcPr>
            <w:tcW w:w="4082" w:type="dxa"/>
            <w:gridSpan w:val="3"/>
            <w:tcBorders/>
            <w:shd w:fill="auto" w:val="clear"/>
          </w:tcPr>
          <w:p>
            <w:pPr>
              <w:pStyle w:val="TableContents"/>
              <w:spacing w:before="0" w:after="283"/>
              <w:rPr/>
            </w:pPr>
            <w:r>
              <w:rPr/>
              <w:t>as Trustee</w:t>
            </w:r>
          </w:p>
        </w:tc>
      </w:tr>
      <w:tr>
        <w:trPr>
          <w:trHeight w:val="240" w:hRule="atLeast"/>
        </w:trPr>
        <w:tc>
          <w:tcPr>
            <w:tcW w:w="594"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r>
      <w:tr>
        <w:trPr/>
        <w:tc>
          <w:tcPr>
            <w:tcW w:w="594" w:type="dxa"/>
            <w:tcBorders/>
            <w:shd w:fill="auto" w:val="clear"/>
          </w:tcPr>
          <w:p>
            <w:pPr>
              <w:pStyle w:val="TableContents"/>
              <w:spacing w:before="0" w:after="283"/>
              <w:rPr/>
            </w:pPr>
            <w:r>
              <w:rPr/>
              <w:t>By:</w:t>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pBdr>
                <w:bottom w:val="single" w:sz="2" w:space="1" w:color="000000"/>
              </w:pBdr>
              <w:spacing w:before="0" w:after="20"/>
              <w:rPr/>
            </w:pPr>
            <w:r>
              <w:rPr/>
              <w:t> </w:t>
            </w:r>
          </w:p>
        </w:tc>
      </w:tr>
      <w:tr>
        <w:trPr/>
        <w:tc>
          <w:tcPr>
            <w:tcW w:w="594" w:type="dxa"/>
            <w:tcBorders/>
            <w:shd w:fill="auto" w:val="clea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spacing w:before="0" w:after="283"/>
              <w:rPr/>
            </w:pPr>
            <w:r>
              <w:rPr/>
              <w:t>Authorized Signatory</w:t>
            </w:r>
          </w:p>
        </w:tc>
      </w:tr>
      <w:tr>
        <w:trPr>
          <w:trHeight w:val="240" w:hRule="atLeast"/>
        </w:trPr>
        <w:tc>
          <w:tcPr>
            <w:tcW w:w="594"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r>
      <w:tr>
        <w:trPr/>
        <w:tc>
          <w:tcPr>
            <w:tcW w:w="594" w:type="dxa"/>
            <w:tcBorders/>
            <w:shd w:fill="auto" w:val="clear"/>
          </w:tcPr>
          <w:p>
            <w:pPr>
              <w:pStyle w:val="TableContents"/>
              <w:spacing w:before="0" w:after="283"/>
              <w:rPr/>
            </w:pPr>
            <w:r>
              <w:rPr/>
              <w:t>Dated:</w:t>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pBdr>
                <w:bottom w:val="single" w:sz="2" w:space="1" w:color="000000"/>
              </w:pBdr>
              <w:spacing w:before="0" w:after="20"/>
              <w:rPr/>
            </w:pPr>
            <w:r>
              <w:rPr/>
              <w:t> </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(Form of Back of Note)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rPr>
          <w:rFonts w:ascii="Times New Roman" w:hAnsi="Times New Roman"/>
          <w:sz w:val="17"/>
        </w:rPr>
      </w:pPr>
      <w:r>
        <w:rPr>
          <w:rFonts w:ascii="Times New Roman" w:hAnsi="Times New Roman"/>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sz w:val="17"/>
        </w:rPr>
        <w:t xml:space="preserve">2 </w:t>
      </w:r>
    </w:p>
    <w:p>
      <w:pPr>
        <w:pStyle w:val="TextBody"/>
        <w:spacing w:before="240" w:after="0"/>
        <w:rPr>
          <w:rFonts w:ascii="Times New Roman" w:hAnsi="Times New Roman"/>
          <w:sz w:val="17"/>
        </w:rPr>
      </w:pPr>
      <w:r>
        <w:rPr>
          <w:rFonts w:ascii="Times New Roman" w:hAnsi="Times New Roman"/>
          <w:sz w:val="17"/>
        </w:rPr>
        <w:t xml:space="preserve">Capitalized terms used herein shall have the meanings assigned to them in the Indenture referred to below unless otherwise indicated.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Interest</w:t>
      </w:r>
      <w:r>
        <w:rPr>
          <w:rFonts w:ascii="Times New Roman" w:hAnsi="Times New Roman"/>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2.60% per annum from December 9, 2014 until maturity. The Issuers shall pay interest semi-annually on June 15 and December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Method of Payment</w:t>
      </w:r>
      <w:r>
        <w:rPr>
          <w:rFonts w:ascii="Times New Roman" w:hAnsi="Times New Roman"/>
          <w:sz w:val="17"/>
        </w:rPr>
        <w:t xml:space="preserve">.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17"/>
          <w:u w:val="single"/>
        </w:rPr>
        <w:t>provided</w:t>
      </w:r>
      <w:r>
        <w:rPr>
          <w:rFonts w:ascii="Times New Roman" w:hAnsi="Times New Roman"/>
          <w:sz w:val="17"/>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sz w:val="17"/>
          <w:u w:val="single"/>
        </w:rPr>
        <w:t>Paying Agent and Registrar</w:t>
      </w:r>
      <w:r>
        <w:rPr>
          <w:rFonts w:ascii="Times New Roman" w:hAnsi="Times New Roman"/>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Indenture</w:t>
      </w:r>
      <w:r>
        <w:rPr>
          <w:rFonts w:ascii="Times New Roman" w:hAnsi="Times New Roman"/>
          <w:sz w:val="17"/>
        </w:rPr>
        <w:t xml:space="preserve">. The Issuers issued the Notes under an Indenture dated as of September 25, 2002 (the Original Indenture), as supplemented by the Twenty-Seventh Supplemental Indenture dated as of December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$500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before November 15, 2019,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To redeem the Notes on or after November 15, 2019,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240" w:after="0"/>
        <w:rPr>
          <w:rFonts w:ascii="Times New Roman" w:hAnsi="Times New Roman"/>
          <w:sz w:val="17"/>
        </w:rPr>
      </w:pPr>
      <w:r>
        <w:rPr>
          <w:rFonts w:ascii="Times New Roman" w:hAnsi="Times New Roman"/>
          <w:sz w:val="17"/>
        </w:rPr>
        <w:t xml:space="preserve">For purposes of determining any redemption price, the following definitions shall apply: </w:t>
      </w:r>
    </w:p>
    <w:p>
      <w:pPr>
        <w:pStyle w:val="TextBody"/>
        <w:spacing w:before="240" w:after="0"/>
        <w:rPr>
          <w:rFonts w:ascii="Times New Roman" w:hAnsi="Times New Roman"/>
          <w:sz w:val="17"/>
        </w:rPr>
      </w:pPr>
      <w:r>
        <w:rPr>
          <w:rFonts w:ascii="Times New Roman" w:hAnsi="Times New Roman"/>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240" w:after="0"/>
        <w:rPr>
          <w:rFonts w:ascii="Times New Roman" w:hAnsi="Times New Roman"/>
          <w:sz w:val="17"/>
        </w:rPr>
      </w:pPr>
      <w:r>
        <w:rPr>
          <w:rFonts w:ascii="Times New Roman" w:hAnsi="Times New Roman"/>
          <w:sz w:val="17"/>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240" w:after="0"/>
        <w:rPr>
          <w:rFonts w:ascii="Times New Roman" w:hAnsi="Times New Roman"/>
          <w:sz w:val="17"/>
        </w:rPr>
      </w:pPr>
      <w:r>
        <w:rPr>
          <w:rFonts w:ascii="Times New Roman" w:hAnsi="Times New Roman"/>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240" w:after="0"/>
        <w:rPr>
          <w:rFonts w:ascii="Times New Roman" w:hAnsi="Times New Roman"/>
          <w:sz w:val="17"/>
        </w:rPr>
      </w:pPr>
      <w:r>
        <w:rPr>
          <w:rFonts w:ascii="Times New Roman" w:hAnsi="Times New Roman"/>
          <w:sz w:val="17"/>
        </w:rPr>
        <w:t xml:space="preserve">Quotation Agent means a Primary Treasury Dealer (as defined below) appointed by the Issuers. </w:t>
      </w:r>
    </w:p>
    <w:p>
      <w:pPr>
        <w:pStyle w:val="TextBody"/>
        <w:spacing w:before="240" w:after="0"/>
        <w:rPr>
          <w:rFonts w:ascii="Times New Roman" w:hAnsi="Times New Roman"/>
          <w:sz w:val="17"/>
        </w:rPr>
      </w:pPr>
      <w:r>
        <w:rPr>
          <w:rFonts w:ascii="Times New Roman" w:hAnsi="Times New Roman"/>
          <w:sz w:val="17"/>
        </w:rPr>
        <w:t xml:space="preserve">Reference Treasury Dealer means Barclays Capital Inc., a primary U.S. Government securities dealer in the United States (a Primary Treasury Dealer) selected by SunTrust Robinson Humphrey, Inc. and a Primary Treasury Dealer selected by Wells Fargo Securities, LLC, or their respective successors; provided, however, that if any of the foregoing shall cease to be a Primary Treasury Dealer, the Issuers shall substitute another Primary Treasury Dealer. </w:t>
      </w:r>
    </w:p>
    <w:p>
      <w:pPr>
        <w:pStyle w:val="TextBody"/>
        <w:spacing w:before="240" w:after="0"/>
        <w:rPr>
          <w:rFonts w:ascii="Times New Roman" w:hAnsi="Times New Roman"/>
          <w:sz w:val="17"/>
        </w:rPr>
      </w:pPr>
      <w:r>
        <w:rPr>
          <w:rFonts w:ascii="Times New Roman" w:hAnsi="Times New Roman"/>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Notice of Redemption</w:t>
      </w:r>
      <w:r>
        <w:rPr>
          <w:rFonts w:ascii="Times New Roman" w:hAnsi="Times New Roman"/>
          <w:sz w:val="17"/>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0"/>
        <w:rPr>
          <w:rFonts w:ascii="Times New Roman" w:hAnsi="Times New Roman"/>
          <w:sz w:val="17"/>
        </w:rPr>
      </w:pPr>
      <w:r>
        <w:rPr>
          <w:rFonts w:ascii="Times New Roman" w:hAnsi="Times New Roman"/>
          <w:sz w:val="17"/>
        </w:rPr>
        <w:t xml:space="preserve">7. </w:t>
      </w:r>
      <w:r>
        <w:rPr>
          <w:rFonts w:ascii="Times New Roman" w:hAnsi="Times New Roman"/>
          <w:sz w:val="17"/>
          <w:u w:val="single"/>
        </w:rPr>
        <w:t>Denominations, Transfer, Exchange</w:t>
      </w:r>
      <w:r>
        <w:rPr>
          <w:rFonts w:ascii="Times New Roman" w:hAnsi="Times New Roman"/>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0"/>
        <w:rPr>
          <w:rFonts w:ascii="Times New Roman" w:hAnsi="Times New Roman"/>
          <w:sz w:val="17"/>
        </w:rPr>
      </w:pPr>
      <w:r>
        <w:rPr>
          <w:rFonts w:ascii="Times New Roman" w:hAnsi="Times New Roman"/>
          <w:sz w:val="17"/>
        </w:rPr>
        <w:t xml:space="preserve">8. </w:t>
      </w:r>
      <w:r>
        <w:rPr>
          <w:rFonts w:ascii="Times New Roman" w:hAnsi="Times New Roman"/>
          <w:sz w:val="17"/>
          <w:u w:val="single"/>
        </w:rPr>
        <w:t>Persons Deemed Owners</w:t>
      </w:r>
      <w:r>
        <w:rPr>
          <w:rFonts w:ascii="Times New Roman" w:hAnsi="Times New Roman"/>
          <w:sz w:val="17"/>
        </w:rPr>
        <w:t xml:space="preserve">. The registered Holder of a Note shall be treated as its owner for all purposes. </w:t>
      </w:r>
    </w:p>
    <w:p>
      <w:pPr>
        <w:pStyle w:val="TextBody"/>
        <w:spacing w:before="120" w:after="0"/>
        <w:rPr>
          <w:rFonts w:ascii="Times New Roman" w:hAnsi="Times New Roman"/>
          <w:sz w:val="17"/>
        </w:rPr>
      </w:pPr>
      <w:r>
        <w:rPr>
          <w:rFonts w:ascii="Times New Roman" w:hAnsi="Times New Roman"/>
          <w:sz w:val="17"/>
        </w:rPr>
        <w:t xml:space="preserve">9. </w:t>
      </w:r>
      <w:r>
        <w:rPr>
          <w:rFonts w:ascii="Times New Roman" w:hAnsi="Times New Roman"/>
          <w:sz w:val="17"/>
          <w:u w:val="single"/>
        </w:rPr>
        <w:t>Amendment, Supplement and Waiver</w:t>
      </w:r>
      <w:r>
        <w:rPr>
          <w:rFonts w:ascii="Times New Roman" w:hAnsi="Times New Roman"/>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10. </w:t>
      </w:r>
      <w:r>
        <w:rPr>
          <w:rFonts w:ascii="Times New Roman" w:hAnsi="Times New Roman"/>
          <w:sz w:val="17"/>
          <w:u w:val="single"/>
        </w:rPr>
        <w:t>Defaults and Remedies</w:t>
      </w:r>
      <w:r>
        <w:rPr>
          <w:rFonts w:ascii="Times New Roman" w:hAnsi="Times New Roman"/>
          <w:sz w:val="17"/>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0"/>
        <w:rPr>
          <w:rFonts w:ascii="Times New Roman" w:hAnsi="Times New Roman"/>
          <w:sz w:val="17"/>
        </w:rPr>
      </w:pPr>
      <w:r>
        <w:rPr>
          <w:rFonts w:ascii="Times New Roman" w:hAnsi="Times New Roman"/>
          <w:sz w:val="17"/>
        </w:rPr>
        <w:t xml:space="preserve">11. </w:t>
      </w:r>
      <w:r>
        <w:rPr>
          <w:rFonts w:ascii="Times New Roman" w:hAnsi="Times New Roman"/>
          <w:sz w:val="17"/>
          <w:u w:val="single"/>
        </w:rPr>
        <w:t>Trustee Dealings with Issuers</w:t>
      </w:r>
      <w:r>
        <w:rPr>
          <w:rFonts w:ascii="Times New Roman" w:hAnsi="Times New Roman"/>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12. </w:t>
      </w:r>
      <w:r>
        <w:rPr>
          <w:rFonts w:ascii="Times New Roman" w:hAnsi="Times New Roman"/>
          <w:sz w:val="17"/>
          <w:u w:val="single"/>
        </w:rPr>
        <w:t>No Recourse Against Others</w:t>
      </w:r>
      <w:r>
        <w:rPr>
          <w:rFonts w:ascii="Times New Roman" w:hAnsi="Times New Roman"/>
          <w:sz w:val="17"/>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0"/>
        <w:rPr>
          <w:rFonts w:ascii="Times New Roman" w:hAnsi="Times New Roman"/>
          <w:sz w:val="17"/>
        </w:rPr>
      </w:pPr>
      <w:r>
        <w:rPr>
          <w:rFonts w:ascii="Times New Roman" w:hAnsi="Times New Roman"/>
          <w:sz w:val="17"/>
        </w:rPr>
        <w:t xml:space="preserve">13. </w:t>
      </w:r>
      <w:r>
        <w:rPr>
          <w:rFonts w:ascii="Times New Roman" w:hAnsi="Times New Roman"/>
          <w:sz w:val="17"/>
          <w:u w:val="single"/>
        </w:rPr>
        <w:t>Authentication</w:t>
      </w:r>
      <w:r>
        <w:rPr>
          <w:rFonts w:ascii="Times New Roman" w:hAnsi="Times New Roman"/>
          <w:sz w:val="17"/>
        </w:rPr>
        <w:t xml:space="preserve">. This Note shall not be valid until authenticated by the manual signature of the Trustee or an authenticating agent. </w:t>
      </w:r>
    </w:p>
    <w:p>
      <w:pPr>
        <w:pStyle w:val="TextBody"/>
        <w:spacing w:before="120" w:after="0"/>
        <w:rPr>
          <w:rFonts w:ascii="Times New Roman" w:hAnsi="Times New Roman"/>
          <w:sz w:val="17"/>
        </w:rPr>
      </w:pPr>
      <w:r>
        <w:rPr>
          <w:rFonts w:ascii="Times New Roman" w:hAnsi="Times New Roman"/>
          <w:sz w:val="17"/>
        </w:rPr>
        <w:t xml:space="preserve">14. </w:t>
      </w:r>
      <w:r>
        <w:rPr>
          <w:rFonts w:ascii="Times New Roman" w:hAnsi="Times New Roman"/>
          <w:sz w:val="17"/>
          <w:u w:val="single"/>
        </w:rPr>
        <w:t>Abbreviations</w:t>
      </w:r>
      <w:r>
        <w:rPr>
          <w:rFonts w:ascii="Times New Roman" w:hAnsi="Times New Roman"/>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0"/>
        <w:rPr>
          <w:rFonts w:ascii="Times New Roman" w:hAnsi="Times New Roman"/>
          <w:sz w:val="17"/>
        </w:rPr>
      </w:pPr>
      <w:r>
        <w:rPr>
          <w:rFonts w:ascii="Times New Roman" w:hAnsi="Times New Roman"/>
          <w:sz w:val="17"/>
        </w:rPr>
        <w:t xml:space="preserve">15. </w:t>
      </w:r>
      <w:r>
        <w:rPr>
          <w:rFonts w:ascii="Times New Roman" w:hAnsi="Times New Roman"/>
          <w:sz w:val="17"/>
          <w:u w:val="single"/>
        </w:rPr>
        <w:t>CUSIP and ISIN Numbers</w:t>
      </w:r>
      <w:r>
        <w:rPr>
          <w:rFonts w:ascii="Times New Roman" w:hAnsi="Times New Roman"/>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240" w:after="0"/>
        <w:rPr>
          <w:rFonts w:ascii="Times New Roman" w:hAnsi="Times New Roman"/>
          <w:sz w:val="17"/>
        </w:rPr>
      </w:pPr>
      <w:r>
        <w:rPr>
          <w:rFonts w:ascii="Times New Roman" w:hAnsi="Times New Roman"/>
          <w:sz w:val="17"/>
        </w:rPr>
        <w:t xml:space="preserve">The Issuers shall furnish to any Holder upon written request and without charge a copy of the Indenture. Requests may be made to: </w:t>
      </w:r>
    </w:p>
    <w:p>
      <w:pPr>
        <w:pStyle w:val="TextBody"/>
        <w:spacing w:before="120" w:after="0"/>
        <w:rPr>
          <w:rFonts w:ascii="Times New Roman" w:hAnsi="Times New Roman"/>
          <w:sz w:val="17"/>
        </w:rPr>
      </w:pPr>
      <w:r>
        <w:rPr>
          <w:rFonts w:ascii="Times New Roman" w:hAnsi="Times New Roman"/>
          <w:sz w:val="17"/>
        </w:rPr>
        <w:t xml:space="preserve">Plains All American Pipeline, L.P. </w:t>
      </w:r>
    </w:p>
    <w:p>
      <w:pPr>
        <w:pStyle w:val="TextBody"/>
        <w:spacing w:before="0" w:after="0"/>
        <w:rPr>
          <w:rFonts w:ascii="Times New Roman" w:hAnsi="Times New Roman"/>
          <w:sz w:val="17"/>
        </w:rPr>
      </w:pPr>
      <w:r>
        <w:rPr>
          <w:rFonts w:ascii="Times New Roman" w:hAnsi="Times New Roman"/>
          <w:sz w:val="17"/>
        </w:rPr>
        <w:t xml:space="preserve">333 Clay Street, Suite 1600 </w:t>
      </w:r>
    </w:p>
    <w:p>
      <w:pPr>
        <w:pStyle w:val="TextBody"/>
        <w:spacing w:before="0" w:after="0"/>
        <w:rPr>
          <w:rFonts w:ascii="Times New Roman" w:hAnsi="Times New Roman"/>
          <w:sz w:val="17"/>
        </w:rPr>
      </w:pPr>
      <w:r>
        <w:rPr>
          <w:rFonts w:ascii="Times New Roman" w:hAnsi="Times New Roman"/>
          <w:sz w:val="17"/>
        </w:rPr>
        <w:t xml:space="preserve">Houston, Texas 77002 </w:t>
      </w:r>
    </w:p>
    <w:p>
      <w:pPr>
        <w:pStyle w:val="TextBody"/>
        <w:spacing w:before="0" w:after="0"/>
        <w:rPr>
          <w:rFonts w:ascii="Times New Roman" w:hAnsi="Times New Roman"/>
          <w:sz w:val="17"/>
        </w:rPr>
      </w:pPr>
      <w:r>
        <w:rPr>
          <w:rFonts w:ascii="Times New Roman" w:hAnsi="Times New Roman"/>
          <w:sz w:val="17"/>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Assignment Form </w:t>
      </w:r>
    </w:p>
    <w:p>
      <w:pPr>
        <w:pStyle w:val="TextBody"/>
        <w:spacing w:before="240" w:after="0"/>
        <w:rPr>
          <w:rFonts w:ascii="Times New Roman" w:hAnsi="Times New Roman"/>
          <w:sz w:val="17"/>
        </w:rPr>
      </w:pPr>
      <w:r>
        <w:rPr>
          <w:rFonts w:ascii="Times New Roman" w:hAnsi="Times New Roman"/>
          <w:sz w:val="17"/>
        </w:rPr>
        <w:t xml:space="preserve">To assign this Note, fill in the form below: (I) or (we) assign and transfer this Note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shd w:fill="auto" w:val="clear"/>
          </w:tcPr>
          <w:p>
            <w:pPr>
              <w:pStyle w:val="TableContents"/>
              <w:spacing w:before="0" w:after="283"/>
              <w:jc w:val="center"/>
              <w:rPr/>
            </w:pPr>
            <w:r>
              <w:rPr/>
              <w:t>(Insert assignees soc. sec. or tax I.D. no.)</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shd w:fill="auto" w:val="clear"/>
          </w:tcPr>
          <w:p>
            <w:pPr>
              <w:pStyle w:val="TableContents"/>
              <w:spacing w:before="0" w:after="283"/>
              <w:rPr/>
            </w:pPr>
            <w:r>
              <w:rPr/>
              <w:t>(Print or type assignees name, address and zip code)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rPr/>
            </w:pPr>
            <w:r>
              <w:rPr/>
              <w:t>and irrevocably appoint __________________________________________________________________________________</w:t>
            </w:r>
          </w:p>
        </w:tc>
      </w:tr>
      <w:tr>
        <w:trPr/>
        <w:tc>
          <w:tcPr>
            <w:tcW w:w="10205" w:type="dxa"/>
            <w:tcBorders/>
            <w:shd w:fill="auto" w:val="clear"/>
          </w:tcPr>
          <w:p>
            <w:pPr>
              <w:pStyle w:val="TableContents"/>
              <w:spacing w:before="0" w:after="283"/>
              <w:rPr/>
            </w:pPr>
            <w:r>
              <w:rPr/>
              <w:t>agent to transfer this Note on the books of the Issuers. The agent may substitute another to act for him.</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08"/>
        <w:gridCol w:w="76"/>
        <w:gridCol w:w="129"/>
        <w:gridCol w:w="76"/>
        <w:gridCol w:w="1523"/>
        <w:gridCol w:w="76"/>
        <w:gridCol w:w="5717"/>
      </w:tblGrid>
      <w:tr>
        <w:trPr/>
        <w:tc>
          <w:tcPr>
            <w:tcW w:w="260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5717" w:type="dxa"/>
            <w:tcBorders/>
            <w:shd w:fill="auto" w:val="clear"/>
            <w:vAlign w:val="center"/>
          </w:tcPr>
          <w:p>
            <w:pPr>
              <w:pStyle w:val="TableContents"/>
              <w:spacing w:before="0" w:after="283"/>
              <w:rPr>
                <w:sz w:val="4"/>
                <w:szCs w:val="4"/>
              </w:rPr>
            </w:pPr>
            <w:r>
              <w:rPr>
                <w:sz w:val="4"/>
                <w:szCs w:val="4"/>
              </w:rPr>
            </w:r>
          </w:p>
        </w:tc>
      </w:tr>
      <w:tr>
        <w:trPr/>
        <w:tc>
          <w:tcPr>
            <w:tcW w:w="2608" w:type="dxa"/>
            <w:tcBorders/>
            <w:shd w:fill="auto" w:val="clear"/>
          </w:tcPr>
          <w:p>
            <w:pPr>
              <w:pStyle w:val="TableContents"/>
              <w:spacing w:before="0" w:after="283"/>
              <w:rPr/>
            </w:pPr>
            <w:r>
              <w:rPr/>
              <w:t xml:space="preserve">Date: </w:t>
            </w:r>
            <w:r>
              <w:rPr>
                <w:u w:val="single"/>
              </w:rPr>
              <w:t>                            </w:t>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16"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2608" w:type="dxa"/>
            <w:tcBorders/>
            <w:shd w:fill="auto" w:val="clear"/>
            <w:vAlign w:val="center"/>
          </w:tcPr>
          <w:p>
            <w:pPr>
              <w:pStyle w:val="TableContents"/>
              <w:spacing w:before="0" w:after="283"/>
              <w:rPr>
                <w:sz w:val="4"/>
                <w:szCs w:val="4"/>
              </w:rPr>
            </w:pPr>
            <w:r>
              <w:rPr>
                <w:sz w:val="4"/>
                <w:szCs w:val="4"/>
              </w:rPr>
            </w:r>
          </w:p>
        </w:tc>
        <w:tc>
          <w:tcPr>
            <w:tcW w:w="205" w:type="dxa"/>
            <w:gridSpan w:val="2"/>
            <w:tcBorders/>
            <w:shd w:fill="auto" w:val="clear"/>
            <w:vAlign w:val="center"/>
          </w:tcPr>
          <w:p>
            <w:pPr>
              <w:pStyle w:val="TableContents"/>
              <w:spacing w:before="0" w:after="283"/>
              <w:rPr>
                <w:sz w:val="4"/>
                <w:szCs w:val="4"/>
              </w:rPr>
            </w:pPr>
            <w:r>
              <w:rPr>
                <w:sz w:val="4"/>
                <w:szCs w:val="4"/>
              </w:rPr>
            </w:r>
          </w:p>
        </w:tc>
        <w:tc>
          <w:tcPr>
            <w:tcW w:w="1599" w:type="dxa"/>
            <w:gridSpan w:val="2"/>
            <w:tcBorders/>
            <w:shd w:fill="auto" w:val="clear"/>
            <w:vAlign w:val="center"/>
          </w:tcPr>
          <w:p>
            <w:pPr>
              <w:pStyle w:val="TableContents"/>
              <w:spacing w:before="0" w:after="283"/>
              <w:rPr>
                <w:sz w:val="4"/>
                <w:szCs w:val="4"/>
              </w:rPr>
            </w:pPr>
            <w:r>
              <w:rPr>
                <w:sz w:val="4"/>
                <w:szCs w:val="4"/>
              </w:rPr>
            </w:r>
          </w:p>
        </w:tc>
        <w:tc>
          <w:tcPr>
            <w:tcW w:w="5793" w:type="dxa"/>
            <w:gridSpan w:val="2"/>
            <w:tcBorders/>
            <w:shd w:fill="auto" w:val="clear"/>
            <w:vAlign w:val="center"/>
          </w:tcPr>
          <w:p>
            <w:pPr>
              <w:pStyle w:val="TableContents"/>
              <w:spacing w:before="0" w:after="283"/>
              <w:rPr>
                <w:sz w:val="4"/>
                <w:szCs w:val="4"/>
              </w:rPr>
            </w:pPr>
            <w:r>
              <w:rPr>
                <w:sz w:val="4"/>
                <w:szCs w:val="4"/>
              </w:rPr>
            </w:r>
          </w:p>
        </w:tc>
      </w:tr>
      <w:tr>
        <w:trPr/>
        <w:tc>
          <w:tcPr>
            <w:tcW w:w="2608"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523" w:type="dxa"/>
            <w:tcBorders/>
            <w:shd w:fill="auto" w:val="clear"/>
          </w:tcPr>
          <w:p>
            <w:pPr>
              <w:pStyle w:val="TableContents"/>
              <w:spacing w:before="0" w:after="283"/>
              <w:rPr/>
            </w:pPr>
            <w:r>
              <w:rPr/>
              <w:t>Your Signature: </w:t>
            </w:r>
          </w:p>
        </w:tc>
        <w:tc>
          <w:tcPr>
            <w:tcW w:w="76" w:type="dxa"/>
            <w:tcBorders>
              <w:bottom w:val="single" w:sz="2" w:space="0" w:color="000000"/>
            </w:tcBorders>
            <w:shd w:fill="auto" w:val="clear"/>
            <w:tcMar>
              <w:bottom w:w="28" w:type="dxa"/>
            </w:tcMar>
            <w:vAlign w:val="bottom"/>
          </w:tcPr>
          <w:p>
            <w:pPr>
              <w:pStyle w:val="TableContents"/>
              <w:spacing w:before="0" w:after="283"/>
              <w:rPr/>
            </w:pPr>
            <w:r>
              <w:rPr/>
              <w:t> </w:t>
            </w:r>
          </w:p>
        </w:tc>
        <w:tc>
          <w:tcPr>
            <w:tcW w:w="5717" w:type="dxa"/>
            <w:tcBorders>
              <w:bottom w:val="single" w:sz="2" w:space="0" w:color="000000"/>
            </w:tcBorders>
            <w:shd w:fill="auto" w:val="clear"/>
            <w:tcMar>
              <w:bottom w:w="28" w:type="dxa"/>
            </w:tcMar>
          </w:tcPr>
          <w:p>
            <w:pPr>
              <w:pStyle w:val="TableContents"/>
              <w:spacing w:before="0" w:after="283"/>
              <w:rPr/>
            </w:pPr>
            <w:r>
              <w:rPr/>
              <w:t> </w:t>
            </w:r>
          </w:p>
        </w:tc>
      </w:tr>
      <w:tr>
        <w:trPr/>
        <w:tc>
          <w:tcPr>
            <w:tcW w:w="2608"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5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5717" w:type="dxa"/>
            <w:tcBorders/>
            <w:shd w:fill="auto" w:val="clear"/>
          </w:tcPr>
          <w:p>
            <w:pPr>
              <w:pStyle w:val="TableContents"/>
              <w:spacing w:before="0" w:after="283"/>
              <w:rPr/>
            </w:pPr>
            <w:r>
              <w:rPr/>
              <w:t>(Sign exactly as your name appears on the face of this Note)</w:t>
            </w:r>
          </w:p>
        </w:tc>
      </w:tr>
      <w:tr>
        <w:trPr/>
        <w:tc>
          <w:tcPr>
            <w:tcW w:w="10205" w:type="dxa"/>
            <w:gridSpan w:val="7"/>
            <w:tcBorders/>
            <w:shd w:fill="auto" w:val="clear"/>
          </w:tcPr>
          <w:p>
            <w:pPr>
              <w:pStyle w:val="TableContents"/>
              <w:spacing w:before="0" w:after="283"/>
              <w:rPr/>
            </w:pPr>
            <w:r>
              <w:rPr/>
              <w:t xml:space="preserve">Signature Guarantee: </w:t>
            </w:r>
            <w:r>
              <w:rPr>
                <w:u w:val="single"/>
              </w:rPr>
              <w:t>                                                                                                                                                                            </w:t>
            </w:r>
          </w:p>
        </w:tc>
      </w:tr>
    </w:tbl>
    <w:p>
      <w:pPr>
        <w:pStyle w:val="TextBody"/>
        <w:spacing w:before="0" w:after="0"/>
        <w:rPr>
          <w:rFonts w:ascii="Times New Roman" w:hAnsi="Times New Roman"/>
          <w:sz w:val="17"/>
        </w:rPr>
      </w:pPr>
      <w:r>
        <w:rPr>
          <w:rFonts w:ascii="Times New Roman" w:hAnsi="Times New Roman"/>
          <w:sz w:val="17"/>
        </w:rPr>
        <w:t xml:space="preserve">(Signature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OF INCREASES OR DECREASES IN THE GLOBAL NOTE3 </w:t>
      </w:r>
    </w:p>
    <w:p>
      <w:pPr>
        <w:pStyle w:val="TextBody"/>
        <w:spacing w:before="240" w:after="0"/>
        <w:rPr>
          <w:rFonts w:ascii="Times New Roman" w:hAnsi="Times New Roman"/>
          <w:sz w:val="17"/>
        </w:rPr>
      </w:pPr>
      <w:r>
        <w:rPr>
          <w:rFonts w:ascii="Times New Roman" w:hAnsi="Times New Roman"/>
          <w:sz w:val="17"/>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53"/>
        <w:gridCol w:w="345"/>
        <w:gridCol w:w="1882"/>
        <w:gridCol w:w="735"/>
        <w:gridCol w:w="1960"/>
        <w:gridCol w:w="378"/>
        <w:gridCol w:w="1220"/>
        <w:gridCol w:w="457"/>
        <w:gridCol w:w="1175"/>
      </w:tblGrid>
      <w:tr>
        <w:trPr/>
        <w:tc>
          <w:tcPr>
            <w:tcW w:w="205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2053"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Date of</w:t>
              <w:br/>
              <w:t>Exchange</w:t>
            </w:r>
          </w:p>
        </w:tc>
        <w:tc>
          <w:tcPr>
            <w:tcW w:w="345" w:type="dxa"/>
            <w:tcBorders/>
            <w:shd w:fill="auto" w:val="clear"/>
            <w:vAlign w:val="bottom"/>
          </w:tcPr>
          <w:p>
            <w:pPr>
              <w:pStyle w:val="TableContents"/>
              <w:spacing w:before="0" w:after="283"/>
              <w:rPr/>
            </w:pPr>
            <w:r>
              <w:rPr/>
              <w:t> </w:t>
            </w:r>
          </w:p>
        </w:tc>
        <w:tc>
          <w:tcPr>
            <w:tcW w:w="18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Amount of</w:t>
              <w:br/>
              <w:t>decrease in</w:t>
              <w:br/>
              <w:t>Principal Amount</w:t>
              <w:br/>
              <w:t>of</w:t>
              <w:br/>
              <w:t>this Global Note</w:t>
            </w:r>
          </w:p>
        </w:tc>
        <w:tc>
          <w:tcPr>
            <w:tcW w:w="735" w:type="dxa"/>
            <w:tcBorders/>
            <w:shd w:fill="auto" w:val="clear"/>
            <w:vAlign w:val="bottom"/>
          </w:tcPr>
          <w:p>
            <w:pPr>
              <w:pStyle w:val="TableContents"/>
              <w:spacing w:before="0" w:after="283"/>
              <w:rPr/>
            </w:pPr>
            <w:r>
              <w:rPr/>
              <w:t> </w:t>
            </w:r>
          </w:p>
        </w:tc>
        <w:tc>
          <w:tcPr>
            <w:tcW w:w="19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Amount of</w:t>
              <w:br/>
              <w:t>increase in</w:t>
              <w:br/>
              <w:t>Principal Amount</w:t>
              <w:br/>
              <w:t>of</w:t>
              <w:br/>
              <w:t>this Global Note</w:t>
            </w:r>
          </w:p>
        </w:tc>
        <w:tc>
          <w:tcPr>
            <w:tcW w:w="378" w:type="dxa"/>
            <w:tcBorders/>
            <w:shd w:fill="auto" w:val="clear"/>
            <w:vAlign w:val="bottom"/>
          </w:tcPr>
          <w:p>
            <w:pPr>
              <w:pStyle w:val="TableContents"/>
              <w:spacing w:before="0" w:after="283"/>
              <w:rPr/>
            </w:pPr>
            <w:r>
              <w:rPr/>
              <w:t>  </w:t>
            </w:r>
          </w:p>
        </w:tc>
        <w:tc>
          <w:tcPr>
            <w:tcW w:w="1220" w:type="dxa"/>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this Global Note</w:t>
              <w:br/>
              <w:t>following such</w:t>
              <w:br/>
              <w:t>decrease</w:t>
              <w:br/>
              <w:t>(or increase)</w:t>
            </w:r>
          </w:p>
        </w:tc>
        <w:tc>
          <w:tcPr>
            <w:tcW w:w="457" w:type="dxa"/>
            <w:tcBorders/>
            <w:shd w:fill="auto" w:val="clear"/>
            <w:vAlign w:val="bottom"/>
          </w:tcPr>
          <w:p>
            <w:pPr>
              <w:pStyle w:val="TableContents"/>
              <w:spacing w:before="0" w:after="283"/>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center"/>
              <w:rPr>
                <w:b/>
              </w:rPr>
            </w:pPr>
            <w:r>
              <w:rPr>
                <w:b/>
              </w:rPr>
              <w:t>Signature of</w:t>
              <w:br/>
              <w:t>authorized</w:t>
              <w:br/>
              <w:t>signatory of</w:t>
              <w:br/>
              <w:t>Trustee or Note</w:t>
              <w:br/>
              <w:t>Custodian</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B </w:t>
      </w:r>
    </w:p>
    <w:p>
      <w:pPr>
        <w:pStyle w:val="TextBody"/>
        <w:spacing w:before="240" w:after="0"/>
        <w:jc w:val="center"/>
        <w:rPr>
          <w:rFonts w:ascii="Times New Roman" w:hAnsi="Times New Roman"/>
          <w:sz w:val="17"/>
        </w:rPr>
      </w:pPr>
      <w:r>
        <w:rPr>
          <w:rFonts w:ascii="Times New Roman" w:hAnsi="Times New Roman"/>
          <w:sz w:val="17"/>
        </w:rPr>
        <w:t xml:space="preserve">FORM OF SUPPLEMENTAL INDENTURE </w:t>
      </w:r>
    </w:p>
    <w:p>
      <w:pPr>
        <w:pStyle w:val="TextBody"/>
        <w:spacing w:before="240" w:after="0"/>
        <w:rPr>
          <w:rFonts w:ascii="Times New Roman" w:hAnsi="Times New Roman"/>
          <w:sz w:val="17"/>
        </w:rPr>
      </w:pPr>
      <w:r>
        <w:rPr>
          <w:rFonts w:ascii="Times New Roman" w:hAnsi="Times New Roman"/>
          <w:sz w:val="17"/>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executed and delivered to the Trustee an indenture (the Original Indenture), dated as of September 25, 2002, as supplemented by the Twenty-Seventh Supplemental Indenture (the Twenty-Seventh Supplemental Indenture and, together with the Original Indenture, the Indenture) dated as of December 9, 2014, among the Issuers and the Trustee, providing for the issuance of the Issuers 2.60% Senior Notes due 2019 (the Notes); </w:t>
      </w:r>
    </w:p>
    <w:p>
      <w:pPr>
        <w:pStyle w:val="TextBody"/>
        <w:spacing w:before="240" w:after="0"/>
        <w:rPr>
          <w:rFonts w:ascii="Times New Roman" w:hAnsi="Times New Roman"/>
          <w:sz w:val="17"/>
        </w:rPr>
      </w:pPr>
      <w:r>
        <w:rPr>
          <w:rFonts w:ascii="Times New Roman" w:hAnsi="Times New Roman"/>
          <w:sz w:val="17"/>
        </w:rPr>
        <w:t xml:space="preserve">WHEREAS, Section 5.05 of the Twenty-Seventh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240" w:after="0"/>
        <w:rPr>
          <w:rFonts w:ascii="Times New Roman" w:hAnsi="Times New Roman"/>
          <w:sz w:val="17"/>
        </w:rPr>
      </w:pPr>
      <w:r>
        <w:rPr>
          <w:rFonts w:ascii="Times New Roman" w:hAnsi="Times New Roman"/>
          <w:sz w:val="17"/>
        </w:rPr>
        <w:t xml:space="preserve">WHEREAS, pursuant to Section 9.01 of the Original Indenture, the Issuers and the Trustee are authorized to execute and deliver this Supplemental Indenture;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Definitions.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Capitalized terms used herein without definition shall have the meanings assigned to them in the Indenture. </w:t>
      </w:r>
    </w:p>
    <w:p>
      <w:pPr>
        <w:pStyle w:val="TextBody"/>
        <w:spacing w:before="120" w:after="0"/>
        <w:rPr>
          <w:rFonts w:ascii="Times New Roman" w:hAnsi="Times New Roman"/>
          <w:sz w:val="17"/>
        </w:rPr>
      </w:pPr>
      <w:r>
        <w:rPr>
          <w:rFonts w:ascii="Times New Roman" w:hAnsi="Times New Roman"/>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Agreement to Guarantee.</w:t>
      </w:r>
      <w:r>
        <w:rPr>
          <w:rFonts w:ascii="Times New Roman" w:hAnsi="Times New Roman"/>
          <w:sz w:val="17"/>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Twenty-Seventh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b/>
          <w:sz w:val="17"/>
          <w:u w:val="single"/>
        </w:rPr>
        <w:t>GOVERNING LAW.</w:t>
      </w:r>
      <w:r>
        <w:rPr>
          <w:rFonts w:ascii="Times New Roman" w:hAnsi="Times New Roman"/>
          <w:b/>
          <w:sz w:val="17"/>
        </w:rPr>
        <w:t xml:space="preserve"> THIS SUPPLEMENTAL INDENTURE SHALL BE DEEMED TO BE A NEW YORK CONTRACT, AND FOR ALL PURPOSES SHALL BE CONSTRUED IN ACCORDANCE WITH, THE LAWS OF THE STATE OF NEW YORK.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Trustee Makes No Representation.</w:t>
      </w:r>
      <w:r>
        <w:rPr>
          <w:rFonts w:ascii="Times New Roman" w:hAnsi="Times New Roman"/>
          <w:sz w:val="17"/>
        </w:rPr>
        <w:t xml:space="preserve"> The Trustee makes no representation as to the validity or sufficiency of this Supplemental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Counterparts.</w:t>
      </w:r>
      <w:r>
        <w:rPr>
          <w:rFonts w:ascii="Times New Roman" w:hAnsi="Times New Roman"/>
          <w:sz w:val="17"/>
        </w:rPr>
        <w:t xml:space="preserve"> The parties may sign any number of copies of this Supplemental Indenture. Each signed copy shall be an original, but all of them together represent the same agreement. </w:t>
      </w:r>
    </w:p>
    <w:p>
      <w:pPr>
        <w:pStyle w:val="TextBody"/>
        <w:spacing w:before="12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Effect of Headings.</w:t>
      </w:r>
      <w:r>
        <w:rPr>
          <w:rFonts w:ascii="Times New Roman" w:hAnsi="Times New Roman"/>
          <w:sz w:val="17"/>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19"/>
        <w:gridCol w:w="64"/>
        <w:gridCol w:w="706"/>
        <w:gridCol w:w="64"/>
        <w:gridCol w:w="2829"/>
      </w:tblGrid>
      <w:tr>
        <w:trPr/>
        <w:tc>
          <w:tcPr>
            <w:tcW w:w="4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282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PLAINS ALL AMERICAN PIPELINE, L.P.</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283"/>
              <w:rPr/>
            </w:pPr>
            <w:r>
              <w:rPr/>
              <w:t>PAA GP LLC, its General Partner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283"/>
              <w:rPr/>
            </w:pPr>
            <w:r>
              <w:rPr/>
              <w:t>Plains AAP, L.P., its Sole Member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Plains All American GP LLC, its General</w:t>
            </w:r>
          </w:p>
          <w:p>
            <w:pPr>
              <w:pStyle w:val="TableContents"/>
              <w:spacing w:before="0" w:after="20"/>
              <w:rPr>
                <w:rFonts w:ascii="Times New Roman" w:hAnsi="Times New Roman"/>
                <w:sz w:val="17"/>
              </w:rPr>
            </w:pPr>
            <w:r>
              <w:rPr>
                <w:rFonts w:ascii="Times New Roman" w:hAnsi="Times New Roman"/>
                <w:sz w:val="17"/>
              </w:rPr>
              <w:t>Partner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2893" w:type="dxa"/>
            <w:gridSpan w:val="2"/>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pPr>
            <w:r>
              <w:rPr/>
              <w:t>Name:</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pPr>
            <w:r>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PAA FINANCE CORP.</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[SUBSIDIARY GUARANTOR],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U.S. BANK NATIONAL ASSOCIATION, as Trustee</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B-3 </w:t>
      </w:r>
      <w:r>
        <w:br w:type="page"/>
      </w:r>
    </w:p>
    <w:p>
      <w:pPr>
        <w:pStyle w:val="TextBody"/>
        <w:spacing w:before="0" w:after="0"/>
        <w:jc w:val="right"/>
        <w:rPr>
          <w:rFonts w:ascii="Times New Roman" w:hAnsi="Times New Roman"/>
          <w:b/>
          <w:sz w:val="17"/>
        </w:rPr>
      </w:pPr>
      <w:bookmarkStart w:id="4" w:name="d833885dex43.htm"/>
      <w:bookmarkStart w:id="5" w:name="ksd833885dex43"/>
      <w:bookmarkEnd w:id="4"/>
      <w:bookmarkEnd w:id="5"/>
      <w:r>
        <w:rPr>
          <w:rFonts w:ascii="Times New Roman" w:hAnsi="Times New Roman"/>
          <w:b/>
          <w:sz w:val="17"/>
        </w:rPr>
        <w:t xml:space="preserve">Exhibit 4.3 </w:t>
      </w:r>
    </w:p>
    <w:p>
      <w:pPr>
        <w:pStyle w:val="TextBody"/>
        <w:spacing w:before="240" w:after="0"/>
        <w:jc w:val="right"/>
        <w:rPr>
          <w:rFonts w:ascii="Times New Roman" w:hAnsi="Times New Roman"/>
          <w:sz w:val="17"/>
        </w:rPr>
      </w:pPr>
      <w:r>
        <w:rPr>
          <w:rFonts w:ascii="Times New Roman" w:hAnsi="Times New Roman"/>
          <w:b/>
          <w:i/>
          <w:sz w:val="17"/>
        </w:rPr>
        <w:t>Execution Version</w:t>
      </w:r>
      <w:r>
        <w:rPr>
          <w:rFonts w:ascii="Times New Roman" w:hAnsi="Times New Roman"/>
          <w:sz w:val="17"/>
        </w:rPr>
        <w:t xml:space="preserv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0" w:after="0"/>
        <w:jc w:val="center"/>
        <w:rPr>
          <w:rFonts w:ascii="Times New Roman" w:hAnsi="Times New Roman"/>
          <w:sz w:val="17"/>
        </w:rPr>
      </w:pPr>
      <w:r>
        <w:rPr>
          <w:rFonts w:ascii="Times New Roman" w:hAnsi="Times New Roman"/>
          <w:sz w:val="17"/>
        </w:rPr>
        <w:t xml:space="preserve">as Issuers </w:t>
      </w:r>
    </w:p>
    <w:p>
      <w:pPr>
        <w:pStyle w:val="TextBody"/>
        <w:spacing w:before="0" w:after="0"/>
        <w:jc w:val="center"/>
        <w:rPr>
          <w:rFonts w:ascii="Times New Roman" w:hAnsi="Times New Roman"/>
          <w:sz w:val="17"/>
        </w:rPr>
      </w:pPr>
      <w:r>
        <w:rPr>
          <w:rFonts w:ascii="Times New Roman" w:hAnsi="Times New Roman"/>
          <w:sz w:val="17"/>
        </w:rPr>
        <w:t xml:space="preserve">$650,000,000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jc w:val="center"/>
        <w:rPr>
          <w:rFonts w:ascii="Times New Roman" w:hAnsi="Times New Roman"/>
          <w:sz w:val="17"/>
        </w:rPr>
      </w:pPr>
      <w:r>
        <w:rPr>
          <w:rFonts w:ascii="Times New Roman" w:hAnsi="Times New Roman"/>
          <w:sz w:val="17"/>
        </w:rPr>
        <w:t xml:space="preserve">TWENTY-EIGHTH </w:t>
      </w:r>
    </w:p>
    <w:p>
      <w:pPr>
        <w:pStyle w:val="TextBody"/>
        <w:spacing w:before="240" w:after="0"/>
        <w:jc w:val="center"/>
        <w:rPr>
          <w:rFonts w:ascii="Times New Roman" w:hAnsi="Times New Roman"/>
          <w:sz w:val="17"/>
        </w:rPr>
      </w:pPr>
      <w:r>
        <w:rPr>
          <w:rFonts w:ascii="Times New Roman" w:hAnsi="Times New Roman"/>
          <w:sz w:val="17"/>
        </w:rPr>
        <w:t xml:space="preserve">SUPPLEMENTAL </w:t>
      </w:r>
    </w:p>
    <w:p>
      <w:pPr>
        <w:pStyle w:val="TextBody"/>
        <w:spacing w:before="240" w:after="0"/>
        <w:jc w:val="center"/>
        <w:rPr>
          <w:rFonts w:ascii="Times New Roman" w:hAnsi="Times New Roman"/>
          <w:sz w:val="17"/>
        </w:rPr>
      </w:pPr>
      <w:r>
        <w:rPr>
          <w:rFonts w:ascii="Times New Roman" w:hAnsi="Times New Roman"/>
          <w:sz w:val="17"/>
        </w:rPr>
        <w:t xml:space="preserve">INDENTURE </w:t>
      </w:r>
    </w:p>
    <w:p>
      <w:pPr>
        <w:pStyle w:val="TextBody"/>
        <w:spacing w:before="240" w:after="0"/>
        <w:jc w:val="center"/>
        <w:rPr>
          <w:rFonts w:ascii="Times New Roman" w:hAnsi="Times New Roman"/>
          <w:sz w:val="17"/>
        </w:rPr>
      </w:pPr>
      <w:r>
        <w:rPr>
          <w:rFonts w:ascii="Times New Roman" w:hAnsi="Times New Roman"/>
          <w:sz w:val="17"/>
        </w:rPr>
        <w:t xml:space="preserve">Dated as of December 9, 2014 </w:t>
      </w:r>
    </w:p>
    <w:p>
      <w:pPr>
        <w:pStyle w:val="TextBody"/>
        <w:spacing w:before="240" w:after="0"/>
        <w:jc w:val="center"/>
        <w:rPr>
          <w:rFonts w:ascii="Times New Roman" w:hAnsi="Times New Roman"/>
          <w:sz w:val="17"/>
        </w:rPr>
      </w:pPr>
      <w:r>
        <w:rPr>
          <w:rFonts w:ascii="Times New Roman" w:hAnsi="Times New Roman"/>
          <w:sz w:val="17"/>
        </w:rPr>
        <w:t xml:space="preserve">U.S. BANK NATIONAL ASSOCIATION </w:t>
      </w:r>
    </w:p>
    <w:p>
      <w:pPr>
        <w:pStyle w:val="TextBody"/>
        <w:spacing w:before="0" w:after="0"/>
        <w:jc w:val="center"/>
        <w:rPr>
          <w:rFonts w:ascii="Times New Roman" w:hAnsi="Times New Roman"/>
          <w:sz w:val="17"/>
        </w:rPr>
      </w:pPr>
      <w:r>
        <w:rPr>
          <w:rFonts w:ascii="Times New Roman" w:hAnsi="Times New Roman"/>
          <w:sz w:val="17"/>
        </w:rPr>
        <w:t xml:space="preserve">as Trustee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u w:val="single"/>
        </w:rPr>
      </w:pPr>
      <w:r>
        <w:rPr>
          <w:rFonts w:ascii="Times New Roman" w:hAnsi="Times New Roman"/>
          <w:sz w:val="17"/>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94"/>
        <w:gridCol w:w="106"/>
        <w:gridCol w:w="7842"/>
        <w:gridCol w:w="120"/>
        <w:gridCol w:w="60"/>
        <w:gridCol w:w="260"/>
        <w:gridCol w:w="123"/>
      </w:tblGrid>
      <w:tr>
        <w:trPr/>
        <w:tc>
          <w:tcPr>
            <w:tcW w:w="169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Establishment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 DEFINITIONS AND INCORPORATION BY REFERENCE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Other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III THE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Form</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Issuance of Additional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Global Security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IV REDEMPTION AND PREPAYMENT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4.01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Optional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Compliance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Limitations on 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Restriction of Sale-leaseback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SEC Reports; 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 SUCCESSORS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Consolidation and Mergers of the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Rights and Duties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 DEFAULTS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7.01.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VIII LEGAL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 to Effect Legal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Legal 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Conditions to Legal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Deposited Money and U.S. Government Obligations to be Held in Trust; Other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8.06.</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Repayment to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8.07.</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IX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No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13"/>
        <w:gridCol w:w="106"/>
        <w:gridCol w:w="7822"/>
        <w:gridCol w:w="120"/>
        <w:gridCol w:w="60"/>
        <w:gridCol w:w="260"/>
        <w:gridCol w:w="124"/>
      </w:tblGrid>
      <w:tr>
        <w:trPr/>
        <w:tc>
          <w:tcPr>
            <w:tcW w:w="17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Modification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9.06.</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Execution of Supplemental Indenture for Future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9.07.</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Release of Guarantee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rHeight w:val="120" w:hRule="atLeast"/>
        </w:trPr>
        <w:tc>
          <w:tcPr>
            <w:tcW w:w="9641" w:type="dxa"/>
            <w:gridSpan w:val="3"/>
            <w:tcBorders/>
            <w:shd w:fill="auto" w:val="clear"/>
            <w:vAlign w:val="center"/>
          </w:tcPr>
          <w:p>
            <w:pPr>
              <w:pStyle w:val="TableContents"/>
              <w:spacing w:before="0" w:after="283"/>
              <w:rPr>
                <w:sz w:val="4"/>
                <w:szCs w:val="4"/>
              </w:rPr>
            </w:pPr>
            <w:r>
              <w:rPr>
                <w:sz w:val="4"/>
                <w:szCs w:val="4"/>
              </w:rPr>
            </w:r>
          </w:p>
        </w:tc>
        <w:tc>
          <w:tcPr>
            <w:tcW w:w="564" w:type="dxa"/>
            <w:gridSpan w:val="4"/>
            <w:tcBorders/>
            <w:shd w:fill="auto" w:val="clear"/>
            <w:vAlign w:val="center"/>
          </w:tcPr>
          <w:p>
            <w:pPr>
              <w:pStyle w:val="TableContents"/>
              <w:spacing w:before="0" w:after="283"/>
              <w:rPr>
                <w:sz w:val="4"/>
                <w:szCs w:val="4"/>
              </w:rPr>
            </w:pPr>
            <w:r>
              <w:rPr>
                <w:sz w:val="4"/>
                <w:szCs w:val="4"/>
              </w:rPr>
            </w:r>
          </w:p>
        </w:tc>
      </w:tr>
      <w:tr>
        <w:trPr/>
        <w:tc>
          <w:tcPr>
            <w:tcW w:w="9641"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 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10.01.</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Additional 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10.02.</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Integral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10.03.</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Adoption, Ratification and Confirmation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10.04.</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EXHIBIT A:             Form of Note </w:t>
      </w:r>
    </w:p>
    <w:p>
      <w:pPr>
        <w:pStyle w:val="TextBody"/>
        <w:spacing w:before="0" w:after="0"/>
        <w:rPr>
          <w:rFonts w:ascii="Times New Roman" w:hAnsi="Times New Roman"/>
          <w:sz w:val="17"/>
        </w:rPr>
      </w:pPr>
      <w:r>
        <w:rPr>
          <w:rFonts w:ascii="Times New Roman" w:hAnsi="Times New Roman"/>
          <w:sz w:val="17"/>
        </w:rPr>
        <w:t xml:space="preserve">EXHIBIT B:             Form of Supplemental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TWENTY-EIGHTH SUPPLEMENTAL INDENTURE dated as of December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240" w:after="0"/>
        <w:rPr>
          <w:rFonts w:ascii="Times New Roman" w:hAnsi="Times New Roman"/>
          <w:sz w:val="17"/>
        </w:rPr>
      </w:pPr>
      <w:r>
        <w:rPr>
          <w:rFonts w:ascii="Times New Roman" w:hAnsi="Times New Roman"/>
          <w:sz w:val="17"/>
        </w:rPr>
        <w:t xml:space="preserve">WHEREAS, the Original Indenture, as supplemented by this Supplemental Indenture, is herein called the Indenture; </w:t>
      </w:r>
    </w:p>
    <w:p>
      <w:pPr>
        <w:pStyle w:val="TextBody"/>
        <w:spacing w:before="240" w:after="0"/>
        <w:rPr>
          <w:rFonts w:ascii="Times New Roman" w:hAnsi="Times New Roman"/>
          <w:sz w:val="17"/>
        </w:rPr>
      </w:pPr>
      <w:r>
        <w:rPr>
          <w:rFonts w:ascii="Times New Roman" w:hAnsi="Times New Roman"/>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240" w:after="0"/>
        <w:rPr>
          <w:rFonts w:ascii="Times New Roman" w:hAnsi="Times New Roman"/>
          <w:sz w:val="17"/>
        </w:rPr>
      </w:pPr>
      <w:r>
        <w:rPr>
          <w:rFonts w:ascii="Times New Roman" w:hAnsi="Times New Roman"/>
          <w:sz w:val="17"/>
        </w:rPr>
        <w:t xml:space="preserve">WHEREAS, the Issuers propose to create under the Indenture a new series of Debt Securities; </w:t>
      </w:r>
    </w:p>
    <w:p>
      <w:pPr>
        <w:pStyle w:val="TextBody"/>
        <w:spacing w:before="240" w:after="0"/>
        <w:rPr>
          <w:rFonts w:ascii="Times New Roman" w:hAnsi="Times New Roman"/>
          <w:sz w:val="17"/>
        </w:rPr>
      </w:pPr>
      <w:r>
        <w:rPr>
          <w:rFonts w:ascii="Times New Roman" w:hAnsi="Times New Roman"/>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240" w:after="0"/>
        <w:rPr>
          <w:rFonts w:ascii="Times New Roman" w:hAnsi="Times New Roman"/>
          <w:sz w:val="17"/>
        </w:rPr>
      </w:pPr>
      <w:r>
        <w:rPr>
          <w:rFonts w:ascii="Times New Roman" w:hAnsi="Times New Roman"/>
          <w:sz w:val="17"/>
        </w:rPr>
        <w:t xml:space="preserve">WHEREAS, all conditions necessary to authorize the execution and delivery of this Supplemental Indenture and to make it a valid and binding obligation of the Issuers have been done or performed. </w:t>
      </w:r>
    </w:p>
    <w:p>
      <w:pPr>
        <w:pStyle w:val="TextBody"/>
        <w:spacing w:before="240" w:after="0"/>
        <w:rPr>
          <w:rFonts w:ascii="Times New Roman" w:hAnsi="Times New Roman"/>
          <w:sz w:val="17"/>
        </w:rPr>
      </w:pPr>
      <w:r>
        <w:rPr>
          <w:rFonts w:ascii="Times New Roman" w:hAnsi="Times New Roman"/>
          <w:sz w:val="17"/>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Establishment.</w:t>
      </w:r>
      <w:r>
        <w:rPr>
          <w:rFonts w:ascii="Times New Roman" w:hAnsi="Times New Roman"/>
          <w:sz w:val="17"/>
        </w:rPr>
        <w:t xml:space="preserve"> There is hereby established a new series of Debt Securities to be issued under the Indenture, to be designated as the Issuers 4.90% Senior Notes due 2045 (the Notes). Initially, there will be no Subsidiary Guarantors for the Notes. </w:t>
      </w:r>
    </w:p>
    <w:p>
      <w:pPr>
        <w:pStyle w:val="TextBody"/>
        <w:spacing w:before="120" w:after="0"/>
        <w:rPr>
          <w:rFonts w:ascii="Times New Roman" w:hAnsi="Times New Roman"/>
          <w:sz w:val="17"/>
        </w:rPr>
      </w:pPr>
      <w:r>
        <w:rPr>
          <w:rFonts w:ascii="Times New Roman" w:hAnsi="Times New Roman"/>
          <w:sz w:val="17"/>
        </w:rPr>
        <w:t xml:space="preserve">(a) There are to be authenticated and delivered $650,000,000 principal amount of Notes on the Issue Date, and from time to time thereafter there may be authenticated and delivered an unlimited principal amount of Additional Notes. </w:t>
      </w:r>
    </w:p>
    <w:p>
      <w:pPr>
        <w:pStyle w:val="TextBody"/>
        <w:spacing w:before="120" w:after="0"/>
        <w:rPr>
          <w:rFonts w:ascii="Times New Roman" w:hAnsi="Times New Roman"/>
          <w:sz w:val="17"/>
        </w:rPr>
      </w:pPr>
      <w:r>
        <w:rPr>
          <w:rFonts w:ascii="Times New Roman" w:hAnsi="Times New Roman"/>
          <w:sz w:val="17"/>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20" w:after="0"/>
        <w:rPr>
          <w:rFonts w:ascii="Times New Roman" w:hAnsi="Times New Roman"/>
          <w:sz w:val="17"/>
        </w:rPr>
      </w:pPr>
      <w:r>
        <w:rPr>
          <w:rFonts w:ascii="Times New Roman" w:hAnsi="Times New Roman"/>
          <w:sz w:val="17"/>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20" w:after="0"/>
        <w:rPr>
          <w:rFonts w:ascii="Times New Roman" w:hAnsi="Times New Roman"/>
          <w:sz w:val="17"/>
        </w:rPr>
      </w:pPr>
      <w:r>
        <w:rPr>
          <w:rFonts w:ascii="Times New Roman" w:hAnsi="Times New Roman"/>
          <w:sz w:val="17"/>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0" w:after="0"/>
        <w:jc w:val="center"/>
        <w:rPr>
          <w:rFonts w:ascii="Times New Roman" w:hAnsi="Times New Roman"/>
          <w:sz w:val="17"/>
        </w:rPr>
      </w:pPr>
      <w:r>
        <w:rPr>
          <w:rFonts w:ascii="Times New Roman" w:hAnsi="Times New Roman"/>
          <w:sz w:val="17"/>
        </w:rPr>
        <w:t xml:space="preserve">DEFINITIONS AND INCORPORATION BY REFERENCE </w:t>
      </w:r>
    </w:p>
    <w:p>
      <w:pPr>
        <w:pStyle w:val="TextBody"/>
        <w:spacing w:before="240" w:after="0"/>
        <w:rPr>
          <w:rFonts w:ascii="Times New Roman" w:hAnsi="Times New Roman"/>
          <w:sz w:val="17"/>
        </w:rPr>
      </w:pPr>
      <w:r>
        <w:rPr>
          <w:rFonts w:ascii="Times New Roman" w:hAnsi="Times New Roman"/>
          <w:sz w:val="17"/>
        </w:rPr>
        <w:t xml:space="preserve">Section 2.01 </w:t>
      </w:r>
      <w:r>
        <w:rPr>
          <w:rFonts w:ascii="Times New Roman" w:hAnsi="Times New Roman"/>
          <w:sz w:val="17"/>
          <w:u w:val="single"/>
        </w:rPr>
        <w:t>Definitions.</w:t>
      </w:r>
      <w:r>
        <w:rPr>
          <w:rFonts w:ascii="Times New Roman" w:hAnsi="Times New Roman"/>
          <w:sz w:val="17"/>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240" w:after="0"/>
        <w:rPr>
          <w:rFonts w:ascii="Times New Roman" w:hAnsi="Times New Roman"/>
          <w:sz w:val="17"/>
        </w:rPr>
      </w:pPr>
      <w:r>
        <w:rPr>
          <w:rFonts w:ascii="Times New Roman" w:hAnsi="Times New Roman"/>
          <w:sz w:val="17"/>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240" w:after="0"/>
        <w:rPr>
          <w:rFonts w:ascii="Times New Roman" w:hAnsi="Times New Roman"/>
          <w:sz w:val="17"/>
        </w:rPr>
      </w:pPr>
      <w:r>
        <w:rPr>
          <w:rFonts w:ascii="Times New Roman" w:hAnsi="Times New Roman"/>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240" w:after="0"/>
        <w:rPr>
          <w:rFonts w:ascii="Times New Roman" w:hAnsi="Times New Roman"/>
          <w:sz w:val="17"/>
        </w:rPr>
      </w:pPr>
      <w:r>
        <w:rPr>
          <w:rFonts w:ascii="Times New Roman" w:hAnsi="Times New Roman"/>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240" w:after="0"/>
        <w:rPr>
          <w:rFonts w:ascii="Times New Roman" w:hAnsi="Times New Roman"/>
          <w:sz w:val="17"/>
        </w:rPr>
      </w:pPr>
      <w:r>
        <w:rPr>
          <w:rFonts w:ascii="Times New Roman" w:hAnsi="Times New Roman"/>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240" w:after="0"/>
        <w:rPr>
          <w:rFonts w:ascii="Times New Roman" w:hAnsi="Times New Roman"/>
          <w:sz w:val="17"/>
        </w:rPr>
      </w:pPr>
      <w:r>
        <w:rPr>
          <w:rFonts w:ascii="Times New Roman" w:hAnsi="Times New Roman"/>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240" w:after="0"/>
        <w:rPr>
          <w:rFonts w:ascii="Times New Roman" w:hAnsi="Times New Roman"/>
          <w:sz w:val="17"/>
        </w:rPr>
      </w:pPr>
      <w:r>
        <w:rPr>
          <w:rFonts w:ascii="Times New Roman" w:hAnsi="Times New Roman"/>
          <w:sz w:val="17"/>
        </w:rPr>
        <w:t xml:space="preserve">Guarantee means a guarantee of the Notes given by a Subsidiary Guarantor pursuant to the Indenture, including any future obligations under Article IX hereof. </w:t>
      </w:r>
    </w:p>
    <w:p>
      <w:pPr>
        <w:pStyle w:val="TextBody"/>
        <w:spacing w:before="240" w:after="0"/>
        <w:rPr>
          <w:rFonts w:ascii="Times New Roman" w:hAnsi="Times New Roman"/>
          <w:sz w:val="17"/>
        </w:rPr>
      </w:pPr>
      <w:r>
        <w:rPr>
          <w:rFonts w:ascii="Times New Roman" w:hAnsi="Times New Roman"/>
          <w:sz w:val="17"/>
        </w:rPr>
        <w:t xml:space="preserve">General Partner means PAA GP LLC, a Delaware limited liability company, and its successors and permitted assigns as general partner of the Partnership. </w:t>
      </w:r>
    </w:p>
    <w:p>
      <w:pPr>
        <w:pStyle w:val="TextBody"/>
        <w:spacing w:before="240" w:after="0"/>
        <w:rPr>
          <w:rFonts w:ascii="Times New Roman" w:hAnsi="Times New Roman"/>
          <w:sz w:val="17"/>
        </w:rPr>
      </w:pPr>
      <w:r>
        <w:rPr>
          <w:rFonts w:ascii="Times New Roman" w:hAnsi="Times New Roman"/>
          <w:sz w:val="17"/>
        </w:rPr>
        <w:t xml:space="preserve">Issue Date means, with respect to the Notes, the date on which the Notes are initially issued. </w:t>
      </w:r>
    </w:p>
    <w:p>
      <w:pPr>
        <w:pStyle w:val="TextBody"/>
        <w:spacing w:before="240" w:after="0"/>
        <w:rPr>
          <w:rFonts w:ascii="Times New Roman" w:hAnsi="Times New Roman"/>
          <w:sz w:val="17"/>
        </w:rPr>
      </w:pPr>
      <w:r>
        <w:rPr>
          <w:rFonts w:ascii="Times New Roman" w:hAnsi="Times New Roman"/>
          <w:sz w:val="17"/>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240" w:after="0"/>
        <w:rPr>
          <w:rFonts w:ascii="Times New Roman" w:hAnsi="Times New Roman"/>
          <w:sz w:val="17"/>
        </w:rPr>
      </w:pPr>
      <w:r>
        <w:rPr>
          <w:rFonts w:ascii="Times New Roman" w:hAnsi="Times New Roman"/>
          <w:sz w:val="17"/>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240" w:after="0"/>
        <w:rPr>
          <w:rFonts w:ascii="Times New Roman" w:hAnsi="Times New Roman"/>
          <w:sz w:val="17"/>
        </w:rPr>
      </w:pPr>
      <w:r>
        <w:rPr>
          <w:rFonts w:ascii="Times New Roman" w:hAnsi="Times New Roman"/>
          <w:sz w:val="17"/>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240" w:after="0"/>
        <w:rPr>
          <w:rFonts w:ascii="Times New Roman" w:hAnsi="Times New Roman"/>
          <w:sz w:val="17"/>
        </w:rPr>
      </w:pPr>
      <w:r>
        <w:rPr>
          <w:rFonts w:ascii="Times New Roman" w:hAnsi="Times New Roman"/>
          <w:sz w:val="17"/>
        </w:rPr>
        <w:t xml:space="preserve">Partnership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 </w:t>
      </w:r>
    </w:p>
    <w:p>
      <w:pPr>
        <w:pStyle w:val="TextBody"/>
        <w:spacing w:before="240" w:after="0"/>
        <w:rPr>
          <w:rFonts w:ascii="Times New Roman" w:hAnsi="Times New Roman"/>
          <w:sz w:val="17"/>
        </w:rPr>
      </w:pPr>
      <w:r>
        <w:rPr>
          <w:rFonts w:ascii="Times New Roman" w:hAnsi="Times New Roman"/>
          <w:sz w:val="17"/>
        </w:rPr>
        <w:t xml:space="preserve">Permitted Liens means: </w:t>
      </w:r>
    </w:p>
    <w:p>
      <w:pPr>
        <w:pStyle w:val="TextBody"/>
        <w:spacing w:before="120" w:after="0"/>
        <w:rPr>
          <w:rFonts w:ascii="Times New Roman" w:hAnsi="Times New Roman"/>
          <w:sz w:val="17"/>
        </w:rPr>
      </w:pPr>
      <w:r>
        <w:rPr>
          <w:rFonts w:ascii="Times New Roman" w:hAnsi="Times New Roman"/>
          <w:sz w:val="17"/>
        </w:rPr>
        <w:t xml:space="preserve">(1) Liens upon rights-of-way for pipeline purposes; </w:t>
      </w:r>
    </w:p>
    <w:p>
      <w:pPr>
        <w:pStyle w:val="TextBody"/>
        <w:spacing w:before="120" w:after="0"/>
        <w:rPr>
          <w:rFonts w:ascii="Times New Roman" w:hAnsi="Times New Roman"/>
          <w:sz w:val="17"/>
        </w:rPr>
      </w:pPr>
      <w:r>
        <w:rPr>
          <w:rFonts w:ascii="Times New Roman" w:hAnsi="Times New Roman"/>
          <w:sz w:val="17"/>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0"/>
        <w:rPr>
          <w:rFonts w:ascii="Times New Roman" w:hAnsi="Times New Roman"/>
          <w:sz w:val="17"/>
        </w:rPr>
      </w:pPr>
      <w:r>
        <w:rPr>
          <w:rFonts w:ascii="Times New Roman" w:hAnsi="Times New Roman"/>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0"/>
        <w:rPr>
          <w:rFonts w:ascii="Times New Roman" w:hAnsi="Times New Roman"/>
          <w:sz w:val="17"/>
        </w:rPr>
      </w:pPr>
      <w:r>
        <w:rPr>
          <w:rFonts w:ascii="Times New Roman" w:hAnsi="Times New Roman"/>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0"/>
        <w:rPr>
          <w:rFonts w:ascii="Times New Roman" w:hAnsi="Times New Roman"/>
          <w:sz w:val="17"/>
        </w:rPr>
      </w:pPr>
      <w:r>
        <w:rPr>
          <w:rFonts w:ascii="Times New Roman" w:hAnsi="Times New Roman"/>
          <w:sz w:val="17"/>
        </w:rPr>
        <w:t xml:space="preserve">(5) Liens of, or to secure performance of, leases, other than capital leases; </w:t>
      </w:r>
    </w:p>
    <w:p>
      <w:pPr>
        <w:pStyle w:val="TextBody"/>
        <w:spacing w:before="120" w:after="0"/>
        <w:rPr>
          <w:rFonts w:ascii="Times New Roman" w:hAnsi="Times New Roman"/>
          <w:sz w:val="17"/>
        </w:rPr>
      </w:pPr>
      <w:r>
        <w:rPr>
          <w:rFonts w:ascii="Times New Roman" w:hAnsi="Times New Roman"/>
          <w:sz w:val="17"/>
        </w:rPr>
        <w:t xml:space="preserve">(6) any Lien upon, or deposits of, any assets in favor of any surety company or clerk of court for the purpose of obtaining indemnity or stay of judicial proceedings; </w:t>
      </w:r>
    </w:p>
    <w:p>
      <w:pPr>
        <w:pStyle w:val="TextBody"/>
        <w:spacing w:before="120" w:after="0"/>
        <w:rPr>
          <w:rFonts w:ascii="Times New Roman" w:hAnsi="Times New Roman"/>
          <w:sz w:val="17"/>
        </w:rPr>
      </w:pPr>
      <w:r>
        <w:rPr>
          <w:rFonts w:ascii="Times New Roman" w:hAnsi="Times New Roman"/>
          <w:sz w:val="17"/>
        </w:rPr>
        <w:t xml:space="preserve">(7) any Lien upon property or assets acquired or sold by an Issuer or any Restricted Subsidiary resulting from the exercise of any rights arising out of defaults on receivables; </w:t>
      </w:r>
    </w:p>
    <w:p>
      <w:pPr>
        <w:pStyle w:val="TextBody"/>
        <w:spacing w:before="240" w:after="0"/>
        <w:rPr>
          <w:rFonts w:ascii="Times New Roman" w:hAnsi="Times New Roman"/>
          <w:sz w:val="17"/>
        </w:rPr>
      </w:pPr>
      <w:r>
        <w:rPr>
          <w:rFonts w:ascii="Times New Roman" w:hAnsi="Times New Roman"/>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(9) any Lien in favor of an Issuer or any Restricted Subsidiary; </w:t>
      </w:r>
    </w:p>
    <w:p>
      <w:pPr>
        <w:pStyle w:val="TextBody"/>
        <w:spacing w:before="120" w:after="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0"/>
        <w:rPr>
          <w:rFonts w:ascii="Times New Roman" w:hAnsi="Times New Roman"/>
          <w:sz w:val="17"/>
        </w:rPr>
      </w:pPr>
      <w:r>
        <w:rPr>
          <w:rFonts w:ascii="Times New Roman" w:hAnsi="Times New Roman"/>
          <w:sz w:val="17"/>
        </w:rPr>
        <w:t xml:space="preserve">(11) any Lien securing industrial development, pollution control or similar revenue bonds; </w:t>
      </w:r>
    </w:p>
    <w:p>
      <w:pPr>
        <w:pStyle w:val="TextBody"/>
        <w:spacing w:before="120" w:after="0"/>
        <w:rPr>
          <w:rFonts w:ascii="Times New Roman" w:hAnsi="Times New Roman"/>
          <w:sz w:val="17"/>
        </w:rPr>
      </w:pPr>
      <w:r>
        <w:rPr>
          <w:rFonts w:ascii="Times New Roman" w:hAnsi="Times New Roman"/>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120" w:after="0"/>
        <w:rPr>
          <w:rFonts w:ascii="Times New Roman" w:hAnsi="Times New Roman"/>
          <w:sz w:val="17"/>
        </w:rPr>
      </w:pPr>
      <w:r>
        <w:rPr>
          <w:rFonts w:ascii="Times New Roman" w:hAnsi="Times New Roman"/>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0"/>
        <w:rPr>
          <w:rFonts w:ascii="Times New Roman" w:hAnsi="Times New Roman"/>
          <w:sz w:val="17"/>
        </w:rPr>
      </w:pPr>
      <w:r>
        <w:rPr>
          <w:rFonts w:ascii="Times New Roman" w:hAnsi="Times New Roman"/>
          <w:sz w:val="17"/>
        </w:rPr>
        <w:t xml:space="preserve">(14) any Lien upon or deposits of any assets to secure performance of bids, trade contracts, leases or statutory obligations; </w:t>
      </w:r>
    </w:p>
    <w:p>
      <w:pPr>
        <w:pStyle w:val="TextBody"/>
        <w:spacing w:before="120" w:after="0"/>
        <w:rPr>
          <w:rFonts w:ascii="Times New Roman" w:hAnsi="Times New Roman"/>
          <w:sz w:val="17"/>
        </w:rPr>
      </w:pPr>
      <w:r>
        <w:rPr>
          <w:rFonts w:ascii="Times New Roman" w:hAnsi="Times New Roman"/>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0"/>
        <w:rPr>
          <w:rFonts w:ascii="Times New Roman" w:hAnsi="Times New Roman"/>
          <w:sz w:val="17"/>
        </w:rPr>
      </w:pPr>
      <w:r>
        <w:rPr>
          <w:rFonts w:ascii="Times New Roman" w:hAnsi="Times New Roman"/>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0"/>
        <w:rPr>
          <w:rFonts w:ascii="Times New Roman" w:hAnsi="Times New Roman"/>
          <w:sz w:val="17"/>
        </w:rPr>
      </w:pPr>
      <w:r>
        <w:rPr>
          <w:rFonts w:ascii="Times New Roman" w:hAnsi="Times New Roman"/>
          <w:sz w:val="17"/>
        </w:rPr>
        <w:t xml:space="preserve">(18) any obligations or duties to any municipality or public authority with respect to any lease, easement, right-of-way, license, franchise, privilege, permit or grant. </w:t>
      </w:r>
    </w:p>
    <w:p>
      <w:pPr>
        <w:pStyle w:val="TextBody"/>
        <w:spacing w:before="240" w:after="0"/>
        <w:rPr>
          <w:rFonts w:ascii="Times New Roman" w:hAnsi="Times New Roman"/>
          <w:sz w:val="17"/>
        </w:rPr>
      </w:pPr>
      <w:r>
        <w:rPr>
          <w:rFonts w:ascii="Times New Roman" w:hAnsi="Times New Roman"/>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240" w:after="0"/>
        <w:rPr>
          <w:rFonts w:ascii="Times New Roman" w:hAnsi="Times New Roman"/>
          <w:sz w:val="17"/>
        </w:rPr>
      </w:pPr>
      <w:r>
        <w:rPr>
          <w:rFonts w:ascii="Times New Roman" w:hAnsi="Times New Roman"/>
          <w:sz w:val="17"/>
        </w:rPr>
        <w:t xml:space="preserve">Restricted Subsidiary means any Subsidiary of the Partnership owning or leasing, directly or indirectly through ownership in another Subsidiary, any Principal Property. </w:t>
      </w:r>
    </w:p>
    <w:p>
      <w:pPr>
        <w:pStyle w:val="TextBody"/>
        <w:spacing w:before="240" w:after="0"/>
        <w:rPr>
          <w:rFonts w:ascii="Times New Roman" w:hAnsi="Times New Roman"/>
          <w:sz w:val="17"/>
        </w:rPr>
      </w:pPr>
      <w:r>
        <w:rPr>
          <w:rFonts w:ascii="Times New Roman" w:hAnsi="Times New Roman"/>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240" w:after="0"/>
        <w:rPr>
          <w:rFonts w:ascii="Times New Roman" w:hAnsi="Times New Roman"/>
          <w:sz w:val="17"/>
        </w:rPr>
      </w:pPr>
      <w:r>
        <w:rPr>
          <w:rFonts w:ascii="Times New Roman" w:hAnsi="Times New Roman"/>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Subsidiary Guarantors means each of: </w:t>
      </w:r>
    </w:p>
    <w:p>
      <w:pPr>
        <w:pStyle w:val="TextBody"/>
        <w:spacing w:before="120" w:after="0"/>
        <w:rPr>
          <w:rFonts w:ascii="Times New Roman" w:hAnsi="Times New Roman"/>
          <w:sz w:val="17"/>
        </w:rPr>
      </w:pPr>
      <w:r>
        <w:rPr>
          <w:rFonts w:ascii="Times New Roman" w:hAnsi="Times New Roman"/>
          <w:sz w:val="17"/>
        </w:rPr>
        <w:t xml:space="preserve">(1) any Subsidiary that executes a supplemental Indenture to provide a Guarantee in accordance with the provisions of the Indenture; and </w:t>
      </w:r>
    </w:p>
    <w:p>
      <w:pPr>
        <w:pStyle w:val="TextBody"/>
        <w:spacing w:before="120" w:after="0"/>
        <w:rPr>
          <w:rFonts w:ascii="Times New Roman" w:hAnsi="Times New Roman"/>
          <w:sz w:val="17"/>
        </w:rPr>
      </w:pPr>
      <w:r>
        <w:rPr>
          <w:rFonts w:ascii="Times New Roman" w:hAnsi="Times New Roman"/>
          <w:sz w:val="17"/>
        </w:rPr>
        <w:t xml:space="preserve">(2) their respective successors and assigns. </w:t>
      </w:r>
    </w:p>
    <w:p>
      <w:pPr>
        <w:pStyle w:val="TextBody"/>
        <w:spacing w:before="240" w:after="0"/>
        <w:rPr>
          <w:rFonts w:ascii="Times New Roman" w:hAnsi="Times New Roman"/>
          <w:sz w:val="17"/>
        </w:rPr>
      </w:pPr>
      <w:r>
        <w:rPr>
          <w:rFonts w:ascii="Times New Roman" w:hAnsi="Times New Roman"/>
          <w:sz w:val="17"/>
        </w:rPr>
        <w:t xml:space="preserve">Section 2.02 </w:t>
      </w:r>
      <w:r>
        <w:rPr>
          <w:rFonts w:ascii="Times New Roman" w:hAnsi="Times New Roman"/>
          <w:sz w:val="17"/>
          <w:u w:val="single"/>
        </w:rPr>
        <w:t>Other Definitions.</w:t>
      </w:r>
      <w:r>
        <w:rPr>
          <w:rFonts w:ascii="Times New Roman" w:hAnsi="Times New Roman"/>
          <w:sz w:val="17"/>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87"/>
        <w:gridCol w:w="560"/>
        <w:gridCol w:w="128"/>
        <w:gridCol w:w="942"/>
        <w:gridCol w:w="122"/>
      </w:tblGrid>
      <w:tr>
        <w:trPr/>
        <w:tc>
          <w:tcPr>
            <w:tcW w:w="51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18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Defined in</w:t>
            </w:r>
          </w:p>
        </w:tc>
        <w:tc>
          <w:tcPr>
            <w:tcW w:w="122" w:type="dxa"/>
            <w:tcBorders/>
            <w:shd w:fill="auto" w:val="clear"/>
            <w:vAlign w:val="bottom"/>
          </w:tcPr>
          <w:p>
            <w:pPr>
              <w:pStyle w:val="TableContents"/>
              <w:spacing w:before="0" w:after="283"/>
              <w:rPr/>
            </w:pPr>
            <w:r>
              <w:rPr/>
              <w:t> </w:t>
            </w:r>
          </w:p>
        </w:tc>
      </w:tr>
      <w:tr>
        <w:trPr/>
        <w:tc>
          <w:tcPr>
            <w:tcW w:w="5187"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Term</w:t>
            </w:r>
          </w:p>
        </w:tc>
        <w:tc>
          <w:tcPr>
            <w:tcW w:w="5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Section</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Additional Notes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3.02</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Covenant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8.03</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Event of Default</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Legal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8.02</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Note Obligations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9.01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Payment Default</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7.01</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Required Filing Dates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5.04</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Successor Company</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6.01</w:t>
            </w:r>
          </w:p>
        </w:tc>
        <w:tc>
          <w:tcPr>
            <w:tcW w:w="12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0" w:after="0"/>
        <w:jc w:val="center"/>
        <w:rPr>
          <w:rFonts w:ascii="Times New Roman" w:hAnsi="Times New Roman"/>
          <w:sz w:val="17"/>
        </w:rPr>
      </w:pPr>
      <w:r>
        <w:rPr>
          <w:rFonts w:ascii="Times New Roman" w:hAnsi="Times New Roman"/>
          <w:sz w:val="17"/>
        </w:rPr>
        <w:t xml:space="preserve">THE NOTES </w:t>
      </w:r>
    </w:p>
    <w:p>
      <w:pPr>
        <w:pStyle w:val="TextBody"/>
        <w:spacing w:before="240" w:after="0"/>
        <w:rPr>
          <w:rFonts w:ascii="Times New Roman" w:hAnsi="Times New Roman"/>
          <w:sz w:val="17"/>
        </w:rPr>
      </w:pPr>
      <w:r>
        <w:rPr>
          <w:rFonts w:ascii="Times New Roman" w:hAnsi="Times New Roman"/>
          <w:sz w:val="17"/>
        </w:rPr>
        <w:t xml:space="preserve">Section 3.01 </w:t>
      </w:r>
      <w:r>
        <w:rPr>
          <w:rFonts w:ascii="Times New Roman" w:hAnsi="Times New Roman"/>
          <w:sz w:val="17"/>
          <w:u w:val="single"/>
        </w:rPr>
        <w:t>Form.</w:t>
      </w:r>
      <w:r>
        <w:rPr>
          <w:rFonts w:ascii="Times New Roman" w:hAnsi="Times New Roman"/>
          <w:sz w:val="17"/>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240" w:after="0"/>
        <w:rPr>
          <w:rFonts w:ascii="Times New Roman" w:hAnsi="Times New Roman"/>
          <w:sz w:val="17"/>
        </w:rPr>
      </w:pPr>
      <w:r>
        <w:rPr>
          <w:rFonts w:ascii="Times New Roman" w:hAnsi="Times New Roman"/>
          <w:sz w:val="17"/>
        </w:rPr>
        <w:t xml:space="preserve">Section 3.02 </w:t>
      </w:r>
      <w:r>
        <w:rPr>
          <w:rFonts w:ascii="Times New Roman" w:hAnsi="Times New Roman"/>
          <w:sz w:val="17"/>
          <w:u w:val="single"/>
        </w:rPr>
        <w:t>Issuance of Additional Notes.</w:t>
      </w:r>
      <w:r>
        <w:rPr>
          <w:rFonts w:ascii="Times New Roman" w:hAnsi="Times New Roman"/>
          <w:sz w:val="17"/>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$650,000,000. The Notes issued on the Issue Date and any Additional Notes subsequently issued shall be treated as a single series for all purposes under the Indenture, including waivers, amendments, redemptions and offers to purchase. </w:t>
      </w:r>
    </w:p>
    <w:p>
      <w:pPr>
        <w:pStyle w:val="TextBody"/>
        <w:spacing w:before="240" w:after="0"/>
        <w:rPr>
          <w:rFonts w:ascii="Times New Roman" w:hAnsi="Times New Roman"/>
          <w:sz w:val="17"/>
        </w:rPr>
      </w:pPr>
      <w:r>
        <w:rPr>
          <w:rFonts w:ascii="Times New Roman" w:hAnsi="Times New Roman"/>
          <w:sz w:val="17"/>
        </w:rPr>
        <w:t xml:space="preserve">Section 3.03 </w:t>
      </w:r>
      <w:r>
        <w:rPr>
          <w:rFonts w:ascii="Times New Roman" w:hAnsi="Times New Roman"/>
          <w:sz w:val="17"/>
          <w:u w:val="single"/>
        </w:rPr>
        <w:t>Global Security Legend.</w:t>
      </w:r>
      <w:r>
        <w:rPr>
          <w:rFonts w:ascii="Times New Roman" w:hAnsi="Times New Roman"/>
          <w:sz w:val="17"/>
        </w:rPr>
        <w:t xml:space="preserve"> Each of the Global Securities shall bear a legend in substantially the following form: </w:t>
      </w:r>
    </w:p>
    <w:p>
      <w:pPr>
        <w:pStyle w:val="TextBody"/>
        <w:spacing w:before="240" w:after="0"/>
        <w:rPr>
          <w:rFonts w:ascii="Times New Roman" w:hAnsi="Times New Roman"/>
          <w:sz w:val="17"/>
        </w:rPr>
      </w:pPr>
      <w:r>
        <w:rPr>
          <w:rFonts w:ascii="Times New Roman" w:hAnsi="Times New Roman"/>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0" w:after="0"/>
        <w:jc w:val="center"/>
        <w:rPr>
          <w:rFonts w:ascii="Times New Roman" w:hAnsi="Times New Roman"/>
          <w:sz w:val="17"/>
        </w:rPr>
      </w:pPr>
      <w:r>
        <w:rPr>
          <w:rFonts w:ascii="Times New Roman" w:hAnsi="Times New Roman"/>
          <w:sz w:val="17"/>
        </w:rPr>
        <w:t xml:space="preserve">REDEMPTION AND PREPAYMENT </w:t>
      </w:r>
    </w:p>
    <w:p>
      <w:pPr>
        <w:pStyle w:val="TextBody"/>
        <w:spacing w:before="240" w:after="0"/>
        <w:rPr>
          <w:rFonts w:ascii="Times New Roman" w:hAnsi="Times New Roman"/>
          <w:sz w:val="17"/>
        </w:rPr>
      </w:pPr>
      <w:r>
        <w:rPr>
          <w:rFonts w:ascii="Times New Roman" w:hAnsi="Times New Roman"/>
          <w:sz w:val="17"/>
        </w:rPr>
        <w:t xml:space="preserve">Section 4.01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0" w:after="0"/>
        <w:jc w:val="center"/>
        <w:rPr>
          <w:rFonts w:ascii="Times New Roman" w:hAnsi="Times New Roman"/>
          <w:sz w:val="17"/>
        </w:rPr>
      </w:pPr>
      <w:r>
        <w:rPr>
          <w:rFonts w:ascii="Times New Roman" w:hAnsi="Times New Roman"/>
          <w:sz w:val="17"/>
        </w:rPr>
        <w:t xml:space="preserve">COVENANTS </w:t>
      </w:r>
    </w:p>
    <w:p>
      <w:pPr>
        <w:pStyle w:val="TextBody"/>
        <w:spacing w:before="240" w:after="0"/>
        <w:rPr>
          <w:rFonts w:ascii="Times New Roman" w:hAnsi="Times New Roman"/>
          <w:sz w:val="17"/>
        </w:rPr>
      </w:pPr>
      <w:r>
        <w:rPr>
          <w:rFonts w:ascii="Times New Roman" w:hAnsi="Times New Roman"/>
          <w:sz w:val="17"/>
        </w:rPr>
        <w:t xml:space="preserve">Section 5.01. </w:t>
      </w:r>
      <w:r>
        <w:rPr>
          <w:rFonts w:ascii="Times New Roman" w:hAnsi="Times New Roman"/>
          <w:sz w:val="17"/>
          <w:u w:val="single"/>
        </w:rPr>
        <w:t>Compliance Certificate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20" w:after="0"/>
        <w:rPr>
          <w:rFonts w:ascii="Times New Roman" w:hAnsi="Times New Roman"/>
          <w:sz w:val="17"/>
        </w:rPr>
      </w:pPr>
      <w:r>
        <w:rPr>
          <w:rFonts w:ascii="Times New Roman" w:hAnsi="Times New Roman"/>
          <w:sz w:val="17"/>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5.02. </w:t>
      </w:r>
      <w:r>
        <w:rPr>
          <w:rFonts w:ascii="Times New Roman" w:hAnsi="Times New Roman"/>
          <w:sz w:val="17"/>
          <w:u w:val="single"/>
        </w:rPr>
        <w:t>Limitations on Liens</w:t>
      </w:r>
      <w:r>
        <w:rPr>
          <w:rFonts w:ascii="Times New Roman" w:hAnsi="Times New Roman"/>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0"/>
        <w:rPr>
          <w:rFonts w:ascii="Times New Roman" w:hAnsi="Times New Roman"/>
          <w:sz w:val="17"/>
        </w:rPr>
      </w:pPr>
      <w:r>
        <w:rPr>
          <w:rFonts w:ascii="Times New Roman" w:hAnsi="Times New Roman"/>
          <w:sz w:val="17"/>
        </w:rPr>
        <w:t xml:space="preserve">(a) Permitted Liens; </w:t>
      </w:r>
    </w:p>
    <w:p>
      <w:pPr>
        <w:pStyle w:val="TextBody"/>
        <w:spacing w:before="120" w:after="0"/>
        <w:rPr>
          <w:rFonts w:ascii="Times New Roman" w:hAnsi="Times New Roman"/>
          <w:sz w:val="17"/>
        </w:rPr>
      </w:pPr>
      <w:r>
        <w:rPr>
          <w:rFonts w:ascii="Times New Roman" w:hAnsi="Times New Roman"/>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0"/>
        <w:rPr>
          <w:rFonts w:ascii="Times New Roman" w:hAnsi="Times New Roman"/>
          <w:sz w:val="17"/>
        </w:rPr>
      </w:pPr>
      <w:r>
        <w:rPr>
          <w:rFonts w:ascii="Times New Roman" w:hAnsi="Times New Roman"/>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0"/>
        <w:rPr>
          <w:rFonts w:ascii="Times New Roman" w:hAnsi="Times New Roman"/>
          <w:sz w:val="17"/>
        </w:rPr>
      </w:pPr>
      <w:r>
        <w:rPr>
          <w:rFonts w:ascii="Times New Roman" w:hAnsi="Times New Roman"/>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20" w:after="0"/>
        <w:rPr>
          <w:rFonts w:ascii="Times New Roman" w:hAnsi="Times New Roman"/>
          <w:sz w:val="17"/>
        </w:rPr>
      </w:pPr>
      <w:r>
        <w:rPr>
          <w:rFonts w:ascii="Times New Roman" w:hAnsi="Times New Roman"/>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0"/>
        <w:rPr>
          <w:rFonts w:ascii="Times New Roman" w:hAnsi="Times New Roman"/>
          <w:sz w:val="17"/>
        </w:rPr>
      </w:pPr>
      <w:r>
        <w:rPr>
          <w:rFonts w:ascii="Times New Roman" w:hAnsi="Times New Roman"/>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0"/>
        <w:rPr>
          <w:rFonts w:ascii="Times New Roman" w:hAnsi="Times New Roman"/>
          <w:sz w:val="17"/>
        </w:rPr>
      </w:pPr>
      <w:r>
        <w:rPr>
          <w:rFonts w:ascii="Times New Roman" w:hAnsi="Times New Roman"/>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0"/>
        <w:rPr>
          <w:rFonts w:ascii="Times New Roman" w:hAnsi="Times New Roman"/>
          <w:sz w:val="17"/>
        </w:rPr>
      </w:pPr>
      <w:r>
        <w:rPr>
          <w:rFonts w:ascii="Times New Roman" w:hAnsi="Times New Roman"/>
          <w:sz w:val="17"/>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 any Lien resulting from the deposit of moneys or evidence of indebtedness in trust for the purpose of defeasing Debt of an Issuer or any Restricted Subsidiary.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240" w:after="0"/>
        <w:rPr>
          <w:rFonts w:ascii="Times New Roman" w:hAnsi="Times New Roman"/>
          <w:sz w:val="17"/>
        </w:rPr>
      </w:pPr>
      <w:r>
        <w:rPr>
          <w:rFonts w:ascii="Times New Roman" w:hAnsi="Times New Roman"/>
          <w:sz w:val="17"/>
        </w:rPr>
        <w:t xml:space="preserve">Section 5.03. </w:t>
      </w:r>
      <w:r>
        <w:rPr>
          <w:rFonts w:ascii="Times New Roman" w:hAnsi="Times New Roman"/>
          <w:sz w:val="17"/>
          <w:u w:val="single"/>
        </w:rPr>
        <w:t>Restriction of Sale-leaseback Transactions</w:t>
      </w:r>
      <w:r>
        <w:rPr>
          <w:rFonts w:ascii="Times New Roman" w:hAnsi="Times New Roman"/>
          <w:sz w:val="17"/>
        </w:rPr>
        <w:t xml:space="preserve">. The Issuers will not, and will not permit any Subsidiary of the Partnership to, engage in a Sale-leaseback Transaction, unless: </w:t>
      </w:r>
    </w:p>
    <w:p>
      <w:pPr>
        <w:pStyle w:val="TextBody"/>
        <w:spacing w:before="120" w:after="0"/>
        <w:rPr>
          <w:rFonts w:ascii="Times New Roman" w:hAnsi="Times New Roman"/>
          <w:sz w:val="17"/>
        </w:rPr>
      </w:pPr>
      <w:r>
        <w:rPr>
          <w:rFonts w:ascii="Times New Roman" w:hAnsi="Times New Roman"/>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20" w:after="0"/>
        <w:rPr>
          <w:rFonts w:ascii="Times New Roman" w:hAnsi="Times New Roman"/>
          <w:sz w:val="17"/>
        </w:rPr>
      </w:pPr>
      <w:r>
        <w:rPr>
          <w:rFonts w:ascii="Times New Roman" w:hAnsi="Times New Roman"/>
          <w:sz w:val="17"/>
        </w:rPr>
        <w:t xml:space="preserve">(b) the Sale-leaseback Transaction involves a lease for a period, including renewals, of not more than three years; </w:t>
      </w:r>
    </w:p>
    <w:p>
      <w:pPr>
        <w:pStyle w:val="TextBody"/>
        <w:spacing w:before="120" w:after="0"/>
        <w:rPr>
          <w:rFonts w:ascii="Times New Roman" w:hAnsi="Times New Roman"/>
          <w:sz w:val="17"/>
        </w:rPr>
      </w:pPr>
      <w:r>
        <w:rPr>
          <w:rFonts w:ascii="Times New Roman" w:hAnsi="Times New Roman"/>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0"/>
        <w:rPr>
          <w:rFonts w:ascii="Times New Roman" w:hAnsi="Times New Roman"/>
          <w:sz w:val="17"/>
        </w:rPr>
      </w:pPr>
      <w:r>
        <w:rPr>
          <w:rFonts w:ascii="Times New Roman" w:hAnsi="Times New Roman"/>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5.04. </w:t>
      </w:r>
      <w:r>
        <w:rPr>
          <w:rFonts w:ascii="Times New Roman" w:hAnsi="Times New Roman"/>
          <w:sz w:val="17"/>
          <w:u w:val="single"/>
        </w:rPr>
        <w:t>SEC Reports; Financial Statements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0"/>
        <w:rPr>
          <w:rFonts w:ascii="Times New Roman" w:hAnsi="Times New Roman"/>
          <w:sz w:val="17"/>
        </w:rPr>
      </w:pPr>
      <w:r>
        <w:rPr>
          <w:rFonts w:ascii="Times New Roman" w:hAnsi="Times New Roman"/>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0"/>
        <w:rPr>
          <w:rFonts w:ascii="Times New Roman" w:hAnsi="Times New Roman"/>
          <w:sz w:val="17"/>
        </w:rPr>
      </w:pPr>
      <w:r>
        <w:rPr>
          <w:rFonts w:ascii="Times New Roman" w:hAnsi="Times New Roman"/>
          <w:sz w:val="17"/>
        </w:rPr>
        <w:t xml:space="preserve">(c) [Intentionally omitted.] </w:t>
      </w:r>
    </w:p>
    <w:p>
      <w:pPr>
        <w:pStyle w:val="TextBody"/>
        <w:spacing w:before="120" w:after="0"/>
        <w:rPr>
          <w:rFonts w:ascii="Times New Roman" w:hAnsi="Times New Roman"/>
          <w:sz w:val="17"/>
        </w:rPr>
      </w:pPr>
      <w:r>
        <w:rPr>
          <w:rFonts w:ascii="Times New Roman" w:hAnsi="Times New Roman"/>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0"/>
        <w:rPr>
          <w:rFonts w:ascii="Times New Roman" w:hAnsi="Times New Roman"/>
          <w:sz w:val="17"/>
        </w:rPr>
      </w:pPr>
      <w:r>
        <w:rPr>
          <w:rFonts w:ascii="Times New Roman" w:hAnsi="Times New Roman"/>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240" w:after="0"/>
        <w:rPr>
          <w:rFonts w:ascii="Times New Roman" w:hAnsi="Times New Roman"/>
          <w:sz w:val="17"/>
        </w:rPr>
      </w:pPr>
      <w:r>
        <w:rPr>
          <w:rFonts w:ascii="Times New Roman" w:hAnsi="Times New Roman"/>
          <w:sz w:val="17"/>
        </w:rPr>
        <w:t xml:space="preserve">Section 5.05. </w:t>
      </w:r>
      <w:r>
        <w:rPr>
          <w:rFonts w:ascii="Times New Roman" w:hAnsi="Times New Roman"/>
          <w:sz w:val="17"/>
          <w:u w:val="single"/>
        </w:rPr>
        <w:t>Subsidiary Guarantees</w:t>
      </w:r>
      <w:r>
        <w:rPr>
          <w:rFonts w:ascii="Times New Roman" w:hAnsi="Times New Roman"/>
          <w:sz w:val="17"/>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0" w:after="0"/>
        <w:jc w:val="center"/>
        <w:rPr>
          <w:rFonts w:ascii="Times New Roman" w:hAnsi="Times New Roman"/>
          <w:sz w:val="17"/>
        </w:rPr>
      </w:pPr>
      <w:r>
        <w:rPr>
          <w:rFonts w:ascii="Times New Roman" w:hAnsi="Times New Roman"/>
          <w:sz w:val="17"/>
        </w:rPr>
        <w:t xml:space="preserve">SUCCESSORS </w:t>
      </w:r>
    </w:p>
    <w:p>
      <w:pPr>
        <w:pStyle w:val="TextBody"/>
        <w:spacing w:before="240" w:after="0"/>
        <w:rPr>
          <w:rFonts w:ascii="Times New Roman" w:hAnsi="Times New Roman"/>
          <w:sz w:val="17"/>
        </w:rPr>
      </w:pPr>
      <w:r>
        <w:rPr>
          <w:rFonts w:ascii="Times New Roman" w:hAnsi="Times New Roman"/>
          <w:sz w:val="17"/>
        </w:rPr>
        <w:t xml:space="preserve">With respect to the Notes, the provisions of this Article VI shall preempt the provisions of Article X of the Original Indenture in their entirety. </w:t>
      </w:r>
    </w:p>
    <w:p>
      <w:pPr>
        <w:pStyle w:val="TextBody"/>
        <w:spacing w:before="240" w:after="0"/>
        <w:rPr>
          <w:rFonts w:ascii="Times New Roman" w:hAnsi="Times New Roman"/>
          <w:sz w:val="17"/>
        </w:rPr>
      </w:pPr>
      <w:r>
        <w:rPr>
          <w:rFonts w:ascii="Times New Roman" w:hAnsi="Times New Roman"/>
          <w:sz w:val="17"/>
        </w:rPr>
        <w:t xml:space="preserve">Section 6.01. </w:t>
      </w:r>
      <w:r>
        <w:rPr>
          <w:rFonts w:ascii="Times New Roman" w:hAnsi="Times New Roman"/>
          <w:sz w:val="17"/>
          <w:u w:val="single"/>
        </w:rPr>
        <w:t>Consolidation and Mergers of the Issuers</w:t>
      </w:r>
      <w:r>
        <w:rPr>
          <w:rFonts w:ascii="Times New Roman" w:hAnsi="Times New Roman"/>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240" w:after="0"/>
        <w:rPr>
          <w:rFonts w:ascii="Times New Roman" w:hAnsi="Times New Roman"/>
          <w:sz w:val="17"/>
        </w:rPr>
      </w:pPr>
      <w:r>
        <w:rPr>
          <w:rFonts w:ascii="Times New Roman" w:hAnsi="Times New Roman"/>
          <w:sz w:val="17"/>
        </w:rPr>
        <w:t xml:space="preserve">Section 6.02. </w:t>
      </w:r>
      <w:r>
        <w:rPr>
          <w:rFonts w:ascii="Times New Roman" w:hAnsi="Times New Roman"/>
          <w:sz w:val="17"/>
          <w:u w:val="single"/>
        </w:rPr>
        <w:t>Rights and Duties of Successor</w:t>
      </w:r>
      <w:r>
        <w:rPr>
          <w:rFonts w:ascii="Times New Roman" w:hAnsi="Times New Roman"/>
          <w:sz w:val="17"/>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0" w:after="0"/>
        <w:jc w:val="center"/>
        <w:rPr>
          <w:rFonts w:ascii="Times New Roman" w:hAnsi="Times New Roman"/>
          <w:sz w:val="17"/>
        </w:rPr>
      </w:pPr>
      <w:r>
        <w:rPr>
          <w:rFonts w:ascii="Times New Roman" w:hAnsi="Times New Roman"/>
          <w:sz w:val="17"/>
        </w:rPr>
        <w:t xml:space="preserve">DEFAULTS AND REMEDIES </w:t>
      </w:r>
    </w:p>
    <w:p>
      <w:pPr>
        <w:pStyle w:val="TextBody"/>
        <w:spacing w:before="240" w:after="0"/>
        <w:rPr>
          <w:rFonts w:ascii="Times New Roman" w:hAnsi="Times New Roman"/>
          <w:sz w:val="17"/>
        </w:rPr>
      </w:pPr>
      <w:r>
        <w:rPr>
          <w:rFonts w:ascii="Times New Roman" w:hAnsi="Times New Roman"/>
          <w:sz w:val="17"/>
        </w:rPr>
        <w:t xml:space="preserve">Section 7.01. </w:t>
      </w:r>
      <w:r>
        <w:rPr>
          <w:rFonts w:ascii="Times New Roman" w:hAnsi="Times New Roman"/>
          <w:sz w:val="17"/>
          <w:u w:val="single"/>
        </w:rPr>
        <w:t>Events of Default</w:t>
      </w:r>
      <w:r>
        <w:rPr>
          <w:rFonts w:ascii="Times New Roman" w:hAnsi="Times New Roman"/>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(a) An Event of Default occurs if: </w:t>
      </w:r>
    </w:p>
    <w:p>
      <w:pPr>
        <w:pStyle w:val="TextBody"/>
        <w:spacing w:before="120" w:after="0"/>
        <w:rPr>
          <w:rFonts w:ascii="Times New Roman" w:hAnsi="Times New Roman"/>
          <w:sz w:val="17"/>
        </w:rPr>
      </w:pPr>
      <w:r>
        <w:rPr>
          <w:rFonts w:ascii="Times New Roman" w:hAnsi="Times New Roman"/>
          <w:sz w:val="17"/>
        </w:rPr>
        <w:t xml:space="preserve">(i) the Issuers default for 60 days in the payment when due of interest on the Notes; </w:t>
      </w:r>
    </w:p>
    <w:p>
      <w:pPr>
        <w:pStyle w:val="TextBody"/>
        <w:spacing w:before="120" w:after="0"/>
        <w:rPr>
          <w:rFonts w:ascii="Times New Roman" w:hAnsi="Times New Roman"/>
          <w:sz w:val="17"/>
        </w:rPr>
      </w:pPr>
      <w:r>
        <w:rPr>
          <w:rFonts w:ascii="Times New Roman" w:hAnsi="Times New Roman"/>
          <w:sz w:val="17"/>
        </w:rPr>
        <w:t xml:space="preserve">(ii) the Issuers default in the payment when due of principal of or premium, if any, on the Notes at maturity, upon redemption or otherwise; </w:t>
      </w:r>
    </w:p>
    <w:p>
      <w:pPr>
        <w:pStyle w:val="TextBody"/>
        <w:spacing w:before="120" w:after="0"/>
        <w:rPr>
          <w:rFonts w:ascii="Times New Roman" w:hAnsi="Times New Roman"/>
          <w:sz w:val="17"/>
        </w:rPr>
      </w:pPr>
      <w:r>
        <w:rPr>
          <w:rFonts w:ascii="Times New Roman" w:hAnsi="Times New Roman"/>
          <w:sz w:val="17"/>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further</w:t>
      </w:r>
      <w:r>
        <w:rPr>
          <w:rFonts w:ascii="Times New Roman" w:hAnsi="Times New Roman"/>
          <w:i/>
          <w:sz w:val="17"/>
        </w:rPr>
        <w:t>,</w:t>
      </w:r>
      <w:r>
        <w:rPr>
          <w:rFonts w:ascii="Times New Roman" w:hAnsi="Times New Roman"/>
          <w:sz w:val="17"/>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0"/>
        <w:rPr>
          <w:rFonts w:ascii="Times New Roman" w:hAnsi="Times New Roman"/>
          <w:sz w:val="17"/>
        </w:rPr>
      </w:pPr>
      <w:r>
        <w:rPr>
          <w:rFonts w:ascii="Times New Roman" w:hAnsi="Times New Roman"/>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0"/>
        <w:rPr>
          <w:rFonts w:ascii="Times New Roman" w:hAnsi="Times New Roman"/>
          <w:sz w:val="17"/>
        </w:rPr>
      </w:pPr>
      <w:r>
        <w:rPr>
          <w:rFonts w:ascii="Times New Roman" w:hAnsi="Times New Roman"/>
          <w:sz w:val="17"/>
        </w:rPr>
        <w:t xml:space="preserve">(vi) an Issuer or any Subsidiary Guarantor pursuant to or within the meaning of any Bankruptcy Law: </w:t>
      </w:r>
    </w:p>
    <w:p>
      <w:pPr>
        <w:pStyle w:val="TextBody"/>
        <w:spacing w:before="120" w:after="0"/>
        <w:rPr>
          <w:rFonts w:ascii="Times New Roman" w:hAnsi="Times New Roman"/>
          <w:sz w:val="17"/>
        </w:rPr>
      </w:pPr>
      <w:r>
        <w:rPr>
          <w:rFonts w:ascii="Times New Roman" w:hAnsi="Times New Roman"/>
          <w:sz w:val="17"/>
        </w:rPr>
        <w:t xml:space="preserve">(A) commences a voluntary case, </w:t>
      </w:r>
    </w:p>
    <w:p>
      <w:pPr>
        <w:pStyle w:val="TextBody"/>
        <w:spacing w:before="120" w:after="0"/>
        <w:rPr>
          <w:rFonts w:ascii="Times New Roman" w:hAnsi="Times New Roman"/>
          <w:sz w:val="17"/>
        </w:rPr>
      </w:pPr>
      <w:r>
        <w:rPr>
          <w:rFonts w:ascii="Times New Roman" w:hAnsi="Times New Roman"/>
          <w:sz w:val="17"/>
        </w:rPr>
        <w:t xml:space="preserve">(B) consents to the entry of an order for relief against it in an involuntary case, </w:t>
      </w:r>
    </w:p>
    <w:p>
      <w:pPr>
        <w:pStyle w:val="TextBody"/>
        <w:spacing w:before="120" w:after="0"/>
        <w:rPr>
          <w:rFonts w:ascii="Times New Roman" w:hAnsi="Times New Roman"/>
          <w:sz w:val="17"/>
        </w:rPr>
      </w:pPr>
      <w:r>
        <w:rPr>
          <w:rFonts w:ascii="Times New Roman" w:hAnsi="Times New Roman"/>
          <w:sz w:val="17"/>
        </w:rPr>
        <w:t xml:space="preserve">(C) consents to the appointment of a custodian of it or for all or substantially all of its property, </w:t>
      </w:r>
    </w:p>
    <w:p>
      <w:pPr>
        <w:pStyle w:val="TextBody"/>
        <w:spacing w:before="120" w:after="0"/>
        <w:rPr>
          <w:rFonts w:ascii="Times New Roman" w:hAnsi="Times New Roman"/>
          <w:sz w:val="17"/>
        </w:rPr>
      </w:pPr>
      <w:r>
        <w:rPr>
          <w:rFonts w:ascii="Times New Roman" w:hAnsi="Times New Roman"/>
          <w:sz w:val="17"/>
        </w:rPr>
        <w:t xml:space="preserve">(D) makes a general assignment for the benefit of its creditors, or </w:t>
      </w:r>
    </w:p>
    <w:p>
      <w:pPr>
        <w:pStyle w:val="TextBody"/>
        <w:spacing w:before="120" w:after="0"/>
        <w:rPr>
          <w:rFonts w:ascii="Times New Roman" w:hAnsi="Times New Roman"/>
          <w:sz w:val="17"/>
        </w:rPr>
      </w:pPr>
      <w:r>
        <w:rPr>
          <w:rFonts w:ascii="Times New Roman" w:hAnsi="Times New Roman"/>
          <w:sz w:val="17"/>
        </w:rPr>
        <w:t xml:space="preserve">(E) generally is not paying its debts as they become due; or </w:t>
      </w:r>
    </w:p>
    <w:p>
      <w:pPr>
        <w:pStyle w:val="TextBody"/>
        <w:spacing w:before="120" w:after="0"/>
        <w:rPr>
          <w:rFonts w:ascii="Times New Roman" w:hAnsi="Times New Roman"/>
          <w:sz w:val="17"/>
        </w:rPr>
      </w:pPr>
      <w:r>
        <w:rPr>
          <w:rFonts w:ascii="Times New Roman" w:hAnsi="Times New Roman"/>
          <w:sz w:val="17"/>
        </w:rPr>
        <w:t xml:space="preserve">(vii) a court of competent jurisdiction enters an order or decree under any Bankruptcy Law that: </w:t>
      </w:r>
    </w:p>
    <w:p>
      <w:pPr>
        <w:pStyle w:val="TextBody"/>
        <w:spacing w:before="120" w:after="0"/>
        <w:rPr>
          <w:rFonts w:ascii="Times New Roman" w:hAnsi="Times New Roman"/>
          <w:sz w:val="17"/>
        </w:rPr>
      </w:pPr>
      <w:r>
        <w:rPr>
          <w:rFonts w:ascii="Times New Roman" w:hAnsi="Times New Roman"/>
          <w:sz w:val="17"/>
        </w:rPr>
        <w:t xml:space="preserve">(A) is for relief against an Issuer or any Subsidiary Guarantor in an involuntary case;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appoints a custodian of an Issuer or any Subsidiary Guarantor or for all or substantially all of the property of an Issuer or any Subsidiary Guarantor; or </w:t>
      </w:r>
    </w:p>
    <w:p>
      <w:pPr>
        <w:pStyle w:val="TextBody"/>
        <w:spacing w:before="120" w:after="0"/>
        <w:rPr>
          <w:rFonts w:ascii="Times New Roman" w:hAnsi="Times New Roman"/>
          <w:sz w:val="17"/>
        </w:rPr>
      </w:pPr>
      <w:r>
        <w:rPr>
          <w:rFonts w:ascii="Times New Roman" w:hAnsi="Times New Roman"/>
          <w:sz w:val="17"/>
        </w:rPr>
        <w:t xml:space="preserve">(C) orders the liquidation of an Issuer or any Subsidiary Guarantor; </w:t>
      </w:r>
    </w:p>
    <w:p>
      <w:pPr>
        <w:pStyle w:val="TextBody"/>
        <w:spacing w:before="120" w:after="0"/>
        <w:rPr>
          <w:rFonts w:ascii="Times New Roman" w:hAnsi="Times New Roman"/>
          <w:sz w:val="17"/>
        </w:rPr>
      </w:pPr>
      <w:r>
        <w:rPr>
          <w:rFonts w:ascii="Times New Roman" w:hAnsi="Times New Roman"/>
          <w:sz w:val="17"/>
        </w:rPr>
        <w:t xml:space="preserve">and the order or decree remains unstayed and in effect for 60 consecutive days. </w:t>
      </w:r>
    </w:p>
    <w:p>
      <w:pPr>
        <w:pStyle w:val="TextBody"/>
        <w:spacing w:before="120" w:after="0"/>
        <w:rPr>
          <w:rFonts w:ascii="Times New Roman" w:hAnsi="Times New Roman"/>
          <w:sz w:val="17"/>
        </w:rPr>
      </w:pPr>
      <w:r>
        <w:rPr>
          <w:rFonts w:ascii="Times New Roman" w:hAnsi="Times New Roman"/>
          <w:sz w:val="17"/>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0" w:after="0"/>
        <w:jc w:val="center"/>
        <w:rPr>
          <w:rFonts w:ascii="Times New Roman" w:hAnsi="Times New Roman"/>
          <w:sz w:val="17"/>
        </w:rPr>
      </w:pPr>
      <w:r>
        <w:rPr>
          <w:rFonts w:ascii="Times New Roman" w:hAnsi="Times New Roman"/>
          <w:sz w:val="17"/>
        </w:rPr>
        <w:t xml:space="preserve">LEGAL DEFEASANCE AND COVENANT DEFEASANCE </w:t>
      </w:r>
    </w:p>
    <w:p>
      <w:pPr>
        <w:pStyle w:val="TextBody"/>
        <w:spacing w:before="240" w:after="0"/>
        <w:rPr>
          <w:rFonts w:ascii="Times New Roman" w:hAnsi="Times New Roman"/>
          <w:sz w:val="17"/>
        </w:rPr>
      </w:pPr>
      <w:r>
        <w:rPr>
          <w:rFonts w:ascii="Times New Roman" w:hAnsi="Times New Roman"/>
          <w:sz w:val="17"/>
        </w:rPr>
        <w:t xml:space="preserve">Section 8.01. </w:t>
      </w:r>
      <w:r>
        <w:rPr>
          <w:rFonts w:ascii="Times New Roman" w:hAnsi="Times New Roman"/>
          <w:sz w:val="17"/>
          <w:u w:val="single"/>
        </w:rPr>
        <w:t>Option to Effect Legal Defeasance or Covenant Defeasance</w:t>
      </w:r>
      <w:r>
        <w:rPr>
          <w:rFonts w:ascii="Times New Roman" w:hAnsi="Times New Roman"/>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20" w:after="0"/>
        <w:rPr>
          <w:rFonts w:ascii="Times New Roman" w:hAnsi="Times New Roman"/>
          <w:sz w:val="17"/>
        </w:rPr>
      </w:pPr>
      <w:r>
        <w:rPr>
          <w:rFonts w:ascii="Times New Roman" w:hAnsi="Times New Roman"/>
          <w:sz w:val="17"/>
        </w:rPr>
        <w:t xml:space="preserve">Section 8.02. </w:t>
      </w:r>
      <w:r>
        <w:rPr>
          <w:rFonts w:ascii="Times New Roman" w:hAnsi="Times New Roman"/>
          <w:sz w:val="17"/>
          <w:u w:val="single"/>
        </w:rPr>
        <w:t>Legal Defeasance and Discharge</w:t>
      </w:r>
      <w:r>
        <w:rPr>
          <w:rFonts w:ascii="Times New Roman" w:hAnsi="Times New Roman"/>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0"/>
        <w:rPr>
          <w:rFonts w:ascii="Times New Roman" w:hAnsi="Times New Roman"/>
          <w:sz w:val="17"/>
        </w:rPr>
      </w:pPr>
      <w:r>
        <w:rPr>
          <w:rFonts w:ascii="Times New Roman" w:hAnsi="Times New Roman"/>
          <w:sz w:val="17"/>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20" w:after="0"/>
        <w:rPr>
          <w:rFonts w:ascii="Times New Roman" w:hAnsi="Times New Roman"/>
          <w:sz w:val="17"/>
        </w:rPr>
      </w:pPr>
      <w:r>
        <w:rPr>
          <w:rFonts w:ascii="Times New Roman" w:hAnsi="Times New Roman"/>
          <w:sz w:val="17"/>
        </w:rPr>
        <w:t xml:space="preserve">(b) the Issuers obligations with respect to such Notes under Sections 2.07, 2.08, 2.09 and 4.02 of the Original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the rights, powers, trusts, duties and immunities of the Trustee hereunder and the Issuers obligations in connection therewith, </w:t>
      </w:r>
    </w:p>
    <w:p>
      <w:pPr>
        <w:pStyle w:val="TextBody"/>
        <w:spacing w:before="120" w:after="0"/>
        <w:rPr>
          <w:rFonts w:ascii="Times New Roman" w:hAnsi="Times New Roman"/>
          <w:sz w:val="17"/>
        </w:rPr>
      </w:pPr>
      <w:r>
        <w:rPr>
          <w:rFonts w:ascii="Times New Roman" w:hAnsi="Times New Roman"/>
          <w:sz w:val="17"/>
        </w:rPr>
        <w:t xml:space="preserve">(d) this Article VIII, and </w:t>
      </w:r>
    </w:p>
    <w:p>
      <w:pPr>
        <w:pStyle w:val="TextBody"/>
        <w:spacing w:before="120" w:after="0"/>
        <w:rPr>
          <w:rFonts w:ascii="Times New Roman" w:hAnsi="Times New Roman"/>
          <w:sz w:val="17"/>
        </w:rPr>
      </w:pPr>
      <w:r>
        <w:rPr>
          <w:rFonts w:ascii="Times New Roman" w:hAnsi="Times New Roman"/>
          <w:sz w:val="17"/>
        </w:rPr>
        <w:t xml:space="preserve">(e) the Issuers rights of optional redemption under Section 4.01 hereof. </w:t>
      </w:r>
    </w:p>
    <w:p>
      <w:pPr>
        <w:pStyle w:val="TextBody"/>
        <w:spacing w:before="240" w:after="0"/>
        <w:rPr>
          <w:rFonts w:ascii="Times New Roman" w:hAnsi="Times New Roman"/>
          <w:sz w:val="17"/>
        </w:rPr>
      </w:pPr>
      <w:r>
        <w:rPr>
          <w:rFonts w:ascii="Times New Roman" w:hAnsi="Times New Roman"/>
          <w:sz w:val="17"/>
        </w:rPr>
        <w:t xml:space="preserve">Subject to compliance with this Article VIII, the Issuers may exercise their option under this Section 8.02 notwithstanding the prior exercise of their option under Section 8.03 hereof. </w:t>
      </w:r>
    </w:p>
    <w:p>
      <w:pPr>
        <w:pStyle w:val="TextBody"/>
        <w:spacing w:before="240" w:after="0"/>
        <w:rPr>
          <w:rFonts w:ascii="Times New Roman" w:hAnsi="Times New Roman"/>
          <w:sz w:val="17"/>
        </w:rPr>
      </w:pPr>
      <w:r>
        <w:rPr>
          <w:rFonts w:ascii="Times New Roman" w:hAnsi="Times New Roman"/>
          <w:sz w:val="17"/>
        </w:rPr>
        <w:t xml:space="preserve">Section 8.03. </w:t>
      </w:r>
      <w:r>
        <w:rPr>
          <w:rFonts w:ascii="Times New Roman" w:hAnsi="Times New Roman"/>
          <w:sz w:val="17"/>
          <w:u w:val="single"/>
        </w:rPr>
        <w:t>Covenant Defeasance</w:t>
      </w:r>
      <w:r>
        <w:rPr>
          <w:rFonts w:ascii="Times New Roman" w:hAnsi="Times New Roman"/>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240" w:after="0"/>
        <w:rPr>
          <w:rFonts w:ascii="Times New Roman" w:hAnsi="Times New Roman"/>
          <w:sz w:val="17"/>
        </w:rPr>
      </w:pPr>
      <w:r>
        <w:rPr>
          <w:rFonts w:ascii="Times New Roman" w:hAnsi="Times New Roman"/>
          <w:sz w:val="17"/>
        </w:rPr>
        <w:t xml:space="preserve">Section 8.04. </w:t>
      </w:r>
      <w:r>
        <w:rPr>
          <w:rFonts w:ascii="Times New Roman" w:hAnsi="Times New Roman"/>
          <w:sz w:val="17"/>
          <w:u w:val="single"/>
        </w:rPr>
        <w:t>Conditions to Legal or Covenant Defeasance</w:t>
      </w:r>
      <w:r>
        <w:rPr>
          <w:rFonts w:ascii="Times New Roman" w:hAnsi="Times New Roman"/>
          <w:sz w:val="17"/>
        </w:rPr>
        <w:t xml:space="preserve">. The following shall be the conditions to the application of either Section 8.02 or 8.03 hereof to the Outstanding Notes: </w:t>
      </w:r>
    </w:p>
    <w:p>
      <w:pPr>
        <w:pStyle w:val="TextBody"/>
        <w:spacing w:before="120" w:after="0"/>
        <w:rPr>
          <w:rFonts w:ascii="Times New Roman" w:hAnsi="Times New Roman"/>
          <w:sz w:val="17"/>
        </w:rPr>
      </w:pPr>
      <w:r>
        <w:rPr>
          <w:rFonts w:ascii="Times New Roman" w:hAnsi="Times New Roman"/>
          <w:sz w:val="17"/>
        </w:rPr>
        <w:t xml:space="preserve">In order to exercise either Legal Defeasance or Covenant Defeasance: </w:t>
      </w:r>
    </w:p>
    <w:p>
      <w:pPr>
        <w:pStyle w:val="TextBody"/>
        <w:spacing w:before="120" w:after="0"/>
        <w:rPr>
          <w:rFonts w:ascii="Times New Roman" w:hAnsi="Times New Roman"/>
          <w:sz w:val="17"/>
        </w:rPr>
      </w:pPr>
      <w:r>
        <w:rPr>
          <w:rFonts w:ascii="Times New Roman" w:hAnsi="Times New Roman"/>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0"/>
        <w:rPr>
          <w:rFonts w:ascii="Times New Roman" w:hAnsi="Times New Roman"/>
          <w:sz w:val="17"/>
        </w:rPr>
      </w:pPr>
      <w:r>
        <w:rPr>
          <w:rFonts w:ascii="Times New Roman" w:hAnsi="Times New Roman"/>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0"/>
        <w:rPr>
          <w:rFonts w:ascii="Times New Roman" w:hAnsi="Times New Roman"/>
          <w:sz w:val="17"/>
        </w:rPr>
      </w:pPr>
      <w:r>
        <w:rPr>
          <w:rFonts w:ascii="Times New Roman" w:hAnsi="Times New Roman"/>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0"/>
        <w:rPr>
          <w:rFonts w:ascii="Times New Roman" w:hAnsi="Times New Roman"/>
          <w:sz w:val="17"/>
        </w:rPr>
      </w:pPr>
      <w:r>
        <w:rPr>
          <w:rFonts w:ascii="Times New Roman" w:hAnsi="Times New Roman"/>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0"/>
        <w:rPr>
          <w:rFonts w:ascii="Times New Roman" w:hAnsi="Times New Roman"/>
          <w:sz w:val="17"/>
        </w:rPr>
      </w:pPr>
      <w:r>
        <w:rPr>
          <w:rFonts w:ascii="Times New Roman" w:hAnsi="Times New Roman"/>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0"/>
        <w:rPr>
          <w:rFonts w:ascii="Times New Roman" w:hAnsi="Times New Roman"/>
          <w:sz w:val="17"/>
        </w:rPr>
      </w:pPr>
      <w:r>
        <w:rPr>
          <w:rFonts w:ascii="Times New Roman" w:hAnsi="Times New Roman"/>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0"/>
        <w:rPr>
          <w:rFonts w:ascii="Times New Roman" w:hAnsi="Times New Roman"/>
          <w:sz w:val="17"/>
        </w:rPr>
      </w:pPr>
      <w:r>
        <w:rPr>
          <w:rFonts w:ascii="Times New Roman" w:hAnsi="Times New Roman"/>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240" w:after="0"/>
        <w:rPr>
          <w:rFonts w:ascii="Times New Roman" w:hAnsi="Times New Roman"/>
          <w:sz w:val="17"/>
        </w:rPr>
      </w:pPr>
      <w:r>
        <w:rPr>
          <w:rFonts w:ascii="Times New Roman" w:hAnsi="Times New Roman"/>
          <w:sz w:val="17"/>
        </w:rPr>
        <w:t xml:space="preserve">Section 8.05. </w:t>
      </w:r>
      <w:r>
        <w:rPr>
          <w:rFonts w:ascii="Times New Roman" w:hAnsi="Times New Roman"/>
          <w:sz w:val="17"/>
          <w:u w:val="single"/>
        </w:rPr>
        <w:t>Deposited Money and U.S. Government Obligations to be Held in Trust; Other Miscellaneous Provisions</w:t>
      </w:r>
      <w:r>
        <w:rPr>
          <w:rFonts w:ascii="Times New Roman" w:hAnsi="Times New Roman"/>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240" w:after="0"/>
        <w:rPr>
          <w:rFonts w:ascii="Times New Roman" w:hAnsi="Times New Roman"/>
          <w:sz w:val="17"/>
        </w:rPr>
      </w:pPr>
      <w:r>
        <w:rPr>
          <w:rFonts w:ascii="Times New Roman" w:hAnsi="Times New Roman"/>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240" w:after="0"/>
        <w:rPr>
          <w:rFonts w:ascii="Times New Roman" w:hAnsi="Times New Roman"/>
          <w:sz w:val="17"/>
        </w:rPr>
      </w:pPr>
      <w:r>
        <w:rPr>
          <w:rFonts w:ascii="Times New Roman" w:hAnsi="Times New Roman"/>
          <w:sz w:val="17"/>
        </w:rPr>
        <w:t xml:space="preserve">Section 8.06. </w:t>
      </w:r>
      <w:r>
        <w:rPr>
          <w:rFonts w:ascii="Times New Roman" w:hAnsi="Times New Roman"/>
          <w:sz w:val="17"/>
          <w:u w:val="single"/>
        </w:rPr>
        <w:t>Repayment to Issuers</w:t>
      </w:r>
      <w:r>
        <w:rPr>
          <w:rFonts w:ascii="Times New Roman" w:hAnsi="Times New Roman"/>
          <w:sz w:val="17"/>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Trustee or such paying agent, before being required to make any such repayment, may at the expense of the Issuers cause to be published once, in </w:t>
      </w:r>
      <w:r>
        <w:rPr>
          <w:rFonts w:ascii="Times New Roman" w:hAnsi="Times New Roman"/>
          <w:i/>
          <w:sz w:val="17"/>
        </w:rPr>
        <w:t>The New York Times</w:t>
      </w:r>
      <w:r>
        <w:rPr>
          <w:rFonts w:ascii="Times New Roman" w:hAnsi="Times New Roman"/>
          <w:sz w:val="17"/>
        </w:rPr>
        <w:t xml:space="preserve"> and </w:t>
      </w:r>
      <w:r>
        <w:rPr>
          <w:rFonts w:ascii="Times New Roman" w:hAnsi="Times New Roman"/>
          <w:i/>
          <w:sz w:val="17"/>
        </w:rPr>
        <w:t>The Wall Street Journal</w:t>
      </w:r>
      <w:r>
        <w:rPr>
          <w:rFonts w:ascii="Times New Roman" w:hAnsi="Times New Roman"/>
          <w:sz w:val="17"/>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240" w:after="0"/>
        <w:rPr>
          <w:rFonts w:ascii="Times New Roman" w:hAnsi="Times New Roman"/>
          <w:sz w:val="17"/>
        </w:rPr>
      </w:pPr>
      <w:r>
        <w:rPr>
          <w:rFonts w:ascii="Times New Roman" w:hAnsi="Times New Roman"/>
          <w:sz w:val="17"/>
        </w:rPr>
        <w:t xml:space="preserve">Section 8.07. </w:t>
      </w:r>
      <w:r>
        <w:rPr>
          <w:rFonts w:ascii="Times New Roman" w:hAnsi="Times New Roman"/>
          <w:sz w:val="17"/>
          <w:u w:val="single"/>
        </w:rPr>
        <w:t>Reinstatement</w:t>
      </w:r>
      <w:r>
        <w:rPr>
          <w:rFonts w:ascii="Times New Roman" w:hAnsi="Times New Roman"/>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however</w:t>
      </w:r>
      <w:r>
        <w:rPr>
          <w:rFonts w:ascii="Times New Roman" w:hAnsi="Times New Roman"/>
          <w:sz w:val="17"/>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0" w:after="0"/>
        <w:jc w:val="center"/>
        <w:rPr>
          <w:rFonts w:ascii="Times New Roman" w:hAnsi="Times New Roman"/>
          <w:sz w:val="17"/>
        </w:rPr>
      </w:pPr>
      <w:r>
        <w:rPr>
          <w:rFonts w:ascii="Times New Roman" w:hAnsi="Times New Roman"/>
          <w:sz w:val="17"/>
        </w:rPr>
        <w:t xml:space="preserve">SUBSIDIARY GUARANTEES </w:t>
      </w:r>
    </w:p>
    <w:p>
      <w:pPr>
        <w:pStyle w:val="TextBody"/>
        <w:spacing w:before="240" w:after="0"/>
        <w:rPr>
          <w:rFonts w:ascii="Times New Roman" w:hAnsi="Times New Roman"/>
          <w:sz w:val="17"/>
        </w:rPr>
      </w:pPr>
      <w:r>
        <w:rPr>
          <w:rFonts w:ascii="Times New Roman" w:hAnsi="Times New Roman"/>
          <w:sz w:val="17"/>
        </w:rPr>
        <w:t xml:space="preserve">Section 9.01. </w:t>
      </w:r>
      <w:r>
        <w:rPr>
          <w:rFonts w:ascii="Times New Roman" w:hAnsi="Times New Roman"/>
          <w:sz w:val="17"/>
          <w:u w:val="single"/>
        </w:rPr>
        <w:t>Subsidiary Guarantees</w:t>
      </w:r>
      <w:r>
        <w:rPr>
          <w:rFonts w:ascii="Times New Roman" w:hAnsi="Times New Roman"/>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0"/>
        <w:rPr>
          <w:rFonts w:ascii="Times New Roman" w:hAnsi="Times New Roman"/>
          <w:sz w:val="17"/>
        </w:rPr>
      </w:pPr>
      <w:r>
        <w:rPr>
          <w:rFonts w:ascii="Times New Roman" w:hAnsi="Times New Roman"/>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0"/>
        <w:rPr>
          <w:rFonts w:ascii="Times New Roman" w:hAnsi="Times New Roman"/>
          <w:sz w:val="17"/>
        </w:rPr>
      </w:pPr>
      <w:r>
        <w:rPr>
          <w:rFonts w:ascii="Times New Roman" w:hAnsi="Times New Roman"/>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0"/>
        <w:rPr>
          <w:rFonts w:ascii="Times New Roman" w:hAnsi="Times New Roman"/>
          <w:sz w:val="17"/>
        </w:rPr>
      </w:pPr>
      <w:r>
        <w:rPr>
          <w:rFonts w:ascii="Times New Roman" w:hAnsi="Times New Roman"/>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0"/>
        <w:rPr>
          <w:rFonts w:ascii="Times New Roman" w:hAnsi="Times New Roman"/>
          <w:sz w:val="17"/>
        </w:rPr>
      </w:pPr>
      <w:r>
        <w:rPr>
          <w:rFonts w:ascii="Times New Roman" w:hAnsi="Times New Roman"/>
          <w:sz w:val="17"/>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0"/>
        <w:rPr>
          <w:rFonts w:ascii="Times New Roman" w:hAnsi="Times New Roman"/>
          <w:sz w:val="17"/>
        </w:rPr>
      </w:pPr>
      <w:r>
        <w:rPr>
          <w:rFonts w:ascii="Times New Roman" w:hAnsi="Times New Roman"/>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0"/>
        <w:rPr>
          <w:rFonts w:ascii="Times New Roman" w:hAnsi="Times New Roman"/>
          <w:sz w:val="17"/>
        </w:rPr>
      </w:pPr>
      <w:r>
        <w:rPr>
          <w:rFonts w:ascii="Times New Roman" w:hAnsi="Times New Roman"/>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240" w:after="0"/>
        <w:rPr>
          <w:rFonts w:ascii="Times New Roman" w:hAnsi="Times New Roman"/>
          <w:sz w:val="17"/>
        </w:rPr>
      </w:pPr>
      <w:r>
        <w:rPr>
          <w:rFonts w:ascii="Times New Roman" w:hAnsi="Times New Roman"/>
          <w:sz w:val="17"/>
        </w:rPr>
        <w:t xml:space="preserve">Section 9.02. </w:t>
      </w:r>
      <w:r>
        <w:rPr>
          <w:rFonts w:ascii="Times New Roman" w:hAnsi="Times New Roman"/>
          <w:sz w:val="17"/>
          <w:u w:val="single"/>
        </w:rPr>
        <w:t>Limitation on Liability</w:t>
      </w:r>
      <w:r>
        <w:rPr>
          <w:rFonts w:ascii="Times New Roman" w:hAnsi="Times New Roman"/>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240" w:after="0"/>
        <w:rPr>
          <w:rFonts w:ascii="Times New Roman" w:hAnsi="Times New Roman"/>
          <w:sz w:val="17"/>
        </w:rPr>
      </w:pPr>
      <w:r>
        <w:rPr>
          <w:rFonts w:ascii="Times New Roman" w:hAnsi="Times New Roman"/>
          <w:sz w:val="17"/>
        </w:rPr>
        <w:t xml:space="preserve">Section 9.03. </w:t>
      </w:r>
      <w:r>
        <w:rPr>
          <w:rFonts w:ascii="Times New Roman" w:hAnsi="Times New Roman"/>
          <w:sz w:val="17"/>
          <w:u w:val="single"/>
        </w:rPr>
        <w:t>Successors and Assigns</w:t>
      </w:r>
      <w:r>
        <w:rPr>
          <w:rFonts w:ascii="Times New Roman" w:hAnsi="Times New Roman"/>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240" w:after="0"/>
        <w:rPr>
          <w:rFonts w:ascii="Times New Roman" w:hAnsi="Times New Roman"/>
          <w:sz w:val="17"/>
        </w:rPr>
      </w:pPr>
      <w:r>
        <w:rPr>
          <w:rFonts w:ascii="Times New Roman" w:hAnsi="Times New Roman"/>
          <w:sz w:val="17"/>
        </w:rPr>
        <w:t xml:space="preserve">Section 9.04. </w:t>
      </w:r>
      <w:r>
        <w:rPr>
          <w:rFonts w:ascii="Times New Roman" w:hAnsi="Times New Roman"/>
          <w:sz w:val="17"/>
          <w:u w:val="single"/>
        </w:rPr>
        <w:t>No Waiver</w:t>
      </w:r>
      <w:r>
        <w:rPr>
          <w:rFonts w:ascii="Times New Roman" w:hAnsi="Times New Roman"/>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240" w:after="0"/>
        <w:rPr>
          <w:rFonts w:ascii="Times New Roman" w:hAnsi="Times New Roman"/>
          <w:sz w:val="17"/>
        </w:rPr>
      </w:pPr>
      <w:r>
        <w:rPr>
          <w:rFonts w:ascii="Times New Roman" w:hAnsi="Times New Roman"/>
          <w:sz w:val="17"/>
        </w:rPr>
        <w:t xml:space="preserve">Section 9.05. </w:t>
      </w:r>
      <w:r>
        <w:rPr>
          <w:rFonts w:ascii="Times New Roman" w:hAnsi="Times New Roman"/>
          <w:sz w:val="17"/>
          <w:u w:val="single"/>
        </w:rPr>
        <w:t>Modification</w:t>
      </w:r>
      <w:r>
        <w:rPr>
          <w:rFonts w:ascii="Times New Roman" w:hAnsi="Times New Roman"/>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9.06. </w:t>
      </w:r>
      <w:r>
        <w:rPr>
          <w:rFonts w:ascii="Times New Roman" w:hAnsi="Times New Roman"/>
          <w:sz w:val="17"/>
          <w:u w:val="single"/>
        </w:rPr>
        <w:t>Execution of Supplemental Indenture for Future Subsidiary Guarantors</w:t>
      </w:r>
      <w:r>
        <w:rPr>
          <w:rFonts w:ascii="Times New Roman" w:hAnsi="Times New Roman"/>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240" w:after="0"/>
        <w:rPr>
          <w:rFonts w:ascii="Times New Roman" w:hAnsi="Times New Roman"/>
          <w:sz w:val="17"/>
        </w:rPr>
      </w:pPr>
      <w:r>
        <w:rPr>
          <w:rFonts w:ascii="Times New Roman" w:hAnsi="Times New Roman"/>
          <w:sz w:val="17"/>
        </w:rPr>
        <w:t xml:space="preserve">Section 9.07. </w:t>
      </w:r>
      <w:r>
        <w:rPr>
          <w:rFonts w:ascii="Times New Roman" w:hAnsi="Times New Roman"/>
          <w:sz w:val="17"/>
          <w:u w:val="single"/>
        </w:rPr>
        <w:t>Release of Guarantee</w:t>
      </w:r>
      <w:r>
        <w:rPr>
          <w:rFonts w:ascii="Times New Roman" w:hAnsi="Times New Roman"/>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0"/>
        <w:rPr>
          <w:rFonts w:ascii="Times New Roman" w:hAnsi="Times New Roman"/>
          <w:sz w:val="17"/>
        </w:rPr>
      </w:pPr>
      <w:r>
        <w:rPr>
          <w:rFonts w:ascii="Times New Roman" w:hAnsi="Times New Roman"/>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0"/>
        <w:rPr>
          <w:rFonts w:ascii="Times New Roman" w:hAnsi="Times New Roman"/>
          <w:sz w:val="17"/>
        </w:rPr>
      </w:pPr>
      <w:r>
        <w:rPr>
          <w:rFonts w:ascii="Times New Roman" w:hAnsi="Times New Roman"/>
          <w:sz w:val="17"/>
        </w:rPr>
        <w:t xml:space="preserve">(b) upon any sale or other disposition of all of the Equity Interests of a Subsidiary Guarantor, to any Person that is not an Affiliate of either of the Issuers; or </w:t>
      </w:r>
    </w:p>
    <w:p>
      <w:pPr>
        <w:pStyle w:val="TextBody"/>
        <w:spacing w:before="120" w:after="0"/>
        <w:rPr>
          <w:rFonts w:ascii="Times New Roman" w:hAnsi="Times New Roman"/>
          <w:sz w:val="17"/>
        </w:rPr>
      </w:pPr>
      <w:r>
        <w:rPr>
          <w:rFonts w:ascii="Times New Roman" w:hAnsi="Times New Roman"/>
          <w:sz w:val="17"/>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0" w:after="0"/>
        <w:jc w:val="center"/>
        <w:rPr>
          <w:rFonts w:ascii="Times New Roman" w:hAnsi="Times New Roman"/>
          <w:sz w:val="17"/>
        </w:rPr>
      </w:pPr>
      <w:r>
        <w:rPr>
          <w:rFonts w:ascii="Times New Roman" w:hAnsi="Times New Roman"/>
          <w:sz w:val="17"/>
        </w:rPr>
        <w:t xml:space="preserve">MISCELLANEOUS </w:t>
      </w:r>
    </w:p>
    <w:p>
      <w:pPr>
        <w:pStyle w:val="TextBody"/>
        <w:spacing w:before="240" w:after="0"/>
        <w:rPr>
          <w:rFonts w:ascii="Times New Roman" w:hAnsi="Times New Roman"/>
          <w:sz w:val="17"/>
        </w:rPr>
      </w:pPr>
      <w:r>
        <w:rPr>
          <w:rFonts w:ascii="Times New Roman" w:hAnsi="Times New Roman"/>
          <w:sz w:val="17"/>
        </w:rPr>
        <w:t xml:space="preserve">Section 10.01. </w:t>
      </w:r>
      <w:r>
        <w:rPr>
          <w:rFonts w:ascii="Times New Roman" w:hAnsi="Times New Roman"/>
          <w:sz w:val="17"/>
          <w:u w:val="single"/>
        </w:rPr>
        <w:t>Additional Amendments</w:t>
      </w:r>
      <w:r>
        <w:rPr>
          <w:rFonts w:ascii="Times New Roman" w:hAnsi="Times New Roman"/>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240" w:after="0"/>
        <w:rPr>
          <w:rFonts w:ascii="Times New Roman" w:hAnsi="Times New Roman"/>
          <w:sz w:val="17"/>
        </w:rPr>
      </w:pPr>
      <w:r>
        <w:rPr>
          <w:rFonts w:ascii="Times New Roman" w:hAnsi="Times New Roman"/>
          <w:sz w:val="17"/>
        </w:rPr>
        <w:t xml:space="preserve">Section 10.02. </w:t>
      </w:r>
      <w:r>
        <w:rPr>
          <w:rFonts w:ascii="Times New Roman" w:hAnsi="Times New Roman"/>
          <w:sz w:val="17"/>
          <w:u w:val="single"/>
        </w:rPr>
        <w:t>Integral Part</w:t>
      </w:r>
      <w:r>
        <w:rPr>
          <w:rFonts w:ascii="Times New Roman" w:hAnsi="Times New Roman"/>
          <w:sz w:val="17"/>
        </w:rPr>
        <w:t xml:space="preserve">. This Supplemental Indenture constitutes an integral part of the Indenture. </w:t>
      </w:r>
    </w:p>
    <w:p>
      <w:pPr>
        <w:pStyle w:val="TextBody"/>
        <w:spacing w:before="240" w:after="0"/>
        <w:rPr>
          <w:rFonts w:ascii="Times New Roman" w:hAnsi="Times New Roman"/>
          <w:sz w:val="17"/>
        </w:rPr>
      </w:pPr>
      <w:r>
        <w:rPr>
          <w:rFonts w:ascii="Times New Roman" w:hAnsi="Times New Roman"/>
          <w:sz w:val="17"/>
        </w:rPr>
        <w:t xml:space="preserve">Section 10.03. </w:t>
      </w:r>
      <w:r>
        <w:rPr>
          <w:rFonts w:ascii="Times New Roman" w:hAnsi="Times New Roman"/>
          <w:sz w:val="17"/>
          <w:u w:val="single"/>
        </w:rPr>
        <w:t>Adoption, Ratification and Confirmation</w:t>
      </w:r>
      <w:r>
        <w:rPr>
          <w:rFonts w:ascii="Times New Roman" w:hAnsi="Times New Roman"/>
          <w:sz w:val="17"/>
        </w:rPr>
        <w:t xml:space="preserve">. The Original Indenture, as supplemented and amended by this Supplemental Indenture, is in all respects hereby adopted, ratified and confirmed. </w:t>
      </w:r>
    </w:p>
    <w:p>
      <w:pPr>
        <w:pStyle w:val="TextBody"/>
        <w:spacing w:before="240" w:after="0"/>
        <w:rPr>
          <w:rFonts w:ascii="Times New Roman" w:hAnsi="Times New Roman"/>
          <w:sz w:val="17"/>
        </w:rPr>
      </w:pPr>
      <w:r>
        <w:rPr>
          <w:rFonts w:ascii="Times New Roman" w:hAnsi="Times New Roman"/>
          <w:sz w:val="17"/>
        </w:rPr>
        <w:t xml:space="preserve">Section 10.04. </w:t>
      </w:r>
      <w:r>
        <w:rPr>
          <w:rFonts w:ascii="Times New Roman" w:hAnsi="Times New Roman"/>
          <w:sz w:val="17"/>
          <w:u w:val="single"/>
        </w:rPr>
        <w:t>Counterparts</w:t>
      </w:r>
      <w:r>
        <w:rPr>
          <w:rFonts w:ascii="Times New Roman" w:hAnsi="Times New Roman"/>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240" w:after="0"/>
        <w:rPr>
          <w:rFonts w:ascii="Times New Roman" w:hAnsi="Times New Roman"/>
          <w:sz w:val="17"/>
        </w:rPr>
      </w:pPr>
      <w:r>
        <w:rPr>
          <w:rFonts w:ascii="Times New Roman" w:hAnsi="Times New Roman"/>
          <w:sz w:val="17"/>
        </w:rPr>
        <w:t xml:space="preserve">Section 10.05. </w:t>
      </w:r>
      <w:r>
        <w:rPr>
          <w:rFonts w:ascii="Times New Roman" w:hAnsi="Times New Roman"/>
          <w:sz w:val="17"/>
          <w:u w:val="single"/>
        </w:rPr>
        <w:t>Governing Law</w:t>
      </w:r>
      <w:r>
        <w:rPr>
          <w:rFonts w:ascii="Times New Roman" w:hAnsi="Times New Roman"/>
          <w:sz w:val="17"/>
        </w:rPr>
        <w:t xml:space="preserve">. </w:t>
      </w:r>
      <w:r>
        <w:rPr>
          <w:rFonts w:ascii="Times New Roman" w:hAnsi="Times New Roman"/>
          <w:b/>
          <w:sz w:val="17"/>
        </w:rPr>
        <w:t>THIS SUPPLEMENTAL INDENTURE AND THE NOTES SHALL BE GOVERNED BY AND CONSTRUED IN ACCORDANCE WITH THE LAWS OF THE STATE OF NEW YORK.</w:t>
      </w:r>
      <w:r>
        <w:rPr>
          <w:rFonts w:ascii="Times New Roman" w:hAnsi="Times New Roman"/>
          <w:sz w:val="17"/>
        </w:rPr>
        <w:t xml:space="preserve"> </w:t>
      </w:r>
    </w:p>
    <w:p>
      <w:pPr>
        <w:pStyle w:val="TextBody"/>
        <w:spacing w:before="240" w:after="0"/>
        <w:jc w:val="center"/>
        <w:rPr>
          <w:rFonts w:ascii="Times New Roman" w:hAnsi="Times New Roman"/>
          <w:sz w:val="17"/>
        </w:rPr>
      </w:pPr>
      <w:r>
        <w:rPr>
          <w:rFonts w:ascii="Times New Roman" w:hAnsi="Times New Roman"/>
          <w:sz w:val="17"/>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5"/>
        <w:gridCol w:w="89"/>
        <w:gridCol w:w="3688"/>
      </w:tblGrid>
      <w:tr>
        <w:trPr/>
        <w:tc>
          <w:tcPr>
            <w:tcW w:w="30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ISSUERS: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PLAINS ALL AMERICAN PIPELINE, L.P.</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PAA GP LLC</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General Partner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AAP, L.P.</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Sole Member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ALL AMERICAN GP LLC</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09"/>
        <w:gridCol w:w="60"/>
        <w:gridCol w:w="668"/>
        <w:gridCol w:w="60"/>
        <w:gridCol w:w="3085"/>
      </w:tblGrid>
      <w:tr>
        <w:trPr/>
        <w:tc>
          <w:tcPr>
            <w:tcW w:w="2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Vice President and Treasurer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09"/>
        <w:gridCol w:w="60"/>
        <w:gridCol w:w="668"/>
        <w:gridCol w:w="60"/>
        <w:gridCol w:w="3085"/>
      </w:tblGrid>
      <w:tr>
        <w:trPr/>
        <w:tc>
          <w:tcPr>
            <w:tcW w:w="2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PAA FINANCE CORP.</w:t>
            </w:r>
          </w:p>
        </w:tc>
      </w:tr>
      <w:tr>
        <w:trPr>
          <w:trHeight w:val="240" w:hRule="atLeast"/>
        </w:trPr>
        <w:tc>
          <w:tcPr>
            <w:tcW w:w="209" w:type="dxa"/>
            <w:tcBorders/>
            <w:shd w:fill="auto" w:val="clear"/>
            <w:vAlign w:val="center"/>
          </w:tcPr>
          <w:p>
            <w:pPr>
              <w:pStyle w:val="TableContents"/>
              <w:spacing w:before="0" w:after="283"/>
              <w:rPr>
                <w:sz w:val="4"/>
                <w:szCs w:val="4"/>
              </w:rPr>
            </w:pPr>
            <w:r>
              <w:rPr>
                <w:sz w:val="4"/>
                <w:szCs w:val="4"/>
              </w:rPr>
            </w:r>
          </w:p>
        </w:tc>
        <w:tc>
          <w:tcPr>
            <w:tcW w:w="728" w:type="dxa"/>
            <w:gridSpan w:val="2"/>
            <w:tcBorders/>
            <w:shd w:fill="auto" w:val="clear"/>
            <w:vAlign w:val="center"/>
          </w:tcPr>
          <w:p>
            <w:pPr>
              <w:pStyle w:val="TableContents"/>
              <w:spacing w:before="0" w:after="283"/>
              <w:rPr>
                <w:sz w:val="4"/>
                <w:szCs w:val="4"/>
              </w:rPr>
            </w:pPr>
            <w:r>
              <w:rPr>
                <w:sz w:val="4"/>
                <w:szCs w:val="4"/>
              </w:rPr>
            </w:r>
          </w:p>
        </w:tc>
        <w:tc>
          <w:tcPr>
            <w:tcW w:w="3145" w:type="dxa"/>
            <w:gridSpan w:val="2"/>
            <w:tcBorders/>
            <w:shd w:fill="auto" w:val="clear"/>
            <w:vAlign w:val="cente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Vice President and Treasurer</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Twenty-Eighth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09"/>
        <w:gridCol w:w="91"/>
        <w:gridCol w:w="3682"/>
      </w:tblGrid>
      <w:tr>
        <w:trPr/>
        <w:tc>
          <w:tcPr>
            <w:tcW w:w="30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TRUSTEE</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U.S. BANK NATIONAL ASSOCIATION,</w:t>
            </w:r>
          </w:p>
          <w:p>
            <w:pPr>
              <w:pStyle w:val="TableContents"/>
              <w:spacing w:before="0" w:after="20"/>
              <w:rPr>
                <w:rFonts w:ascii="Times New Roman" w:hAnsi="Times New Roman"/>
                <w:sz w:val="17"/>
              </w:rPr>
            </w:pPr>
            <w:r>
              <w:rPr>
                <w:rFonts w:ascii="Times New Roman" w:hAnsi="Times New Roman"/>
                <w:sz w:val="17"/>
              </w:rPr>
              <w:t>as Trustee</w:t>
            </w:r>
          </w:p>
        </w:tc>
      </w:tr>
      <w:tr>
        <w:trPr>
          <w:trHeight w:val="240" w:hRule="atLeast"/>
        </w:trPr>
        <w:tc>
          <w:tcPr>
            <w:tcW w:w="309" w:type="dxa"/>
            <w:tcBorders/>
            <w:shd w:fill="auto" w:val="clear"/>
            <w:vAlign w:val="center"/>
          </w:tcPr>
          <w:p>
            <w:pPr>
              <w:pStyle w:val="TableContents"/>
              <w:spacing w:before="0" w:after="283"/>
              <w:rPr>
                <w:sz w:val="4"/>
                <w:szCs w:val="4"/>
              </w:rPr>
            </w:pPr>
            <w:r>
              <w:rPr>
                <w:sz w:val="4"/>
                <w:szCs w:val="4"/>
              </w:rPr>
            </w:r>
          </w:p>
        </w:tc>
        <w:tc>
          <w:tcPr>
            <w:tcW w:w="3773" w:type="dxa"/>
            <w:gridSpan w:val="2"/>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Name: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Title: Assistant Vice President</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Twenty-Eighth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A </w:t>
      </w:r>
    </w:p>
    <w:p>
      <w:pPr>
        <w:pStyle w:val="TextBody"/>
        <w:spacing w:before="240" w:after="0"/>
        <w:jc w:val="center"/>
        <w:rPr>
          <w:rFonts w:ascii="Times New Roman" w:hAnsi="Times New Roman"/>
          <w:sz w:val="17"/>
        </w:rPr>
      </w:pPr>
      <w:r>
        <w:rPr>
          <w:rFonts w:ascii="Times New Roman" w:hAnsi="Times New Roman"/>
          <w:sz w:val="17"/>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CUSIP 72650R BH4</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 xml:space="preserve">No. </w:t>
            </w:r>
            <w:r>
              <w:rPr>
                <w:u w:val="single"/>
              </w:rPr>
              <w:t>    </w:t>
            </w:r>
          </w:p>
        </w:tc>
      </w:tr>
      <w:tr>
        <w:trPr/>
        <w:tc>
          <w:tcPr>
            <w:tcW w:w="5205" w:type="dxa"/>
            <w:tcBorders/>
            <w:shd w:fill="auto" w:val="clear"/>
          </w:tcPr>
          <w:p>
            <w:pPr>
              <w:pStyle w:val="TableContents"/>
              <w:spacing w:before="0" w:after="283"/>
              <w:rPr/>
            </w:pPr>
            <w:r>
              <w:rPr/>
              <w:t>ISIN US72650R BH49</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 xml:space="preserve">$ </w:t>
            </w:r>
            <w:r>
              <w:rPr>
                <w:u w:val="single"/>
              </w:rPr>
              <w:t>            </w:t>
            </w:r>
          </w:p>
        </w:tc>
      </w:tr>
    </w:tbl>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rPr>
          <w:rFonts w:ascii="Times New Roman" w:hAnsi="Times New Roman"/>
          <w:sz w:val="17"/>
        </w:rPr>
      </w:pPr>
      <w:r>
        <w:rPr>
          <w:rFonts w:ascii="Times New Roman" w:hAnsi="Times New Roman"/>
          <w:sz w:val="17"/>
        </w:rPr>
        <w:t xml:space="preserve">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hereto]1 on February 15, 2045. </w:t>
      </w:r>
    </w:p>
    <w:p>
      <w:pPr>
        <w:pStyle w:val="TextBody"/>
        <w:spacing w:before="240" w:after="0"/>
        <w:rPr>
          <w:rFonts w:ascii="Times New Roman" w:hAnsi="Times New Roman"/>
          <w:sz w:val="17"/>
        </w:rPr>
      </w:pPr>
      <w:r>
        <w:rPr>
          <w:rFonts w:ascii="Times New Roman" w:hAnsi="Times New Roman"/>
          <w:sz w:val="17"/>
        </w:rPr>
        <w:t xml:space="preserve">Interest Payment Dates: February 15 and August 15 </w:t>
      </w:r>
    </w:p>
    <w:p>
      <w:pPr>
        <w:pStyle w:val="TextBody"/>
        <w:spacing w:before="0" w:after="0"/>
        <w:rPr>
          <w:rFonts w:ascii="Times New Roman" w:hAnsi="Times New Roman"/>
          <w:sz w:val="17"/>
        </w:rPr>
      </w:pPr>
      <w:r>
        <w:rPr>
          <w:rFonts w:ascii="Times New Roman" w:hAnsi="Times New Roman"/>
          <w:sz w:val="17"/>
        </w:rPr>
        <w:t xml:space="preserve">Record Dates: February 1 and August 1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6"/>
        <w:gridCol w:w="60"/>
        <w:gridCol w:w="3696"/>
      </w:tblGrid>
      <w:tr>
        <w:trPr/>
        <w:tc>
          <w:tcPr>
            <w:tcW w:w="3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PLAINS ALL AMERICAN PIPELINE, L.P.</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PAA GP LLC, its General Partner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Plains AAP, L.P., its Sole Member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Plains All American GP LLC, its General Partner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By:  </w:t>
            </w:r>
            <w:r>
              <w:rPr>
                <w:u w:val="single"/>
              </w:rPr>
              <w:t xml:space="preserve">                                                                              </w:t>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Name:</w:t>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92"/>
        <w:gridCol w:w="60"/>
        <w:gridCol w:w="3330"/>
      </w:tblGrid>
      <w:tr>
        <w:trPr/>
        <w:tc>
          <w:tcPr>
            <w:tcW w:w="6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PAA FINANCE CORP.</w:t>
            </w:r>
          </w:p>
        </w:tc>
      </w:tr>
      <w:tr>
        <w:trPr>
          <w:trHeight w:val="240" w:hRule="atLeast"/>
        </w:trPr>
        <w:tc>
          <w:tcPr>
            <w:tcW w:w="692" w:type="dxa"/>
            <w:tcBorders/>
            <w:shd w:fill="auto" w:val="clear"/>
            <w:vAlign w:val="center"/>
          </w:tcPr>
          <w:p>
            <w:pPr>
              <w:pStyle w:val="TableContents"/>
              <w:spacing w:before="0" w:after="283"/>
              <w:rPr>
                <w:sz w:val="4"/>
                <w:szCs w:val="4"/>
              </w:rPr>
            </w:pPr>
            <w:r>
              <w:rPr>
                <w:sz w:val="4"/>
                <w:szCs w:val="4"/>
              </w:rPr>
            </w:r>
          </w:p>
        </w:tc>
        <w:tc>
          <w:tcPr>
            <w:tcW w:w="3390" w:type="dxa"/>
            <w:gridSpan w:val="2"/>
            <w:tcBorders/>
            <w:shd w:fill="auto" w:val="clear"/>
            <w:vAlign w:val="center"/>
          </w:tcPr>
          <w:p>
            <w:pPr>
              <w:pStyle w:val="TableContents"/>
              <w:spacing w:before="0" w:after="283"/>
              <w:rPr>
                <w:sz w:val="4"/>
                <w:szCs w:val="4"/>
              </w:rPr>
            </w:pPr>
            <w:r>
              <w:rPr>
                <w:sz w:val="4"/>
                <w:szCs w:val="4"/>
              </w:rPr>
            </w:r>
          </w:p>
        </w:tc>
      </w:tr>
      <w:tr>
        <w:trPr/>
        <w:tc>
          <w:tcPr>
            <w:tcW w:w="69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pBdr>
                <w:bottom w:val="single" w:sz="2" w:space="1" w:color="000000"/>
              </w:pBdr>
              <w:spacing w:before="0" w:after="20"/>
              <w:rPr/>
            </w:pPr>
            <w:r>
              <w:rPr/>
              <w:t> </w:t>
            </w:r>
          </w:p>
        </w:tc>
      </w:tr>
      <w:tr>
        <w:trPr/>
        <w:tc>
          <w:tcPr>
            <w:tcW w:w="692"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spacing w:before="0" w:after="283"/>
              <w:rPr>
                <w:sz w:val="4"/>
                <w:szCs w:val="4"/>
              </w:rPr>
            </w:pPr>
            <w:r>
              <w:rPr>
                <w:sz w:val="4"/>
                <w:szCs w:val="4"/>
              </w:rPr>
            </w:r>
          </w:p>
        </w:tc>
      </w:tr>
      <w:tr>
        <w:trPr/>
        <w:tc>
          <w:tcPr>
            <w:tcW w:w="69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spacing w:before="0" w:after="283"/>
              <w:rPr>
                <w:sz w:val="4"/>
                <w:szCs w:val="4"/>
              </w:rPr>
            </w:pPr>
            <w:r>
              <w:rPr>
                <w:sz w:val="4"/>
                <w:szCs w:val="4"/>
              </w:rPr>
            </w:r>
          </w:p>
        </w:tc>
      </w:tr>
    </w:tbl>
    <w:p>
      <w:pPr>
        <w:pStyle w:val="TextBody"/>
        <w:spacing w:before="360" w:after="0"/>
        <w:rPr>
          <w:rFonts w:ascii="Times New Roman" w:hAnsi="Times New Roman"/>
          <w:sz w:val="17"/>
        </w:rPr>
      </w:pPr>
      <w:r>
        <w:rPr>
          <w:rFonts w:ascii="Times New Roman" w:hAnsi="Times New Roman"/>
          <w:sz w:val="17"/>
        </w:rPr>
        <w:t xml:space="preserve">TRUSTEES CERTIFICATE OF AUTHENTICATION </w:t>
      </w:r>
    </w:p>
    <w:p>
      <w:pPr>
        <w:pStyle w:val="TextBody"/>
        <w:spacing w:before="240" w:after="0"/>
        <w:rPr>
          <w:rFonts w:ascii="Times New Roman" w:hAnsi="Times New Roman"/>
          <w:sz w:val="17"/>
        </w:rPr>
      </w:pPr>
      <w:r>
        <w:rPr>
          <w:rFonts w:ascii="Times New Roman" w:hAnsi="Times New Roman"/>
          <w:sz w:val="17"/>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U.S. BANK NATIONAL ASSOCIATION,</w:t>
            </w:r>
          </w:p>
        </w:tc>
      </w:tr>
      <w:tr>
        <w:trPr/>
        <w:tc>
          <w:tcPr>
            <w:tcW w:w="4082" w:type="dxa"/>
            <w:tcBorders/>
            <w:shd w:fill="auto" w:val="clear"/>
          </w:tcPr>
          <w:p>
            <w:pPr>
              <w:pStyle w:val="TableContents"/>
              <w:spacing w:before="0" w:after="283"/>
              <w:rPr/>
            </w:pPr>
            <w:r>
              <w:rPr/>
              <w:t>as Trustee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w:t>
            </w:r>
            <w:r>
              <w:rPr>
                <w:u w:val="single"/>
              </w:rPr>
              <w:t>                                                                             </w:t>
            </w:r>
          </w:p>
        </w:tc>
      </w:tr>
      <w:tr>
        <w:trPr/>
        <w:tc>
          <w:tcPr>
            <w:tcW w:w="4082" w:type="dxa"/>
            <w:tcBorders/>
            <w:shd w:fill="auto" w:val="clear"/>
          </w:tcPr>
          <w:p>
            <w:pPr>
              <w:pStyle w:val="TableContents"/>
              <w:spacing w:before="0" w:after="283"/>
              <w:rPr/>
            </w:pPr>
            <w:r>
              <w:rPr/>
              <w:t>    </w:t>
            </w:r>
            <w:r>
              <w:rPr>
                <w:rFonts w:ascii="Times New Roman" w:hAnsi="Times New Roman"/>
                <w:sz w:val="17"/>
              </w:rPr>
              <w:t>Authorized Signatory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 xml:space="preserve">Dated: </w:t>
            </w:r>
            <w:r>
              <w:rPr>
                <w:u w:val="single"/>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(Form of Back of Note)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rPr>
          <w:rFonts w:ascii="Times New Roman" w:hAnsi="Times New Roman"/>
          <w:sz w:val="17"/>
        </w:rPr>
      </w:pPr>
      <w:r>
        <w:rPr>
          <w:rFonts w:ascii="Times New Roman" w:hAnsi="Times New Roman"/>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sz w:val="17"/>
        </w:rPr>
        <w:t xml:space="preserve">2 </w:t>
      </w:r>
    </w:p>
    <w:p>
      <w:pPr>
        <w:pStyle w:val="TextBody"/>
        <w:spacing w:before="240" w:after="0"/>
        <w:rPr>
          <w:rFonts w:ascii="Times New Roman" w:hAnsi="Times New Roman"/>
          <w:sz w:val="17"/>
        </w:rPr>
      </w:pPr>
      <w:r>
        <w:rPr>
          <w:rFonts w:ascii="Times New Roman" w:hAnsi="Times New Roman"/>
          <w:sz w:val="17"/>
        </w:rPr>
        <w:t xml:space="preserve">Capitalized terms used herein shall have the meanings assigned to them in the Indenture referred to below unless otherwise indicated.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Interest</w:t>
      </w:r>
      <w:r>
        <w:rPr>
          <w:rFonts w:ascii="Times New Roman" w:hAnsi="Times New Roman"/>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4.90% per annum from December 9, 2014 until maturity. The Issuers shall pay interest semi-annually on February 15 and August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August 15,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Method of Payment</w:t>
      </w:r>
      <w:r>
        <w:rPr>
          <w:rFonts w:ascii="Times New Roman" w:hAnsi="Times New Roman"/>
          <w:sz w:val="17"/>
        </w:rPr>
        <w:t xml:space="preserve">. The Issuers shall pay interest on the Notes (except defaulted interest) to the Persons who are registered Holders of Notes at the close of business on the February 1 or August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17"/>
          <w:u w:val="single"/>
        </w:rPr>
        <w:t>provided</w:t>
      </w:r>
      <w:r>
        <w:rPr>
          <w:rFonts w:ascii="Times New Roman" w:hAnsi="Times New Roman"/>
          <w:sz w:val="17"/>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sz w:val="17"/>
          <w:u w:val="single"/>
        </w:rPr>
        <w:t>Paying Agent and Registrar</w:t>
      </w:r>
      <w:r>
        <w:rPr>
          <w:rFonts w:ascii="Times New Roman" w:hAnsi="Times New Roman"/>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Indenture</w:t>
      </w:r>
      <w:r>
        <w:rPr>
          <w:rFonts w:ascii="Times New Roman" w:hAnsi="Times New Roman"/>
          <w:sz w:val="17"/>
        </w:rPr>
        <w:t xml:space="preserve">. The Issuers issued the Notes under an Indenture dated as of September 25, 2002 (the Original Indenture), as supplemented by the Twenty-Eighth Supplemental Indenture dated as of December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$650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before August 15, 2044,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30 basis points, plus, in either case, accrued and unpaid interest to the date of redemption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To redeem the Notes on or after August 15, 2044,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240" w:after="0"/>
        <w:rPr>
          <w:rFonts w:ascii="Times New Roman" w:hAnsi="Times New Roman"/>
          <w:sz w:val="17"/>
        </w:rPr>
      </w:pPr>
      <w:r>
        <w:rPr>
          <w:rFonts w:ascii="Times New Roman" w:hAnsi="Times New Roman"/>
          <w:sz w:val="17"/>
        </w:rPr>
        <w:t xml:space="preserve">For purposes of determining any redemption price, the following definitions shall apply: </w:t>
      </w:r>
    </w:p>
    <w:p>
      <w:pPr>
        <w:pStyle w:val="TextBody"/>
        <w:spacing w:before="120" w:after="0"/>
        <w:rPr>
          <w:rFonts w:ascii="Times New Roman" w:hAnsi="Times New Roman"/>
          <w:sz w:val="17"/>
        </w:rPr>
      </w:pPr>
      <w:r>
        <w:rPr>
          <w:rFonts w:ascii="Times New Roman" w:hAnsi="Times New Roman"/>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240" w:after="0"/>
        <w:rPr>
          <w:rFonts w:ascii="Times New Roman" w:hAnsi="Times New Roman"/>
          <w:sz w:val="17"/>
        </w:rPr>
      </w:pPr>
      <w:r>
        <w:rPr>
          <w:rFonts w:ascii="Times New Roman" w:hAnsi="Times New Roman"/>
          <w:sz w:val="17"/>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240" w:after="0"/>
        <w:rPr>
          <w:rFonts w:ascii="Times New Roman" w:hAnsi="Times New Roman"/>
          <w:sz w:val="17"/>
        </w:rPr>
      </w:pPr>
      <w:r>
        <w:rPr>
          <w:rFonts w:ascii="Times New Roman" w:hAnsi="Times New Roman"/>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240" w:after="0"/>
        <w:rPr>
          <w:rFonts w:ascii="Times New Roman" w:hAnsi="Times New Roman"/>
          <w:sz w:val="17"/>
        </w:rPr>
      </w:pPr>
      <w:r>
        <w:rPr>
          <w:rFonts w:ascii="Times New Roman" w:hAnsi="Times New Roman"/>
          <w:sz w:val="17"/>
        </w:rPr>
        <w:t xml:space="preserve">Quotation Agent means a Primary Treasury Dealer (as defined below) appointed by the Issuers. </w:t>
      </w:r>
    </w:p>
    <w:p>
      <w:pPr>
        <w:pStyle w:val="TextBody"/>
        <w:spacing w:before="240" w:after="0"/>
        <w:rPr>
          <w:rFonts w:ascii="Times New Roman" w:hAnsi="Times New Roman"/>
          <w:sz w:val="17"/>
        </w:rPr>
      </w:pPr>
      <w:r>
        <w:rPr>
          <w:rFonts w:ascii="Times New Roman" w:hAnsi="Times New Roman"/>
          <w:sz w:val="17"/>
        </w:rPr>
        <w:t xml:space="preserve">Reference Treasury Dealer means Barclays Capital Inc., a primary U.S. Government securities dealer in the United States (a Primary Treasury Dealer) selected by SunTrust Robinson Humphrey, Inc. and a Primary Treasury Dealer selected by Wells Fargo Securities, LLC, or their respective successors; provided, however, that if any of the foregoing shall cease to be a Primary Treasury Dealer, the Issuers shall substitute another Primary Treasury Dealer. </w:t>
      </w:r>
    </w:p>
    <w:p>
      <w:pPr>
        <w:pStyle w:val="TextBody"/>
        <w:spacing w:before="240" w:after="0"/>
        <w:rPr>
          <w:rFonts w:ascii="Times New Roman" w:hAnsi="Times New Roman"/>
          <w:sz w:val="17"/>
        </w:rPr>
      </w:pPr>
      <w:r>
        <w:rPr>
          <w:rFonts w:ascii="Times New Roman" w:hAnsi="Times New Roman"/>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Notice of Redemption</w:t>
      </w:r>
      <w:r>
        <w:rPr>
          <w:rFonts w:ascii="Times New Roman" w:hAnsi="Times New Roman"/>
          <w:sz w:val="17"/>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0"/>
        <w:rPr>
          <w:rFonts w:ascii="Times New Roman" w:hAnsi="Times New Roman"/>
          <w:sz w:val="17"/>
        </w:rPr>
      </w:pPr>
      <w:r>
        <w:rPr>
          <w:rFonts w:ascii="Times New Roman" w:hAnsi="Times New Roman"/>
          <w:sz w:val="17"/>
        </w:rPr>
        <w:t xml:space="preserve">7. </w:t>
      </w:r>
      <w:r>
        <w:rPr>
          <w:rFonts w:ascii="Times New Roman" w:hAnsi="Times New Roman"/>
          <w:sz w:val="17"/>
          <w:u w:val="single"/>
        </w:rPr>
        <w:t>Denominations, Transfer, Exchange</w:t>
      </w:r>
      <w:r>
        <w:rPr>
          <w:rFonts w:ascii="Times New Roman" w:hAnsi="Times New Roman"/>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0"/>
        <w:rPr>
          <w:rFonts w:ascii="Times New Roman" w:hAnsi="Times New Roman"/>
          <w:sz w:val="17"/>
        </w:rPr>
      </w:pPr>
      <w:r>
        <w:rPr>
          <w:rFonts w:ascii="Times New Roman" w:hAnsi="Times New Roman"/>
          <w:sz w:val="17"/>
        </w:rPr>
        <w:t xml:space="preserve">8. </w:t>
      </w:r>
      <w:r>
        <w:rPr>
          <w:rFonts w:ascii="Times New Roman" w:hAnsi="Times New Roman"/>
          <w:sz w:val="17"/>
          <w:u w:val="single"/>
        </w:rPr>
        <w:t>Persons Deemed Owners</w:t>
      </w:r>
      <w:r>
        <w:rPr>
          <w:rFonts w:ascii="Times New Roman" w:hAnsi="Times New Roman"/>
          <w:sz w:val="17"/>
        </w:rPr>
        <w:t xml:space="preserve">. The registered Holder of a Note shall be treated as its owner for all purposes. </w:t>
      </w:r>
    </w:p>
    <w:p>
      <w:pPr>
        <w:pStyle w:val="TextBody"/>
        <w:spacing w:before="120" w:after="0"/>
        <w:rPr>
          <w:rFonts w:ascii="Times New Roman" w:hAnsi="Times New Roman"/>
          <w:sz w:val="17"/>
        </w:rPr>
      </w:pPr>
      <w:r>
        <w:rPr>
          <w:rFonts w:ascii="Times New Roman" w:hAnsi="Times New Roman"/>
          <w:sz w:val="17"/>
        </w:rPr>
        <w:t xml:space="preserve">9. </w:t>
      </w:r>
      <w:r>
        <w:rPr>
          <w:rFonts w:ascii="Times New Roman" w:hAnsi="Times New Roman"/>
          <w:sz w:val="17"/>
          <w:u w:val="single"/>
        </w:rPr>
        <w:t>Amendment, Supplement and Waiver</w:t>
      </w:r>
      <w:r>
        <w:rPr>
          <w:rFonts w:ascii="Times New Roman" w:hAnsi="Times New Roman"/>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10. </w:t>
      </w:r>
      <w:r>
        <w:rPr>
          <w:rFonts w:ascii="Times New Roman" w:hAnsi="Times New Roman"/>
          <w:sz w:val="17"/>
          <w:u w:val="single"/>
        </w:rPr>
        <w:t>Defaults and Remedies</w:t>
      </w:r>
      <w:r>
        <w:rPr>
          <w:rFonts w:ascii="Times New Roman" w:hAnsi="Times New Roman"/>
          <w:sz w:val="17"/>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0"/>
        <w:rPr>
          <w:rFonts w:ascii="Times New Roman" w:hAnsi="Times New Roman"/>
          <w:sz w:val="17"/>
        </w:rPr>
      </w:pPr>
      <w:r>
        <w:rPr>
          <w:rFonts w:ascii="Times New Roman" w:hAnsi="Times New Roman"/>
          <w:sz w:val="17"/>
        </w:rPr>
        <w:t xml:space="preserve">11. </w:t>
      </w:r>
      <w:r>
        <w:rPr>
          <w:rFonts w:ascii="Times New Roman" w:hAnsi="Times New Roman"/>
          <w:sz w:val="17"/>
          <w:u w:val="single"/>
        </w:rPr>
        <w:t>Trustee Dealings with Issuers</w:t>
      </w:r>
      <w:r>
        <w:rPr>
          <w:rFonts w:ascii="Times New Roman" w:hAnsi="Times New Roman"/>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12. </w:t>
      </w:r>
      <w:r>
        <w:rPr>
          <w:rFonts w:ascii="Times New Roman" w:hAnsi="Times New Roman"/>
          <w:sz w:val="17"/>
          <w:u w:val="single"/>
        </w:rPr>
        <w:t>No Recourse Against Others</w:t>
      </w:r>
      <w:r>
        <w:rPr>
          <w:rFonts w:ascii="Times New Roman" w:hAnsi="Times New Roman"/>
          <w:sz w:val="17"/>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0"/>
        <w:rPr>
          <w:rFonts w:ascii="Times New Roman" w:hAnsi="Times New Roman"/>
          <w:sz w:val="17"/>
        </w:rPr>
      </w:pPr>
      <w:r>
        <w:rPr>
          <w:rFonts w:ascii="Times New Roman" w:hAnsi="Times New Roman"/>
          <w:sz w:val="17"/>
        </w:rPr>
        <w:t xml:space="preserve">13. </w:t>
      </w:r>
      <w:r>
        <w:rPr>
          <w:rFonts w:ascii="Times New Roman" w:hAnsi="Times New Roman"/>
          <w:sz w:val="17"/>
          <w:u w:val="single"/>
        </w:rPr>
        <w:t>Authentication</w:t>
      </w:r>
      <w:r>
        <w:rPr>
          <w:rFonts w:ascii="Times New Roman" w:hAnsi="Times New Roman"/>
          <w:sz w:val="17"/>
        </w:rPr>
        <w:t xml:space="preserve">. This Note shall not be valid until authenticated by the manual signature of the Trustee or an authenticating agent. </w:t>
      </w:r>
    </w:p>
    <w:p>
      <w:pPr>
        <w:pStyle w:val="TextBody"/>
        <w:spacing w:before="120" w:after="0"/>
        <w:rPr>
          <w:rFonts w:ascii="Times New Roman" w:hAnsi="Times New Roman"/>
          <w:sz w:val="17"/>
        </w:rPr>
      </w:pPr>
      <w:r>
        <w:rPr>
          <w:rFonts w:ascii="Times New Roman" w:hAnsi="Times New Roman"/>
          <w:sz w:val="17"/>
        </w:rPr>
        <w:t xml:space="preserve">14. </w:t>
      </w:r>
      <w:r>
        <w:rPr>
          <w:rFonts w:ascii="Times New Roman" w:hAnsi="Times New Roman"/>
          <w:sz w:val="17"/>
          <w:u w:val="single"/>
        </w:rPr>
        <w:t>Abbreviations</w:t>
      </w:r>
      <w:r>
        <w:rPr>
          <w:rFonts w:ascii="Times New Roman" w:hAnsi="Times New Roman"/>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0"/>
        <w:rPr>
          <w:rFonts w:ascii="Times New Roman" w:hAnsi="Times New Roman"/>
          <w:sz w:val="17"/>
        </w:rPr>
      </w:pPr>
      <w:r>
        <w:rPr>
          <w:rFonts w:ascii="Times New Roman" w:hAnsi="Times New Roman"/>
          <w:sz w:val="17"/>
        </w:rPr>
        <w:t xml:space="preserve">15. </w:t>
      </w:r>
      <w:r>
        <w:rPr>
          <w:rFonts w:ascii="Times New Roman" w:hAnsi="Times New Roman"/>
          <w:sz w:val="17"/>
          <w:u w:val="single"/>
        </w:rPr>
        <w:t>CUSIP and ISIN Numbers</w:t>
      </w:r>
      <w:r>
        <w:rPr>
          <w:rFonts w:ascii="Times New Roman" w:hAnsi="Times New Roman"/>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240" w:after="0"/>
        <w:rPr>
          <w:rFonts w:ascii="Times New Roman" w:hAnsi="Times New Roman"/>
          <w:sz w:val="17"/>
        </w:rPr>
      </w:pPr>
      <w:r>
        <w:rPr>
          <w:rFonts w:ascii="Times New Roman" w:hAnsi="Times New Roman"/>
          <w:sz w:val="17"/>
        </w:rPr>
        <w:t xml:space="preserve">The Issuers shall furnish to any Holder upon written request and without charge a copy of the Indenture. Requests may be made to: </w:t>
      </w:r>
    </w:p>
    <w:p>
      <w:pPr>
        <w:pStyle w:val="TextBody"/>
        <w:spacing w:before="120" w:after="0"/>
        <w:rPr>
          <w:rFonts w:ascii="Times New Roman" w:hAnsi="Times New Roman"/>
          <w:sz w:val="17"/>
        </w:rPr>
      </w:pPr>
      <w:r>
        <w:rPr>
          <w:rFonts w:ascii="Times New Roman" w:hAnsi="Times New Roman"/>
          <w:sz w:val="17"/>
        </w:rPr>
        <w:t xml:space="preserve">Plains All American Pipeline, L.P. </w:t>
      </w:r>
    </w:p>
    <w:p>
      <w:pPr>
        <w:pStyle w:val="TextBody"/>
        <w:spacing w:before="0" w:after="0"/>
        <w:rPr>
          <w:rFonts w:ascii="Times New Roman" w:hAnsi="Times New Roman"/>
          <w:sz w:val="17"/>
        </w:rPr>
      </w:pPr>
      <w:r>
        <w:rPr>
          <w:rFonts w:ascii="Times New Roman" w:hAnsi="Times New Roman"/>
          <w:sz w:val="17"/>
        </w:rPr>
        <w:t xml:space="preserve">333 Clay Street, Suite 1600 </w:t>
      </w:r>
    </w:p>
    <w:p>
      <w:pPr>
        <w:pStyle w:val="TextBody"/>
        <w:spacing w:before="0" w:after="0"/>
        <w:rPr>
          <w:rFonts w:ascii="Times New Roman" w:hAnsi="Times New Roman"/>
          <w:sz w:val="17"/>
        </w:rPr>
      </w:pPr>
      <w:r>
        <w:rPr>
          <w:rFonts w:ascii="Times New Roman" w:hAnsi="Times New Roman"/>
          <w:sz w:val="17"/>
        </w:rPr>
        <w:t xml:space="preserve">Houston, Texas 77002 </w:t>
      </w:r>
    </w:p>
    <w:p>
      <w:pPr>
        <w:pStyle w:val="TextBody"/>
        <w:spacing w:before="0" w:after="0"/>
        <w:rPr>
          <w:rFonts w:ascii="Times New Roman" w:hAnsi="Times New Roman"/>
          <w:sz w:val="17"/>
        </w:rPr>
      </w:pPr>
      <w:r>
        <w:rPr>
          <w:rFonts w:ascii="Times New Roman" w:hAnsi="Times New Roman"/>
          <w:sz w:val="17"/>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Assignment Form </w:t>
      </w:r>
    </w:p>
    <w:p>
      <w:pPr>
        <w:pStyle w:val="TextBody"/>
        <w:spacing w:before="240" w:after="0"/>
        <w:rPr>
          <w:rFonts w:ascii="Times New Roman" w:hAnsi="Times New Roman"/>
          <w:sz w:val="17"/>
        </w:rPr>
      </w:pPr>
      <w:r>
        <w:rPr>
          <w:rFonts w:ascii="Times New Roman" w:hAnsi="Times New Roman"/>
          <w:sz w:val="17"/>
        </w:rPr>
        <w:t xml:space="preserve">To assign this Note, fill in the form below: (I) or (we) assign and transfer this Note to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jc w:val="center"/>
        <w:rPr>
          <w:rFonts w:ascii="Times New Roman" w:hAnsi="Times New Roman"/>
          <w:sz w:val="17"/>
        </w:rPr>
      </w:pPr>
      <w:r>
        <w:rPr>
          <w:rFonts w:ascii="Times New Roman" w:hAnsi="Times New Roman"/>
          <w:sz w:val="17"/>
        </w:rPr>
        <w:t xml:space="preserve">(Insert assignees soc. sec. or tax I.D. no.)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rFonts w:ascii="Times New Roman" w:hAnsi="Times New Roman"/>
          <w:sz w:val="17"/>
        </w:rPr>
      </w:pPr>
      <w:r>
        <w:rPr>
          <w:rFonts w:ascii="Times New Roman" w:hAnsi="Times New Roman"/>
          <w:sz w:val="17"/>
        </w:rPr>
        <w:t xml:space="preserve">(Print or type assignees name, address and zip code) </w:t>
      </w:r>
    </w:p>
    <w:p>
      <w:pPr>
        <w:pStyle w:val="TextBody"/>
        <w:spacing w:before="240" w:after="0"/>
        <w:rPr>
          <w:rFonts w:ascii="Times New Roman" w:hAnsi="Times New Roman"/>
          <w:sz w:val="17"/>
        </w:rPr>
      </w:pPr>
      <w:r>
        <w:rPr>
          <w:rFonts w:ascii="Times New Roman" w:hAnsi="Times New Roman"/>
          <w:sz w:val="17"/>
        </w:rPr>
        <w:t>and irrevocably appoint </w:t>
      </w:r>
      <w:r>
        <w:rPr>
          <w:rFonts w:ascii="Times New Roman" w:hAnsi="Times New Roman"/>
          <w:sz w:val="17"/>
          <w:u w:val="single"/>
        </w:rPr>
        <w:t>                                                                                                                                                                                    </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agent to transfer this Note on the books of the Issuers. The agent may substitute another to act for him.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240" w:after="0"/>
        <w:rPr>
          <w:rFonts w:ascii="Times New Roman" w:hAnsi="Times New Roman"/>
          <w:sz w:val="17"/>
        </w:rPr>
      </w:pPr>
      <w:r>
        <w:rPr>
          <w:rFonts w:ascii="Times New Roman" w:hAnsi="Times New Roman"/>
          <w:sz w:val="17"/>
        </w:rPr>
        <w:t xml:space="preserve">Date: </w:t>
      </w:r>
      <w:r>
        <w:rPr>
          <w:rFonts w:ascii="Times New Roman" w:hAnsi="Times New Roman"/>
          <w:sz w:val="17"/>
          <w:u w:val="single"/>
        </w:rPr>
        <w:t>                        </w:t>
      </w:r>
      <w:r>
        <w:rPr>
          <w:rFonts w:ascii="Times New Roman" w:hAnsi="Times New Roman"/>
          <w:sz w:val="17"/>
        </w:rPr>
        <w:t xml:space="preserve"> </w:t>
      </w:r>
    </w:p>
    <w:p>
      <w:pPr>
        <w:pStyle w:val="TextBody"/>
        <w:spacing w:before="240" w:after="0"/>
        <w:jc w:val="right"/>
        <w:rPr>
          <w:rFonts w:ascii="Times New Roman" w:hAnsi="Times New Roman"/>
          <w:sz w:val="17"/>
        </w:rPr>
      </w:pPr>
      <w:r>
        <w:rPr>
          <w:rFonts w:ascii="Times New Roman" w:hAnsi="Times New Roman"/>
          <w:sz w:val="17"/>
        </w:rPr>
        <w:t>Your Signature: </w:t>
      </w:r>
      <w:r>
        <w:rPr>
          <w:rFonts w:ascii="Times New Roman" w:hAnsi="Times New Roman"/>
          <w:sz w:val="17"/>
          <w:u w:val="single"/>
        </w:rPr>
        <w:t>                                                                                                  </w:t>
      </w:r>
      <w:r>
        <w:rPr>
          <w:rFonts w:ascii="Times New Roman" w:hAnsi="Times New Roman"/>
          <w:sz w:val="17"/>
        </w:rPr>
        <w:t xml:space="preserve"> </w:t>
      </w:r>
    </w:p>
    <w:p>
      <w:pPr>
        <w:pStyle w:val="TextBody"/>
        <w:spacing w:before="0" w:after="0"/>
        <w:jc w:val="right"/>
        <w:rPr>
          <w:rFonts w:ascii="Times New Roman" w:hAnsi="Times New Roman"/>
          <w:sz w:val="17"/>
        </w:rPr>
      </w:pPr>
      <w:r>
        <w:rPr>
          <w:rFonts w:ascii="Times New Roman" w:hAnsi="Times New Roman"/>
          <w:sz w:val="17"/>
        </w:rPr>
        <w:t xml:space="preserve">(Sign exactly as your name appears on the face of this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8"/>
        <w:gridCol w:w="110"/>
        <w:gridCol w:w="8117"/>
      </w:tblGrid>
      <w:tr>
        <w:trPr/>
        <w:tc>
          <w:tcPr>
            <w:tcW w:w="197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8117" w:type="dxa"/>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pPr>
            <w:r>
              <w:rPr/>
              <w:t>Signature Guarantee:</w:t>
            </w:r>
          </w:p>
        </w:tc>
        <w:tc>
          <w:tcPr>
            <w:tcW w:w="110" w:type="dxa"/>
            <w:tcBorders/>
            <w:shd w:fill="auto" w:val="clear"/>
            <w:vAlign w:val="bottom"/>
          </w:tcPr>
          <w:p>
            <w:pPr>
              <w:pStyle w:val="TableContents"/>
              <w:spacing w:before="0" w:after="283"/>
              <w:rPr/>
            </w:pPr>
            <w:r>
              <w:rPr/>
              <w:t> </w:t>
            </w:r>
          </w:p>
        </w:tc>
        <w:tc>
          <w:tcPr>
            <w:tcW w:w="8117" w:type="dxa"/>
            <w:tcBorders/>
            <w:shd w:fill="auto" w:val="clear"/>
          </w:tcPr>
          <w:p>
            <w:pPr>
              <w:pStyle w:val="TableContents"/>
              <w:pBdr>
                <w:bottom w:val="single" w:sz="2" w:space="1" w:color="000000"/>
              </w:pBdr>
              <w:spacing w:before="0" w:after="0"/>
              <w:rPr/>
            </w:pPr>
            <w:r>
              <w:rPr/>
              <w:t> </w:t>
            </w:r>
          </w:p>
          <w:p>
            <w:pPr>
              <w:pStyle w:val="TableContents"/>
              <w:spacing w:before="0" w:after="20"/>
              <w:rPr>
                <w:rFonts w:ascii="Times New Roman" w:hAnsi="Times New Roman"/>
                <w:sz w:val="17"/>
              </w:rPr>
            </w:pPr>
            <w:r>
              <w:rPr>
                <w:rFonts w:ascii="Times New Roman" w:hAnsi="Times New Roman"/>
                <w:sz w:val="17"/>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OF INCREASES OR DECREASES IN THE GLOBAL NOTE3 </w:t>
      </w:r>
    </w:p>
    <w:p>
      <w:pPr>
        <w:pStyle w:val="TextBody"/>
        <w:spacing w:before="240" w:after="0"/>
        <w:rPr>
          <w:rFonts w:ascii="Times New Roman" w:hAnsi="Times New Roman"/>
          <w:sz w:val="17"/>
        </w:rPr>
      </w:pPr>
      <w:r>
        <w:rPr>
          <w:rFonts w:ascii="Times New Roman" w:hAnsi="Times New Roman"/>
          <w:sz w:val="17"/>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15"/>
        <w:gridCol w:w="376"/>
        <w:gridCol w:w="1655"/>
        <w:gridCol w:w="376"/>
        <w:gridCol w:w="1850"/>
        <w:gridCol w:w="376"/>
        <w:gridCol w:w="1655"/>
        <w:gridCol w:w="376"/>
        <w:gridCol w:w="1626"/>
      </w:tblGrid>
      <w:tr>
        <w:trPr/>
        <w:tc>
          <w:tcPr>
            <w:tcW w:w="191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r>
      <w:tr>
        <w:trPr/>
        <w:tc>
          <w:tcPr>
            <w:tcW w:w="1915"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Date of</w:t>
              <w:br/>
              <w:t>Exchange</w:t>
            </w:r>
          </w:p>
        </w:tc>
        <w:tc>
          <w:tcPr>
            <w:tcW w:w="376" w:type="dxa"/>
            <w:tcBorders/>
            <w:shd w:fill="auto" w:val="clear"/>
            <w:vAlign w:val="bottom"/>
          </w:tcPr>
          <w:p>
            <w:pPr>
              <w:pStyle w:val="TableContents"/>
              <w:spacing w:before="0" w:after="283"/>
              <w:rPr/>
            </w:pPr>
            <w:r>
              <w:rPr/>
              <w:t>  </w:t>
            </w:r>
          </w:p>
        </w:tc>
        <w:tc>
          <w:tcPr>
            <w:tcW w:w="1655" w:type="dxa"/>
            <w:tcBorders>
              <w:bottom w:val="single" w:sz="8" w:space="0" w:color="000000"/>
            </w:tcBorders>
            <w:shd w:fill="auto" w:val="clear"/>
            <w:tcMar>
              <w:bottom w:w="28" w:type="dxa"/>
            </w:tcMar>
            <w:vAlign w:val="bottom"/>
          </w:tcPr>
          <w:p>
            <w:pPr>
              <w:pStyle w:val="TableContents"/>
              <w:spacing w:before="0" w:after="283"/>
              <w:jc w:val="center"/>
              <w:rPr>
                <w:b/>
              </w:rPr>
            </w:pPr>
            <w:r>
              <w:rPr>
                <w:b/>
              </w:rPr>
              <w:t>Amount of</w:t>
              <w:br/>
              <w:t>decrease in</w:t>
              <w:br/>
              <w:t>Principal</w:t>
              <w:br/>
              <w:t>Amount</w:t>
              <w:br/>
              <w:t>of</w:t>
              <w:br/>
              <w:t>this Global Note</w:t>
            </w:r>
          </w:p>
        </w:tc>
        <w:tc>
          <w:tcPr>
            <w:tcW w:w="376" w:type="dxa"/>
            <w:tcBorders/>
            <w:shd w:fill="auto" w:val="clear"/>
            <w:vAlign w:val="bottom"/>
          </w:tcPr>
          <w:p>
            <w:pPr>
              <w:pStyle w:val="TableContents"/>
              <w:spacing w:before="0" w:after="283"/>
              <w:rPr/>
            </w:pPr>
            <w:r>
              <w:rPr/>
              <w:t>  </w:t>
            </w:r>
          </w:p>
        </w:tc>
        <w:tc>
          <w:tcPr>
            <w:tcW w:w="1850" w:type="dxa"/>
            <w:tcBorders>
              <w:bottom w:val="single" w:sz="8" w:space="0" w:color="000000"/>
            </w:tcBorders>
            <w:shd w:fill="auto" w:val="clear"/>
            <w:tcMar>
              <w:bottom w:w="28" w:type="dxa"/>
            </w:tcMar>
            <w:vAlign w:val="bottom"/>
          </w:tcPr>
          <w:p>
            <w:pPr>
              <w:pStyle w:val="TableContents"/>
              <w:spacing w:before="0" w:after="283"/>
              <w:jc w:val="center"/>
              <w:rPr>
                <w:b/>
              </w:rPr>
            </w:pPr>
            <w:r>
              <w:rPr>
                <w:b/>
              </w:rPr>
              <w:t>Amount of</w:t>
              <w:br/>
              <w:t>increase in</w:t>
              <w:br/>
              <w:t>Principal Amount</w:t>
              <w:br/>
              <w:t>of</w:t>
              <w:br/>
              <w:t>this Global Note</w:t>
            </w:r>
          </w:p>
        </w:tc>
        <w:tc>
          <w:tcPr>
            <w:tcW w:w="376" w:type="dxa"/>
            <w:tcBorders/>
            <w:shd w:fill="auto" w:val="clear"/>
            <w:vAlign w:val="bottom"/>
          </w:tcPr>
          <w:p>
            <w:pPr>
              <w:pStyle w:val="TableContents"/>
              <w:spacing w:before="0" w:after="283"/>
              <w:rPr/>
            </w:pPr>
            <w:r>
              <w:rPr/>
              <w:t>  </w:t>
            </w:r>
          </w:p>
        </w:tc>
        <w:tc>
          <w:tcPr>
            <w:tcW w:w="1655" w:type="dxa"/>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this Global Note</w:t>
              <w:br/>
              <w:t>following such</w:t>
              <w:br/>
              <w:t>decrease</w:t>
              <w:br/>
              <w:t>(or increase)</w:t>
            </w:r>
          </w:p>
        </w:tc>
        <w:tc>
          <w:tcPr>
            <w:tcW w:w="376" w:type="dxa"/>
            <w:tcBorders/>
            <w:shd w:fill="auto" w:val="clear"/>
            <w:vAlign w:val="bottom"/>
          </w:tcPr>
          <w:p>
            <w:pPr>
              <w:pStyle w:val="TableContents"/>
              <w:spacing w:before="0" w:after="283"/>
              <w:rPr/>
            </w:pPr>
            <w:r>
              <w:rPr/>
              <w:t>  </w:t>
            </w:r>
          </w:p>
        </w:tc>
        <w:tc>
          <w:tcPr>
            <w:tcW w:w="1626" w:type="dxa"/>
            <w:tcBorders>
              <w:bottom w:val="single" w:sz="8" w:space="0" w:color="000000"/>
            </w:tcBorders>
            <w:shd w:fill="auto" w:val="clear"/>
            <w:tcMar>
              <w:bottom w:w="28" w:type="dxa"/>
            </w:tcMar>
            <w:vAlign w:val="bottom"/>
          </w:tcPr>
          <w:p>
            <w:pPr>
              <w:pStyle w:val="TableContents"/>
              <w:spacing w:before="0" w:after="283"/>
              <w:jc w:val="center"/>
              <w:rPr>
                <w:b/>
              </w:rPr>
            </w:pPr>
            <w:r>
              <w:rPr>
                <w:b/>
              </w:rPr>
              <w:t>Signature of</w:t>
              <w:br/>
              <w:t>authorized</w:t>
              <w:br/>
              <w:t>signatory of</w:t>
              <w:br/>
              <w:t>Trustee or Note</w:t>
              <w:br/>
              <w:t>Custodian</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B </w:t>
      </w:r>
    </w:p>
    <w:p>
      <w:pPr>
        <w:pStyle w:val="TextBody"/>
        <w:spacing w:before="240" w:after="0"/>
        <w:jc w:val="center"/>
        <w:rPr>
          <w:rFonts w:ascii="Times New Roman" w:hAnsi="Times New Roman"/>
          <w:sz w:val="17"/>
        </w:rPr>
      </w:pPr>
      <w:r>
        <w:rPr>
          <w:rFonts w:ascii="Times New Roman" w:hAnsi="Times New Roman"/>
          <w:sz w:val="17"/>
        </w:rPr>
        <w:t xml:space="preserve">FORM OF SUPPLEMENTAL INDENTURE </w:t>
      </w:r>
    </w:p>
    <w:p>
      <w:pPr>
        <w:pStyle w:val="TextBody"/>
        <w:spacing w:before="240" w:after="0"/>
        <w:rPr>
          <w:rFonts w:ascii="Times New Roman" w:hAnsi="Times New Roman"/>
          <w:sz w:val="17"/>
        </w:rPr>
      </w:pPr>
      <w:r>
        <w:rPr>
          <w:rFonts w:ascii="Times New Roman" w:hAnsi="Times New Roman"/>
          <w:sz w:val="17"/>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executed and delivered to the Trustee an indenture (the Original Indenture), dated as of September 25, 2002, as supplemented by the Twenty-Eighth Supplemental Indenture (the Twenty-Eighth Supplemental Indenture and, together with the Original Indenture, the Indenture) dated as of December 9, 2014, among the Issuers and the Trustee, providing for the issuance of the Issuers 4.90% Senior Notes due 2045 (the Notes); </w:t>
      </w:r>
    </w:p>
    <w:p>
      <w:pPr>
        <w:pStyle w:val="TextBody"/>
        <w:spacing w:before="240" w:after="0"/>
        <w:rPr>
          <w:rFonts w:ascii="Times New Roman" w:hAnsi="Times New Roman"/>
          <w:sz w:val="17"/>
        </w:rPr>
      </w:pPr>
      <w:r>
        <w:rPr>
          <w:rFonts w:ascii="Times New Roman" w:hAnsi="Times New Roman"/>
          <w:sz w:val="17"/>
        </w:rPr>
        <w:t xml:space="preserve">WHEREAS, Section 5.05 of the Twenty-Eighth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240" w:after="0"/>
        <w:rPr>
          <w:rFonts w:ascii="Times New Roman" w:hAnsi="Times New Roman"/>
          <w:sz w:val="17"/>
        </w:rPr>
      </w:pPr>
      <w:r>
        <w:rPr>
          <w:rFonts w:ascii="Times New Roman" w:hAnsi="Times New Roman"/>
          <w:sz w:val="17"/>
        </w:rPr>
        <w:t xml:space="preserve">WHEREAS, pursuant to Section 9.01 of the Original Indenture, the Issuers and the Trustee are authorized to execute and deliver this Supplemental Indenture;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Definitions.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Capitalized terms used herein without definition shall have the meanings assigned to them in the Indenture. </w:t>
      </w:r>
    </w:p>
    <w:p>
      <w:pPr>
        <w:pStyle w:val="TextBody"/>
        <w:spacing w:before="120" w:after="0"/>
        <w:rPr>
          <w:rFonts w:ascii="Times New Roman" w:hAnsi="Times New Roman"/>
          <w:sz w:val="17"/>
        </w:rPr>
      </w:pPr>
      <w:r>
        <w:rPr>
          <w:rFonts w:ascii="Times New Roman" w:hAnsi="Times New Roman"/>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Agreement to Guarantee.</w:t>
      </w:r>
      <w:r>
        <w:rPr>
          <w:rFonts w:ascii="Times New Roman" w:hAnsi="Times New Roman"/>
          <w:sz w:val="17"/>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Twenty-Eighth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b/>
          <w:sz w:val="17"/>
          <w:u w:val="single"/>
        </w:rPr>
        <w:t>GOVERNING LAW.</w:t>
      </w:r>
      <w:r>
        <w:rPr>
          <w:rFonts w:ascii="Times New Roman" w:hAnsi="Times New Roman"/>
          <w:b/>
          <w:sz w:val="17"/>
        </w:rPr>
        <w:t xml:space="preserve"> THIS SUPPLEMENTAL INDENTURE SHALL BE DEEMED TO BE A NEW YORK CONTRACT, AND FOR ALL PURPOSES SHALL BE CONSTRUED IN ACCORDANCE WITH, THE LAWS OF THE STATE OF NEW YORK.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Trustee Makes No Representation.</w:t>
      </w:r>
      <w:r>
        <w:rPr>
          <w:rFonts w:ascii="Times New Roman" w:hAnsi="Times New Roman"/>
          <w:sz w:val="17"/>
        </w:rPr>
        <w:t xml:space="preserve"> The Trustee makes no representation as to the validity or sufficiency of this Supplemental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Counterparts.</w:t>
      </w:r>
      <w:r>
        <w:rPr>
          <w:rFonts w:ascii="Times New Roman" w:hAnsi="Times New Roman"/>
          <w:sz w:val="17"/>
        </w:rPr>
        <w:t xml:space="preserve"> The parties may sign any number of copies of this Supplemental Indenture. Each signed copy shall be an original, but all of them together represent the same agreement. </w:t>
      </w:r>
    </w:p>
    <w:p>
      <w:pPr>
        <w:pStyle w:val="TextBody"/>
        <w:spacing w:before="12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Effect of Headings.</w:t>
      </w:r>
      <w:r>
        <w:rPr>
          <w:rFonts w:ascii="Times New Roman" w:hAnsi="Times New Roman"/>
          <w:sz w:val="17"/>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hereto have caused this Supplemental Indenture to be duly executed as of the date first above written. </w:t>
      </w:r>
    </w:p>
    <w:p>
      <w:pPr>
        <w:pStyle w:val="TextBody"/>
        <w:spacing w:before="0" w:after="0"/>
        <w:rPr/>
      </w:pPr>
      <w:r>
        <w:rPr/>
        <w:t> </w:t>
      </w:r>
    </w:p>
    <w:tbl>
      <w:tblPr>
        <w:tblW w:w="4415" w:type="dxa"/>
        <w:jc w:val="right"/>
        <w:tblInd w:w="0" w:type="dxa"/>
        <w:tblCellMar>
          <w:top w:w="0" w:type="dxa"/>
          <w:left w:w="0" w:type="dxa"/>
          <w:bottom w:w="0" w:type="dxa"/>
          <w:right w:w="0" w:type="dxa"/>
        </w:tblCellMar>
      </w:tblPr>
      <w:tblGrid>
        <w:gridCol w:w="1020"/>
        <w:gridCol w:w="200"/>
        <w:gridCol w:w="1020"/>
        <w:gridCol w:w="200"/>
        <w:gridCol w:w="1975"/>
      </w:tblGrid>
      <w:tr>
        <w:trPr/>
        <w:tc>
          <w:tcPr>
            <w:tcW w:w="10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r>
      <w:tr>
        <w:trPr/>
        <w:tc>
          <w:tcPr>
            <w:tcW w:w="4415" w:type="dxa"/>
            <w:gridSpan w:val="5"/>
            <w:tcBorders/>
            <w:shd w:fill="auto" w:val="clear"/>
            <w:vAlign w:val="bottom"/>
          </w:tcPr>
          <w:p>
            <w:pPr>
              <w:pStyle w:val="TableContents"/>
              <w:spacing w:before="0" w:after="283"/>
              <w:rPr/>
            </w:pPr>
            <w:r>
              <w:rPr/>
              <w:t>PLAINS ALL AMERICAN PIPELINE, L.P.</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283"/>
              <w:rPr/>
            </w:pPr>
            <w:r>
              <w:rPr/>
              <w:t>PAA GP LLC, its General Partner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283"/>
              <w:rPr/>
            </w:pPr>
            <w:r>
              <w:rPr/>
              <w:t>Plains AAP, L.P., its Sole Member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Plains All American GP LLC, its General</w:t>
            </w:r>
          </w:p>
          <w:p>
            <w:pPr>
              <w:pStyle w:val="TableContents"/>
              <w:spacing w:before="0" w:after="20"/>
              <w:rPr>
                <w:rFonts w:ascii="Times New Roman" w:hAnsi="Times New Roman"/>
                <w:sz w:val="17"/>
              </w:rPr>
            </w:pPr>
            <w:r>
              <w:rPr>
                <w:rFonts w:ascii="Times New Roman" w:hAnsi="Times New Roman"/>
                <w:sz w:val="17"/>
              </w:rPr>
              <w:t>Partner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2175" w:type="dxa"/>
            <w:gridSpan w:val="2"/>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pBdr>
                <w:bottom w:val="single" w:sz="2" w:space="1" w:color="000000"/>
              </w:pBdr>
              <w:spacing w:before="0" w:after="20"/>
              <w:rPr/>
            </w:pPr>
            <w:r>
              <w:rPr/>
              <w:t> </w:t>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spacing w:before="0" w:after="283"/>
              <w:rPr/>
            </w:pPr>
            <w:r>
              <w:rPr/>
              <w:t>Name:</w:t>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spacing w:before="0" w:after="283"/>
              <w:rPr/>
            </w:pPr>
            <w:r>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72"/>
        <w:gridCol w:w="168"/>
        <w:gridCol w:w="3142"/>
      </w:tblGrid>
      <w:tr>
        <w:trPr/>
        <w:tc>
          <w:tcPr>
            <w:tcW w:w="7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314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PAA FINANCE CORP.</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[SUBSIDIARY GUARANTOR],</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U.S. BANK NATIONAL ASSOCIATION, as Trustee</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31529</Words>
  <CharactersWithSpaces>191972</CharactersWithSpaces>
  <Paragraphs>1917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EX-4.3</dc:title>
</cp:coreProperties>
</file>