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065" cy="815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8159115"/>
                    </a:xfrm>
                    <a:prstGeom prst="rect">
                      <a:avLst/>
                    </a:prstGeom>
                    <a:noFill/>
                  </pic:spPr>
                </pic:pic>
              </a:graphicData>
            </a:graphic>
          </wp:anchor>
        </w:drawing>
      </w:r>
    </w:p>
    <w:p>
      <w:pPr>
        <w:spacing w:after="0" w:line="82" w:lineRule="exact"/>
        <w:rPr>
          <w:sz w:val="24"/>
          <w:szCs w:val="24"/>
          <w:color w:val="auto"/>
        </w:rPr>
      </w:pPr>
    </w:p>
    <w:p>
      <w:pPr>
        <w:sectPr>
          <w:pgSz w:w="11900" w:h="16863" w:orient="portrait"/>
          <w:cols w:equalWidth="0" w:num="2">
            <w:col w:w="2200" w:space="440"/>
            <w:col w:w="8440"/>
          </w:cols>
          <w:pgMar w:left="460" w:top="219"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(QP), L.P.</w:t>
        </w:r>
      </w:hyperlink>
    </w:p>
    <w:p>
      <w:pPr>
        <w:spacing w:after="0" w:line="299"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AVENUE OF THE STARS, 3RD FLOOR</w:t>
      </w:r>
    </w:p>
    <w:p>
      <w:pPr>
        <w:spacing w:after="0" w:line="338"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w w:val="99"/>
              </w:rPr>
              <w:t>LOS ANGELES</w:t>
            </w:r>
          </w:p>
        </w:tc>
        <w:tc>
          <w:tcPr>
            <w:tcW w:w="880" w:type="dxa"/>
            <w:vAlign w:val="bottom"/>
          </w:tcPr>
          <w:p>
            <w:pPr>
              <w:ind w:left="6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90067</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3"/>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46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3820" w:type="dxa"/>
            <w:vAlign w:val="bottom"/>
            <w:gridSpan w:val="3"/>
            <w:vMerge w:val="restart"/>
          </w:tcPr>
          <w:p>
            <w:pPr>
              <w:ind w:left="60"/>
              <w:spacing w:after="0"/>
              <w:rPr>
                <w:sz w:val="20"/>
                <w:szCs w:val="20"/>
                <w:color w:val="auto"/>
              </w:rPr>
            </w:pPr>
            <w:r>
              <w:rPr>
                <w:rFonts w:ascii="Arial" w:cs="Arial" w:eastAsia="Arial" w:hAnsi="Arial"/>
                <w:sz w:val="16"/>
                <w:szCs w:val="16"/>
                <w:color w:val="0000FF"/>
              </w:rPr>
              <w:t xml:space="preserve">PAA </w:t>
            </w:r>
            <w:r>
              <w:rPr>
                <w:rFonts w:ascii="Arial" w:cs="Arial" w:eastAsia="Arial" w:hAnsi="Arial"/>
                <w:sz w:val="20"/>
                <w:szCs w:val="20"/>
                <w:color w:val="000000"/>
              </w:rPr>
              <w:t>]</w:t>
            </w:r>
          </w:p>
        </w:tc>
        <w:tc>
          <w:tcPr>
            <w:tcW w:w="16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gridSpan w:val="3"/>
            <w:vMerge w:val="continue"/>
          </w:tcPr>
          <w:p>
            <w:pPr>
              <w:spacing w:after="0"/>
              <w:rPr>
                <w:sz w:val="11"/>
                <w:szCs w:val="11"/>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9"/>
        </w:trPr>
        <w:tc>
          <w:tcPr>
            <w:tcW w:w="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vMerge w:val="restart"/>
          </w:tcPr>
          <w:p>
            <w:pPr>
              <w:ind w:left="580"/>
              <w:spacing w:after="0" w:line="126" w:lineRule="exact"/>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8"/>
                <w:szCs w:val="8"/>
                <w:color w:val="auto"/>
              </w:rPr>
            </w:pPr>
          </w:p>
        </w:tc>
        <w:tc>
          <w:tcPr>
            <w:tcW w:w="1180" w:type="dxa"/>
            <w:vAlign w:val="bottom"/>
            <w:vMerge w:val="restart"/>
          </w:tcPr>
          <w:p>
            <w:pPr>
              <w:ind w:left="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3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6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120" w:type="dxa"/>
            <w:vAlign w:val="bottom"/>
            <w:gridSpan w:val="2"/>
          </w:tcPr>
          <w:p>
            <w:pPr>
              <w:ind w:left="1260"/>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20" w:type="dxa"/>
            <w:vAlign w:val="bottom"/>
            <w:gridSpan w:val="2"/>
          </w:tcPr>
          <w:p>
            <w:pPr>
              <w:ind w:left="60"/>
              <w:spacing w:after="0"/>
              <w:rPr>
                <w:sz w:val="20"/>
                <w:szCs w:val="20"/>
                <w:color w:val="auto"/>
              </w:rPr>
            </w:pPr>
            <w:r>
              <w:rPr>
                <w:rFonts w:ascii="Arial" w:cs="Arial" w:eastAsia="Arial" w:hAnsi="Arial"/>
                <w:sz w:val="16"/>
                <w:szCs w:val="16"/>
                <w:color w:val="0000FF"/>
              </w:rPr>
              <w:t>12/31/2021</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3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4"/>
          <w:szCs w:val="24"/>
          <w:color w:val="auto"/>
        </w:rPr>
      </w:pPr>
    </w:p>
    <w:p>
      <w:pPr>
        <w:ind w:left="408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406" w:lineRule="exact"/>
        <w:rPr>
          <w:sz w:val="24"/>
          <w:szCs w:val="24"/>
          <w:color w:val="auto"/>
        </w:rPr>
      </w:pPr>
    </w:p>
    <w:p>
      <w:pPr>
        <w:sectPr>
          <w:pgSz w:w="11900" w:h="16863"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160" w:type="dxa"/>
            <w:vAlign w:val="bottom"/>
            <w:gridSpan w:val="2"/>
          </w:tcPr>
          <w:p>
            <w:pPr>
              <w:ind w:left="340"/>
              <w:spacing w:after="0"/>
              <w:rPr>
                <w:sz w:val="20"/>
                <w:szCs w:val="20"/>
                <w:color w:val="auto"/>
              </w:rPr>
            </w:pPr>
            <w:r>
              <w:rPr>
                <w:rFonts w:ascii="Arial" w:cs="Arial" w:eastAsia="Arial" w:hAnsi="Arial"/>
                <w:sz w:val="11"/>
                <w:szCs w:val="11"/>
                <w:b w:val="1"/>
                <w:bCs w:val="1"/>
                <w:color w:val="auto"/>
              </w:rPr>
              <w:t>6. Ownership</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ind w:left="580"/>
              <w:spacing w:after="0" w:line="122" w:lineRule="exact"/>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Disposed Of (D) (Instr. 3, 4 and</w:t>
            </w: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160" w:type="dxa"/>
            <w:vAlign w:val="bottom"/>
            <w:gridSpan w:val="2"/>
          </w:tcPr>
          <w:p>
            <w:pPr>
              <w:ind w:left="340"/>
              <w:spacing w:after="0" w:line="122" w:lineRule="exact"/>
              <w:rPr>
                <w:sz w:val="20"/>
                <w:szCs w:val="20"/>
                <w:color w:val="auto"/>
              </w:rPr>
            </w:pPr>
            <w:r>
              <w:rPr>
                <w:rFonts w:ascii="Arial" w:cs="Arial" w:eastAsia="Arial" w:hAnsi="Arial"/>
                <w:sz w:val="11"/>
                <w:szCs w:val="11"/>
                <w:b w:val="1"/>
                <w:bCs w:val="1"/>
                <w:color w:val="auto"/>
              </w:rPr>
              <w:t>Form: Direct</w:t>
            </w:r>
          </w:p>
        </w:tc>
        <w:tc>
          <w:tcPr>
            <w:tcW w:w="124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3"/>
          </w:tcPr>
          <w:p>
            <w:pPr>
              <w:ind w:left="580"/>
              <w:spacing w:after="0" w:line="125"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w w:val="97"/>
              </w:rPr>
              <w:t>if any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1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(D) or Indirect</w:t>
            </w:r>
          </w:p>
        </w:tc>
        <w:tc>
          <w:tcPr>
            <w:tcW w:w="12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240" w:type="dxa"/>
            <w:vAlign w:val="bottom"/>
          </w:tcPr>
          <w:p>
            <w:pPr>
              <w:spacing w:after="0"/>
              <w:rPr>
                <w:sz w:val="10"/>
                <w:szCs w:val="10"/>
                <w:color w:val="auto"/>
              </w:rPr>
            </w:pPr>
          </w:p>
        </w:tc>
        <w:tc>
          <w:tcPr>
            <w:tcW w:w="4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vMerge w:val="restart"/>
          </w:tcPr>
          <w:p>
            <w:pPr>
              <w:ind w:left="680"/>
              <w:spacing w:after="0"/>
              <w:rPr>
                <w:sz w:val="20"/>
                <w:szCs w:val="20"/>
                <w:color w:val="auto"/>
              </w:rPr>
            </w:pPr>
            <w:r>
              <w:rPr>
                <w:rFonts w:ascii="Arial" w:cs="Arial" w:eastAsia="Arial" w:hAnsi="Arial"/>
                <w:sz w:val="16"/>
                <w:szCs w:val="16"/>
                <w:color w:val="0000FF"/>
              </w:rPr>
              <w:t>12/31/2021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ind w:left="100"/>
              <w:spacing w:after="0"/>
              <w:rPr>
                <w:sz w:val="20"/>
                <w:szCs w:val="20"/>
                <w:color w:val="auto"/>
              </w:rPr>
            </w:pPr>
            <w:r>
              <w:rPr>
                <w:rFonts w:ascii="Arial" w:cs="Arial" w:eastAsia="Arial" w:hAnsi="Arial"/>
                <w:sz w:val="16"/>
                <w:szCs w:val="16"/>
                <w:color w:val="0000FF"/>
              </w:rPr>
              <w:t>140,505</w:t>
            </w:r>
          </w:p>
        </w:tc>
        <w:tc>
          <w:tcPr>
            <w:tcW w:w="56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rPr>
              <w:t>140,505</w:t>
            </w:r>
          </w:p>
        </w:tc>
        <w:tc>
          <w:tcPr>
            <w:tcW w:w="920" w:type="dxa"/>
            <w:vAlign w:val="bottom"/>
            <w:vMerge w:val="restart"/>
          </w:tcPr>
          <w:p>
            <w:pPr>
              <w:ind w:left="700"/>
              <w:spacing w:after="0"/>
              <w:rPr>
                <w:sz w:val="20"/>
                <w:szCs w:val="20"/>
                <w:color w:val="auto"/>
              </w:rPr>
            </w:pPr>
            <w:r>
              <w:rPr>
                <w:rFonts w:ascii="Arial" w:cs="Arial" w:eastAsia="Arial" w:hAnsi="Arial"/>
                <w:sz w:val="16"/>
                <w:szCs w:val="16"/>
                <w:color w:val="0000FF"/>
              </w:rPr>
              <w:t>I</w:t>
            </w:r>
          </w:p>
        </w:tc>
        <w:tc>
          <w:tcPr>
            <w:tcW w:w="24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Arial" w:cs="Arial" w:eastAsia="Arial" w:hAnsi="Arial"/>
                <w:sz w:val="16"/>
                <w:szCs w:val="16"/>
                <w:color w:val="0000FF"/>
              </w:rPr>
              <w:t>See</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0"/>
                <w:szCs w:val="20"/>
                <w:color w:val="008000"/>
                <w:w w:val="97"/>
                <w:vertAlign w:val="superscript"/>
              </w:rPr>
              <w:t>(1)(2)(3)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8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8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2"/>
            <w:vMerge w:val="restart"/>
          </w:tcPr>
          <w:p>
            <w:pPr>
              <w:ind w:left="680"/>
              <w:spacing w:after="0"/>
              <w:rPr>
                <w:sz w:val="20"/>
                <w:szCs w:val="20"/>
                <w:color w:val="auto"/>
              </w:rPr>
            </w:pPr>
            <w:r>
              <w:rPr>
                <w:rFonts w:ascii="Arial" w:cs="Arial" w:eastAsia="Arial" w:hAnsi="Arial"/>
                <w:sz w:val="16"/>
                <w:szCs w:val="16"/>
                <w:color w:val="0000FF"/>
              </w:rPr>
              <w:t>12/31/2021</w:t>
            </w:r>
          </w:p>
        </w:tc>
        <w:tc>
          <w:tcPr>
            <w:tcW w:w="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6"/>
                <w:szCs w:val="16"/>
                <w:color w:val="0000FF"/>
              </w:rPr>
              <w:t>140,505</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6"/>
                <w:szCs w:val="16"/>
                <w:color w:val="0000FF"/>
              </w:rPr>
              <w:t>D</w:t>
            </w: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vMerge w:val="restart"/>
          </w:tcPr>
          <w:p>
            <w:pPr>
              <w:jc w:val="right"/>
              <w:ind w:right="196"/>
              <w:spacing w:after="0"/>
              <w:rPr>
                <w:sz w:val="20"/>
                <w:szCs w:val="20"/>
                <w:color w:val="auto"/>
              </w:rPr>
            </w:pPr>
            <w:r>
              <w:rPr>
                <w:rFonts w:ascii="Arial" w:cs="Arial" w:eastAsia="Arial" w:hAnsi="Arial"/>
                <w:sz w:val="16"/>
                <w:szCs w:val="16"/>
                <w:color w:val="0000FF"/>
              </w:rPr>
              <w:t>0</w:t>
            </w:r>
          </w:p>
        </w:tc>
        <w:tc>
          <w:tcPr>
            <w:tcW w:w="920" w:type="dxa"/>
            <w:vAlign w:val="bottom"/>
            <w:tcBorders>
              <w:top w:val="single" w:sz="8" w:color="2C2C2C"/>
            </w:tcBorders>
            <w:vMerge w:val="restart"/>
          </w:tcPr>
          <w:p>
            <w:pPr>
              <w:ind w:left="700"/>
              <w:spacing w:after="0"/>
              <w:rPr>
                <w:sz w:val="20"/>
                <w:szCs w:val="20"/>
                <w:color w:val="auto"/>
              </w:rPr>
            </w:pPr>
            <w:r>
              <w:rPr>
                <w:rFonts w:ascii="Arial" w:cs="Arial" w:eastAsia="Arial" w:hAnsi="Arial"/>
                <w:sz w:val="16"/>
                <w:szCs w:val="16"/>
                <w:color w:val="0000FF"/>
              </w:rPr>
              <w:t>I</w:t>
            </w:r>
          </w:p>
        </w:tc>
        <w:tc>
          <w:tcPr>
            <w:tcW w:w="2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rPr>
              <w:t>See</w:t>
            </w: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0"/>
                <w:szCs w:val="20"/>
                <w:color w:val="008000"/>
                <w:w w:val="97"/>
                <w:vertAlign w:val="superscript"/>
              </w:rPr>
              <w:t>(1)(2)(3)</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15"/>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440" w:type="dxa"/>
            <w:vAlign w:val="bottom"/>
          </w:tcPr>
          <w:p>
            <w:pPr>
              <w:spacing w:after="0"/>
              <w:rPr>
                <w:sz w:val="13"/>
                <w:szCs w:val="13"/>
                <w:color w:val="auto"/>
              </w:rPr>
            </w:pPr>
          </w:p>
        </w:tc>
        <w:tc>
          <w:tcPr>
            <w:tcW w:w="8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1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1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1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5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gridSpan w:val="3"/>
          </w:tcPr>
          <w:p>
            <w:pPr>
              <w:ind w:left="60"/>
              <w:spacing w:after="0" w:line="122" w:lineRule="exact"/>
              <w:rPr>
                <w:sz w:val="20"/>
                <w:szCs w:val="20"/>
                <w:color w:val="auto"/>
              </w:rPr>
            </w:pPr>
            <w:r>
              <w:rPr>
                <w:rFonts w:ascii="Arial" w:cs="Arial" w:eastAsia="Arial" w:hAnsi="Arial"/>
                <w:sz w:val="13"/>
                <w:szCs w:val="13"/>
                <w:color w:val="0000FF"/>
                <w:w w:val="87"/>
              </w:rPr>
              <w:t>Shares/Class</w:t>
            </w:r>
          </w:p>
        </w:tc>
        <w:tc>
          <w:tcPr>
            <w:tcW w:w="7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gridSpan w:val="2"/>
            <w:vMerge w:val="restart"/>
          </w:tcPr>
          <w:p>
            <w:pPr>
              <w:ind w:left="280"/>
              <w:spacing w:after="0"/>
              <w:rPr>
                <w:sz w:val="20"/>
                <w:szCs w:val="20"/>
                <w:color w:val="auto"/>
              </w:rPr>
            </w:pPr>
            <w:r>
              <w:rPr>
                <w:rFonts w:ascii="Arial" w:cs="Arial" w:eastAsia="Arial" w:hAnsi="Arial"/>
                <w:sz w:val="13"/>
                <w:szCs w:val="13"/>
                <w:color w:val="0000FF"/>
              </w:rPr>
              <w:t>12/31/2021</w:t>
            </w:r>
          </w:p>
        </w:tc>
        <w:tc>
          <w:tcPr>
            <w:tcW w:w="108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ind w:left="300"/>
              <w:spacing w:after="0"/>
              <w:rPr>
                <w:sz w:val="20"/>
                <w:szCs w:val="20"/>
                <w:color w:val="auto"/>
              </w:rPr>
            </w:pPr>
            <w:r>
              <w:rPr>
                <w:rFonts w:ascii="Arial" w:cs="Arial" w:eastAsia="Arial" w:hAnsi="Arial"/>
                <w:sz w:val="13"/>
                <w:szCs w:val="13"/>
                <w:color w:val="0000FF"/>
                <w:w w:val="85"/>
              </w:rPr>
              <w:t>140,505</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(1)(2)</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(1)(2)</w:t>
            </w:r>
          </w:p>
        </w:tc>
        <w:tc>
          <w:tcPr>
            <w:tcW w:w="560" w:type="dxa"/>
            <w:vAlign w:val="bottom"/>
          </w:tcPr>
          <w:p>
            <w:pPr>
              <w:ind w:left="60"/>
              <w:spacing w:after="0" w:line="122" w:lineRule="exact"/>
              <w:rPr>
                <w:sz w:val="20"/>
                <w:szCs w:val="20"/>
                <w:color w:val="auto"/>
              </w:rPr>
            </w:pPr>
            <w:r>
              <w:rPr>
                <w:rFonts w:ascii="Arial" w:cs="Arial" w:eastAsia="Arial" w:hAnsi="Arial"/>
                <w:sz w:val="13"/>
                <w:szCs w:val="13"/>
                <w:color w:val="0000FF"/>
                <w:w w:val="90"/>
              </w:rPr>
              <w:t>Common</w:t>
            </w:r>
          </w:p>
        </w:tc>
        <w:tc>
          <w:tcPr>
            <w:tcW w:w="700" w:type="dxa"/>
            <w:vAlign w:val="bottom"/>
            <w:gridSpan w:val="3"/>
            <w:vMerge w:val="restart"/>
          </w:tcPr>
          <w:p>
            <w:pPr>
              <w:ind w:left="100"/>
              <w:spacing w:after="0"/>
              <w:rPr>
                <w:sz w:val="20"/>
                <w:szCs w:val="20"/>
                <w:color w:val="auto"/>
              </w:rPr>
            </w:pPr>
            <w:r>
              <w:rPr>
                <w:rFonts w:ascii="Arial" w:cs="Arial" w:eastAsia="Arial" w:hAnsi="Arial"/>
                <w:sz w:val="16"/>
                <w:szCs w:val="16"/>
                <w:color w:val="0000FF"/>
              </w:rPr>
              <w:t>140,505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0000FF"/>
                <w:w w:val="98"/>
              </w:rPr>
              <w:t>11,722,210</w:t>
            </w:r>
            <w:r>
              <w:rPr>
                <w:rFonts w:ascii="Arial" w:cs="Arial" w:eastAsia="Arial" w:hAnsi="Arial"/>
                <w:sz w:val="20"/>
                <w:szCs w:val="20"/>
                <w:color w:val="008000"/>
                <w:w w:val="98"/>
                <w:vertAlign w:val="superscript"/>
              </w:rPr>
              <w:t>(4)</w:t>
            </w:r>
          </w:p>
        </w:tc>
        <w:tc>
          <w:tcPr>
            <w:tcW w:w="24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3"/>
                <w:szCs w:val="13"/>
                <w:color w:val="0000FF"/>
              </w:rPr>
              <w:t>I</w:t>
            </w:r>
          </w:p>
        </w:tc>
        <w:tc>
          <w:tcPr>
            <w:tcW w:w="80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Units</w:t>
            </w:r>
          </w:p>
        </w:tc>
        <w:tc>
          <w:tcPr>
            <w:tcW w:w="70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800" w:type="dxa"/>
            <w:vAlign w:val="bottom"/>
            <w:tcBorders>
              <w:right w:val="single" w:sz="8" w:color="2C2C2C"/>
            </w:tcBorders>
            <w:gridSpan w:val="3"/>
          </w:tcPr>
          <w:p>
            <w:pPr>
              <w:ind w:left="6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0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tcPr>
          <w:p>
            <w:pPr>
              <w:ind w:left="20"/>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6"/>
          </w:tcPr>
          <w:p>
            <w:pPr>
              <w:ind w:left="20"/>
              <w:spacing w:after="0"/>
              <w:rPr>
                <w:sz w:val="20"/>
                <w:szCs w:val="20"/>
                <w:color w:val="auto"/>
              </w:rPr>
            </w:pPr>
            <w:r>
              <w:rPr>
                <w:rFonts w:ascii="Arial" w:cs="Arial" w:eastAsia="Arial" w:hAnsi="Arial"/>
                <w:sz w:val="16"/>
                <w:szCs w:val="16"/>
                <w:color w:val="0000FF"/>
              </w:rPr>
              <w:t>1800 AVENUE OF THE STARS, 3RD FLOOR</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gridSpan w:val="2"/>
          </w:tcPr>
          <w:p>
            <w:pPr>
              <w:ind w:left="20"/>
              <w:spacing w:after="0"/>
              <w:rPr>
                <w:sz w:val="20"/>
                <w:szCs w:val="20"/>
                <w:color w:val="auto"/>
              </w:rPr>
            </w:pPr>
            <w:r>
              <w:rPr>
                <w:rFonts w:ascii="Arial" w:cs="Arial" w:eastAsia="Arial" w:hAnsi="Arial"/>
                <w:sz w:val="16"/>
                <w:szCs w:val="16"/>
                <w:color w:val="0000FF"/>
              </w:rPr>
              <w:t>CA</w:t>
            </w:r>
          </w:p>
        </w:tc>
        <w:tc>
          <w:tcPr>
            <w:tcW w:w="1080" w:type="dxa"/>
            <w:vAlign w:val="bottom"/>
          </w:tcPr>
          <w:p>
            <w:pPr>
              <w:ind w:left="360"/>
              <w:spacing w:after="0"/>
              <w:rPr>
                <w:sz w:val="20"/>
                <w:szCs w:val="20"/>
                <w:color w:val="auto"/>
              </w:rPr>
            </w:pPr>
            <w:r>
              <w:rPr>
                <w:rFonts w:ascii="Arial" w:cs="Arial" w:eastAsia="Arial" w:hAnsi="Arial"/>
                <w:sz w:val="16"/>
                <w:szCs w:val="16"/>
                <w:color w:val="0000FF"/>
              </w:rPr>
              <w:t>90067</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gridSpan w:val="8"/>
          </w:tcPr>
          <w:p>
            <w:pPr>
              <w:ind w:left="20"/>
              <w:spacing w:after="0" w:line="209" w:lineRule="exact"/>
              <w:rPr>
                <w:rFonts w:ascii="Arial" w:cs="Arial" w:eastAsia="Arial" w:hAnsi="Arial"/>
                <w:sz w:val="20"/>
                <w:szCs w:val="20"/>
                <w:color w:val="0000EE"/>
                <w:w w:val="97"/>
              </w:rPr>
            </w:pPr>
            <w:hyperlink r:id="rId14">
              <w:r>
                <w:rPr>
                  <w:rFonts w:ascii="Arial" w:cs="Arial" w:eastAsia="Arial" w:hAnsi="Arial"/>
                  <w:sz w:val="20"/>
                  <w:szCs w:val="20"/>
                  <w:color w:val="0000EE"/>
                  <w:w w:val="97"/>
                </w:rPr>
                <w:t>KAYNE ANDERSON CAPITAL ADVISORS LP</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5"/>
          </w:tcPr>
          <w:p>
            <w:pPr>
              <w:ind w:left="20"/>
              <w:spacing w:after="0"/>
              <w:rPr>
                <w:sz w:val="20"/>
                <w:szCs w:val="20"/>
                <w:color w:val="auto"/>
              </w:rPr>
            </w:pPr>
            <w:r>
              <w:rPr>
                <w:rFonts w:ascii="Arial" w:cs="Arial" w:eastAsia="Arial" w:hAnsi="Arial"/>
                <w:sz w:val="16"/>
                <w:szCs w:val="16"/>
                <w:color w:val="0000FF"/>
              </w:rPr>
              <w:t>1800 AVENUE OF THE STARS</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rPr>
              <w:t>3RD FLOOR</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gridSpan w:val="2"/>
          </w:tcPr>
          <w:p>
            <w:pPr>
              <w:ind w:left="20"/>
              <w:spacing w:after="0"/>
              <w:rPr>
                <w:sz w:val="20"/>
                <w:szCs w:val="20"/>
                <w:color w:val="auto"/>
              </w:rPr>
            </w:pPr>
            <w:r>
              <w:rPr>
                <w:rFonts w:ascii="Arial" w:cs="Arial" w:eastAsia="Arial" w:hAnsi="Arial"/>
                <w:sz w:val="16"/>
                <w:szCs w:val="16"/>
                <w:color w:val="0000FF"/>
              </w:rPr>
              <w:t>CA</w:t>
            </w:r>
          </w:p>
        </w:tc>
        <w:tc>
          <w:tcPr>
            <w:tcW w:w="1080" w:type="dxa"/>
            <w:vAlign w:val="bottom"/>
          </w:tcPr>
          <w:p>
            <w:pPr>
              <w:ind w:left="360"/>
              <w:spacing w:after="0"/>
              <w:rPr>
                <w:sz w:val="20"/>
                <w:szCs w:val="20"/>
                <w:color w:val="auto"/>
              </w:rPr>
            </w:pPr>
            <w:r>
              <w:rPr>
                <w:rFonts w:ascii="Arial" w:cs="Arial" w:eastAsia="Arial" w:hAnsi="Arial"/>
                <w:sz w:val="16"/>
                <w:szCs w:val="16"/>
                <w:color w:val="0000FF"/>
              </w:rPr>
              <w:t>90067</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-4985385</wp:posOffset>
            </wp:positionV>
            <wp:extent cx="28575" cy="180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80848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60" w:hanging="2"/>
        <w:spacing w:after="0" w:line="229"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December 31, 2021, KAFU Holdings (QP), L.P. exercised the Redemption Right with respect to an aggregate 140,505 Class A Units.</w:t>
      </w:r>
    </w:p>
    <w:p>
      <w:pPr>
        <w:spacing w:after="0" w:line="31" w:lineRule="exact"/>
        <w:rPr>
          <w:rFonts w:ascii="Arial" w:cs="Arial" w:eastAsia="Arial" w:hAnsi="Arial"/>
          <w:sz w:val="13"/>
          <w:szCs w:val="13"/>
          <w:color w:val="008000"/>
        </w:rPr>
      </w:pPr>
    </w:p>
    <w:p>
      <w:pPr>
        <w:ind w:left="40" w:right="300" w:hanging="2"/>
        <w:spacing w:after="0" w:line="237"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managing member of the manager of KAFU and may be deemed to beneficially own the Class A Units, Class B Shares and GP Units held by KAFU.</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38" w:lineRule="exact"/>
        <w:rPr>
          <w:rFonts w:ascii="Arial" w:cs="Arial" w:eastAsia="Arial" w:hAnsi="Arial"/>
          <w:sz w:val="13"/>
          <w:szCs w:val="13"/>
          <w:color w:val="008000"/>
        </w:rPr>
      </w:pPr>
    </w:p>
    <w:p>
      <w:pPr>
        <w:ind w:left="40" w:right="240" w:hanging="2"/>
        <w:spacing w:after="0" w:line="231"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exchange right provided for in the limited partnership agreement of AAP with respect to 29,700 Class A units. As a result, such Class A units were cancelled and 29,700 Common Units of Plains All American Pipeline, L.P. were distributed by AAP to KAFU. The number of derivative securities owned reflects both the redemption transaction reported herein and the simultaneous exchange transaction.</w:t>
      </w:r>
    </w:p>
    <w:p>
      <w:pPr>
        <w:sectPr>
          <w:pgSz w:w="11900" w:h="16863" w:orient="portrait"/>
          <w:cols w:equalWidth="0" w:num="1">
            <w:col w:w="11080"/>
          </w:cols>
          <w:pgMar w:left="460" w:top="219" w:right="359"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63"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1"/>
          <w:szCs w:val="11"/>
          <w:color w:val="008000"/>
        </w:rPr>
        <w:t>As noted in the Issuer's press release dated August 24, 2021, KACALP's legacy contractual right to designate an individual to serve on the Plains Board has been eliminated effective August 19, 2021.</w:t>
      </w:r>
    </w:p>
    <w:p>
      <w:pPr>
        <w:spacing w:after="0" w:line="74"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0000FF"/>
                <w:w w:val="93"/>
              </w:rPr>
              <w:t>/s/ Michael J. O'Neil</w:t>
            </w:r>
          </w:p>
        </w:tc>
        <w:tc>
          <w:tcPr>
            <w:tcW w:w="66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01/03/2022</w:t>
            </w:r>
          </w:p>
        </w:tc>
      </w:tr>
      <w:tr>
        <w:trPr>
          <w:trHeight w:val="20"/>
        </w:trPr>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60" w:hanging="2"/>
        <w:spacing w:after="0" w:line="352"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002"/>
      </w:cols>
      <w:pgMar w:left="498" w:top="156"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2022-01-03T15:54:53Z</dcterms:created>
  <dcterms:modified xsi:type="dcterms:W3CDTF">2022-01-03T15:54:53Z</dcterms:modified>
</cp:coreProperties>
</file>