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429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292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880" w:type="dxa"/>
            <w:vAlign w:val="bottom"/>
          </w:tcPr>
          <w:p>
            <w:pPr>
              <w:ind w:left="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20" w:type="dxa"/>
            <w:vAlign w:val="bottom"/>
            <w:gridSpan w:val="2"/>
          </w:tcPr>
          <w:p>
            <w:pPr>
              <w:spacing w:after="0" w:line="20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7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660" w:type="dxa"/>
            <w:vAlign w:val="bottom"/>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3"/>
                  <w:szCs w:val="3"/>
                  <w:color w:val="000000"/>
                </w:rPr>
                <w:t>]</w:t>
              </w:r>
            </w:hyperlink>
          </w:p>
        </w:tc>
        <w:tc>
          <w:tcPr>
            <w:tcW w:w="260" w:type="dxa"/>
            <w:vAlign w:val="bottom"/>
          </w:tcPr>
          <w:p>
            <w:pPr>
              <w:spacing w:after="0"/>
              <w:rPr>
                <w:sz w:val="2"/>
                <w:szCs w:val="2"/>
                <w:color w:val="auto"/>
              </w:rPr>
            </w:pPr>
          </w:p>
        </w:tc>
        <w:tc>
          <w:tcPr>
            <w:tcW w:w="500" w:type="dxa"/>
            <w:vAlign w:val="bottom"/>
          </w:tcPr>
          <w:p>
            <w:pPr>
              <w:ind w:left="260"/>
              <w:spacing w:after="0" w:line="27" w:lineRule="exact"/>
              <w:rPr>
                <w:sz w:val="20"/>
                <w:szCs w:val="20"/>
                <w:color w:val="auto"/>
              </w:rPr>
            </w:pPr>
            <w:r>
              <w:rPr>
                <w:rFonts w:ascii="Arial" w:cs="Arial" w:eastAsia="Arial" w:hAnsi="Arial"/>
                <w:sz w:val="3"/>
                <w:szCs w:val="3"/>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2"/>
                <w:szCs w:val="2"/>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24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3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4"/>
                <w:szCs w:val="4"/>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80" w:type="dxa"/>
            <w:vAlign w:val="bottom"/>
            <w:gridSpan w:val="2"/>
            <w:vMerge w:val="restart"/>
          </w:tcPr>
          <w:p>
            <w:pPr>
              <w:ind w:left="780"/>
              <w:spacing w:after="0"/>
              <w:rPr>
                <w:sz w:val="20"/>
                <w:szCs w:val="20"/>
                <w:color w:val="auto"/>
              </w:rPr>
            </w:pPr>
            <w:r>
              <w:rPr>
                <w:rFonts w:ascii="Arial" w:cs="Arial" w:eastAsia="Arial" w:hAnsi="Arial"/>
                <w:sz w:val="17"/>
                <w:szCs w:val="17"/>
                <w:color w:val="0000FF"/>
                <w:w w:val="90"/>
              </w:rPr>
              <w:t>See Remaks</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03/28/2018</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60" w:type="dxa"/>
            <w:vAlign w:val="bottom"/>
            <w:tcBorders>
              <w:bottom w:val="single" w:sz="8" w:color="2C2C2C"/>
            </w:tcBorders>
          </w:tcPr>
          <w:p>
            <w:pPr>
              <w:spacing w:after="0"/>
              <w:rPr>
                <w:sz w:val="12"/>
                <w:szCs w:val="12"/>
                <w:color w:val="auto"/>
              </w:rPr>
            </w:pPr>
          </w:p>
        </w:tc>
        <w:tc>
          <w:tcPr>
            <w:tcW w:w="3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70"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10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Units</w:t>
            </w:r>
          </w:p>
        </w:tc>
        <w:tc>
          <w:tcPr>
            <w:tcW w:w="1060" w:type="dxa"/>
            <w:vAlign w:val="bottom"/>
          </w:tcPr>
          <w:p>
            <w:pPr>
              <w:spacing w:after="0"/>
              <w:rPr>
                <w:sz w:val="18"/>
                <w:szCs w:val="18"/>
                <w:color w:val="auto"/>
              </w:rPr>
            </w:pPr>
          </w:p>
        </w:tc>
        <w:tc>
          <w:tcPr>
            <w:tcW w:w="19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03/28/2018</w:t>
            </w:r>
          </w:p>
        </w:tc>
        <w:tc>
          <w:tcPr>
            <w:tcW w:w="82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39,224</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39,224</w:t>
            </w:r>
          </w:p>
        </w:tc>
        <w:tc>
          <w:tcPr>
            <w:tcW w:w="920" w:type="dxa"/>
            <w:vAlign w:val="bottom"/>
            <w:vMerge w:val="restart"/>
          </w:tcPr>
          <w:p>
            <w:pPr>
              <w:ind w:left="780"/>
              <w:spacing w:after="0"/>
              <w:rPr>
                <w:sz w:val="20"/>
                <w:szCs w:val="20"/>
                <w:color w:val="auto"/>
              </w:rPr>
            </w:pPr>
            <w:r>
              <w:rPr>
                <w:rFonts w:ascii="Arial" w:cs="Arial" w:eastAsia="Arial" w:hAnsi="Arial"/>
                <w:sz w:val="17"/>
                <w:szCs w:val="17"/>
                <w:color w:val="0000FF"/>
              </w:rPr>
              <w:t>I</w:t>
            </w:r>
          </w:p>
        </w:tc>
        <w:tc>
          <w:tcPr>
            <w:tcW w:w="740" w:type="dxa"/>
            <w:vAlign w:val="bottom"/>
          </w:tcPr>
          <w:p>
            <w:pPr>
              <w:ind w:left="440"/>
              <w:spacing w:after="0"/>
              <w:rPr>
                <w:sz w:val="20"/>
                <w:szCs w:val="20"/>
                <w:color w:val="auto"/>
              </w:rPr>
            </w:pPr>
            <w:r>
              <w:rPr>
                <w:rFonts w:ascii="Arial" w:cs="Arial" w:eastAsia="Arial" w:hAnsi="Arial"/>
                <w:sz w:val="17"/>
                <w:szCs w:val="17"/>
                <w:color w:val="0000FF"/>
                <w:w w:val="92"/>
              </w:rPr>
              <w:t>See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580" w:type="dxa"/>
            <w:vAlign w:val="bottom"/>
            <w:gridSpan w:val="4"/>
            <w:vMerge w:val="restart"/>
          </w:tcPr>
          <w:p>
            <w:pPr>
              <w:ind w:left="440"/>
              <w:spacing w:after="0" w:line="272" w:lineRule="exact"/>
              <w:rPr>
                <w:sz w:val="20"/>
                <w:szCs w:val="20"/>
                <w:color w:val="auto"/>
              </w:rPr>
            </w:pPr>
            <w:r>
              <w:rPr>
                <w:rFonts w:ascii="Arial" w:cs="Arial" w:eastAsia="Arial" w:hAnsi="Arial"/>
                <w:sz w:val="31"/>
                <w:szCs w:val="31"/>
                <w:color w:val="0000FF"/>
                <w:w w:val="97"/>
                <w:vertAlign w:val="subscript"/>
              </w:rPr>
              <w:t>footnote</w:t>
            </w:r>
            <w:r>
              <w:rPr>
                <w:rFonts w:ascii="Arial" w:cs="Arial" w:eastAsia="Arial" w:hAnsi="Arial"/>
                <w:sz w:val="11"/>
                <w:szCs w:val="11"/>
                <w:color w:val="008000"/>
                <w:w w:val="97"/>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Units</w:t>
            </w:r>
          </w:p>
        </w:tc>
        <w:tc>
          <w:tcPr>
            <w:tcW w:w="1060" w:type="dxa"/>
            <w:vAlign w:val="bottom"/>
            <w:tcBorders>
              <w:top w:val="single" w:sz="8" w:color="2C2C2C"/>
            </w:tcBorders>
          </w:tcPr>
          <w:p>
            <w:pPr>
              <w:spacing w:after="0"/>
              <w:rPr>
                <w:sz w:val="22"/>
                <w:szCs w:val="22"/>
                <w:color w:val="auto"/>
              </w:rPr>
            </w:pPr>
          </w:p>
        </w:tc>
        <w:tc>
          <w:tcPr>
            <w:tcW w:w="1980" w:type="dxa"/>
            <w:vAlign w:val="bottom"/>
            <w:tcBorders>
              <w:top w:val="single" w:sz="8" w:color="2C2C2C"/>
            </w:tcBorders>
            <w:gridSpan w:val="2"/>
            <w:vMerge w:val="restart"/>
          </w:tcPr>
          <w:p>
            <w:pPr>
              <w:ind w:left="700"/>
              <w:spacing w:after="0"/>
              <w:rPr>
                <w:sz w:val="20"/>
                <w:szCs w:val="20"/>
                <w:color w:val="auto"/>
              </w:rPr>
            </w:pPr>
            <w:r>
              <w:rPr>
                <w:rFonts w:ascii="Arial" w:cs="Arial" w:eastAsia="Arial" w:hAnsi="Arial"/>
                <w:sz w:val="17"/>
                <w:szCs w:val="17"/>
                <w:color w:val="0000FF"/>
              </w:rPr>
              <w:t>03/28/2018</w:t>
            </w:r>
          </w:p>
        </w:tc>
        <w:tc>
          <w:tcPr>
            <w:tcW w:w="8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39,224</w:t>
            </w:r>
          </w:p>
        </w:tc>
        <w:tc>
          <w:tcPr>
            <w:tcW w:w="7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7"/>
                <w:szCs w:val="17"/>
                <w:color w:val="0000FF"/>
              </w:rPr>
              <w:t>D</w:t>
            </w:r>
          </w:p>
        </w:tc>
        <w:tc>
          <w:tcPr>
            <w:tcW w:w="5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60" w:type="dxa"/>
            <w:vAlign w:val="bottom"/>
            <w:tcBorders>
              <w:top w:val="single" w:sz="8" w:color="2C2C2C"/>
            </w:tcBorders>
            <w:vMerge w:val="restart"/>
          </w:tcPr>
          <w:p>
            <w:pPr>
              <w:jc w:val="right"/>
              <w:ind w:right="133"/>
              <w:spacing w:after="0"/>
              <w:rPr>
                <w:sz w:val="20"/>
                <w:szCs w:val="20"/>
                <w:color w:val="auto"/>
              </w:rPr>
            </w:pPr>
            <w:r>
              <w:rPr>
                <w:rFonts w:ascii="Arial" w:cs="Arial" w:eastAsia="Arial" w:hAnsi="Arial"/>
                <w:sz w:val="17"/>
                <w:szCs w:val="17"/>
                <w:color w:val="0000FF"/>
              </w:rPr>
              <w:t>0</w:t>
            </w:r>
          </w:p>
        </w:tc>
        <w:tc>
          <w:tcPr>
            <w:tcW w:w="920" w:type="dxa"/>
            <w:vAlign w:val="bottom"/>
            <w:tcBorders>
              <w:top w:val="single" w:sz="8" w:color="2C2C2C"/>
            </w:tcBorders>
            <w:vMerge w:val="restart"/>
          </w:tcPr>
          <w:p>
            <w:pPr>
              <w:ind w:left="780"/>
              <w:spacing w:after="0"/>
              <w:rPr>
                <w:sz w:val="20"/>
                <w:szCs w:val="20"/>
                <w:color w:val="auto"/>
              </w:rPr>
            </w:pPr>
            <w:r>
              <w:rPr>
                <w:rFonts w:ascii="Arial" w:cs="Arial" w:eastAsia="Arial" w:hAnsi="Arial"/>
                <w:sz w:val="17"/>
                <w:szCs w:val="17"/>
                <w:color w:val="0000FF"/>
              </w:rPr>
              <w:t>I</w:t>
            </w:r>
          </w:p>
        </w:tc>
        <w:tc>
          <w:tcPr>
            <w:tcW w:w="740" w:type="dxa"/>
            <w:vAlign w:val="bottom"/>
            <w:tcBorders>
              <w:top w:val="single" w:sz="8" w:color="2C2C2C"/>
            </w:tcBorders>
          </w:tcPr>
          <w:p>
            <w:pPr>
              <w:ind w:left="440"/>
              <w:spacing w:after="0"/>
              <w:rPr>
                <w:sz w:val="20"/>
                <w:szCs w:val="20"/>
                <w:color w:val="auto"/>
              </w:rPr>
            </w:pPr>
            <w:r>
              <w:rPr>
                <w:rFonts w:ascii="Arial" w:cs="Arial" w:eastAsia="Arial" w:hAnsi="Arial"/>
                <w:sz w:val="17"/>
                <w:szCs w:val="17"/>
                <w:color w:val="0000FF"/>
                <w:w w:val="92"/>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580" w:type="dxa"/>
            <w:vAlign w:val="bottom"/>
            <w:gridSpan w:val="4"/>
            <w:vMerge w:val="restart"/>
          </w:tcPr>
          <w:p>
            <w:pPr>
              <w:ind w:left="440"/>
              <w:spacing w:after="0" w:line="272" w:lineRule="exact"/>
              <w:rPr>
                <w:sz w:val="20"/>
                <w:szCs w:val="20"/>
                <w:color w:val="auto"/>
              </w:rPr>
            </w:pPr>
            <w:r>
              <w:rPr>
                <w:rFonts w:ascii="Arial" w:cs="Arial" w:eastAsia="Arial" w:hAnsi="Arial"/>
                <w:sz w:val="31"/>
                <w:szCs w:val="31"/>
                <w:color w:val="0000FF"/>
                <w:w w:val="97"/>
                <w:vertAlign w:val="subscript"/>
              </w:rPr>
              <w:t>footnote</w:t>
            </w:r>
            <w:r>
              <w:rPr>
                <w:rFonts w:ascii="Arial" w:cs="Arial" w:eastAsia="Arial" w:hAnsi="Arial"/>
                <w:sz w:val="11"/>
                <w:szCs w:val="11"/>
                <w:color w:val="008000"/>
                <w:w w:val="97"/>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5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340" w:type="dxa"/>
            <w:vAlign w:val="bottom"/>
            <w:gridSpan w:val="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3"/>
                <w:szCs w:val="13"/>
                <w:color w:val="0000FF"/>
                <w:w w:val="95"/>
              </w:rPr>
              <w:t>Shares/Class</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vMerge w:val="restart"/>
          </w:tcPr>
          <w:p>
            <w:pPr>
              <w:jc w:val="right"/>
              <w:ind w:right="139"/>
              <w:spacing w:after="0"/>
              <w:rPr>
                <w:sz w:val="20"/>
                <w:szCs w:val="20"/>
                <w:color w:val="auto"/>
              </w:rPr>
            </w:pPr>
            <w:r>
              <w:rPr>
                <w:rFonts w:ascii="Arial" w:cs="Arial" w:eastAsia="Arial" w:hAnsi="Arial"/>
                <w:sz w:val="13"/>
                <w:szCs w:val="13"/>
                <w:color w:val="0000FF"/>
              </w:rPr>
              <w:t>03/28/2018</w:t>
            </w:r>
          </w:p>
        </w:tc>
        <w:tc>
          <w:tcPr>
            <w:tcW w:w="1180" w:type="dxa"/>
            <w:vAlign w:val="bottom"/>
          </w:tcPr>
          <w:p>
            <w:pPr>
              <w:spacing w:after="0"/>
              <w:rPr>
                <w:sz w:val="11"/>
                <w:szCs w:val="11"/>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0000FF"/>
              </w:rPr>
              <w:t>39,224</w:t>
            </w: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700" w:type="dxa"/>
            <w:vAlign w:val="bottom"/>
          </w:tcPr>
          <w:p>
            <w:pPr>
              <w:ind w:left="80"/>
              <w:spacing w:after="0" w:line="128"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39,224</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0000FF"/>
                <w:w w:val="98"/>
              </w:rPr>
              <w:t>18,319,052</w:t>
            </w:r>
            <w:r>
              <w:rPr>
                <w:rFonts w:ascii="Arial" w:cs="Arial" w:eastAsia="Arial" w:hAnsi="Arial"/>
                <w:sz w:val="22"/>
                <w:szCs w:val="22"/>
                <w:color w:val="008000"/>
                <w:w w:val="98"/>
                <w:vertAlign w:val="superscript"/>
              </w:rPr>
              <w:t>(4)</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A Units/GP</w:t>
            </w:r>
          </w:p>
        </w:tc>
        <w:tc>
          <w:tcPr>
            <w:tcW w:w="7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Units</w:t>
            </w: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gridSpan w:val="3"/>
          </w:tcPr>
          <w:p>
            <w:pPr>
              <w:ind w:left="60"/>
              <w:spacing w:after="0" w:line="173"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20"/>
                <w:szCs w:val="20"/>
                <w:color w:val="008000"/>
                <w:w w:val="99"/>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20" w:firstLine="5"/>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March 28, 2018, KAFU Holdings (QP), L.P. exercised the Redemption Right with respect to an aggregate 39,224 Class A Units.</w:t>
      </w:r>
    </w:p>
    <w:p>
      <w:pPr>
        <w:spacing w:after="0" w:line="31" w:lineRule="exact"/>
        <w:rPr>
          <w:rFonts w:ascii="Arial" w:cs="Arial" w:eastAsia="Arial" w:hAnsi="Arial"/>
          <w:sz w:val="13"/>
          <w:szCs w:val="13"/>
          <w:color w:val="008000"/>
        </w:rPr>
      </w:pPr>
    </w:p>
    <w:p>
      <w:pPr>
        <w:ind w:left="40" w:right="3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8" w:lineRule="exact"/>
        <w:rPr>
          <w:rFonts w:ascii="Arial" w:cs="Arial" w:eastAsia="Arial" w:hAnsi="Arial"/>
          <w:sz w:val="13"/>
          <w:szCs w:val="13"/>
          <w:color w:val="008000"/>
        </w:rPr>
      </w:pPr>
    </w:p>
    <w:p>
      <w:pPr>
        <w:ind w:left="40" w:right="180" w:firstLine="5"/>
        <w:spacing w:after="0" w:line="291"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7,899 Class A Units, Class B Shares and GP Units were exchanged for a like number of PAGP Class A Shares. The number of derivative securities owned reflects both the redemption transaction reported herein and the simultaneous exchange transaction.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4" w:lineRule="exact"/>
        <w:rPr>
          <w:sz w:val="20"/>
          <w:szCs w:val="20"/>
          <w:color w:val="auto"/>
        </w:rPr>
      </w:pPr>
    </w:p>
    <w:p>
      <w:pPr>
        <w:ind w:left="40" w:right="240"/>
        <w:spacing w:after="0" w:line="246"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800" w:type="dxa"/>
            <w:vAlign w:val="bottom"/>
          </w:tcPr>
          <w:p>
            <w:pPr>
              <w:spacing w:after="0"/>
              <w:rPr>
                <w:sz w:val="20"/>
                <w:szCs w:val="20"/>
                <w:color w:val="auto"/>
              </w:rPr>
            </w:pPr>
            <w:r>
              <w:rPr>
                <w:rFonts w:ascii="Arial" w:cs="Arial" w:eastAsia="Arial" w:hAnsi="Arial"/>
                <w:sz w:val="17"/>
                <w:szCs w:val="17"/>
                <w:color w:val="0000FF"/>
                <w:w w:val="91"/>
              </w:rPr>
              <w:t>03/29/2018</w:t>
            </w:r>
          </w:p>
        </w:tc>
      </w:tr>
      <w:tr>
        <w:trPr>
          <w:trHeight w:val="20"/>
        </w:trPr>
        <w:tc>
          <w:tcPr>
            <w:tcW w:w="1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29"/>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2020-01-13T23:59:21Z</dcterms:created>
  <dcterms:modified xsi:type="dcterms:W3CDTF">2020-01-13T23:59:21Z</dcterms:modified>
</cp:coreProperties>
</file>