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1454e8vk.htm"/>
      <w:bookmarkStart w:id="1" w:name="ksh41454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 November 17, 2006</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w:t>
              <w:br/>
              <w:t xml:space="preserve">of 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RBC Capital Markets 2nd Annual MLP Conference in Irving, Texas on November 17, 2006. Such presentation will give an overview of PAA, including recent history, organic growth projects, acquisitions and outlook. On the morning of November 17, 2006,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615"/>
        <w:gridCol w:w="219"/>
        <w:gridCol w:w="316"/>
        <w:gridCol w:w="219"/>
        <w:gridCol w:w="4836"/>
      </w:tblGrid>
      <w:tr>
        <w:trPr/>
        <w:tc>
          <w:tcPr>
            <w:tcW w:w="461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4836" w:type="dxa"/>
            <w:tcBorders/>
            <w:shd w:fill="auto" w:val="clear"/>
            <w:vAlign w:val="bottom"/>
          </w:tcPr>
          <w:p>
            <w:pPr>
              <w:pStyle w:val="TableContents"/>
              <w:spacing w:before="0" w:after="283"/>
              <w:rPr/>
            </w:pPr>
            <w:r>
              <w:rPr/>
              <w:t> </w:t>
            </w:r>
          </w:p>
        </w:tc>
      </w:tr>
      <w:tr>
        <w:trPr/>
        <w:tc>
          <w:tcPr>
            <w:tcW w:w="4615" w:type="dxa"/>
            <w:tcBorders/>
            <w:shd w:fill="auto" w:val="clear"/>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5371" w:type="dxa"/>
            <w:gridSpan w:val="3"/>
            <w:tcBorders/>
            <w:shd w:fill="auto" w:val="clear"/>
          </w:tcPr>
          <w:p>
            <w:pPr>
              <w:pStyle w:val="TableContents"/>
              <w:spacing w:before="0" w:after="283"/>
              <w:jc w:val="left"/>
              <w:rPr/>
            </w:pPr>
            <w:r>
              <w:rPr/>
              <w:t>PLAINS ALL AMERICAN PIPELINE, L.P.</w:t>
            </w:r>
          </w:p>
        </w:tc>
      </w:tr>
      <w:tr>
        <w:trPr/>
        <w:tc>
          <w:tcPr>
            <w:tcW w:w="4615" w:type="dxa"/>
            <w:tcBorders/>
            <w:shd w:fill="auto" w:val="clear"/>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219" w:type="dxa"/>
            <w:tcBorders/>
            <w:shd w:fill="auto" w:val="clear"/>
            <w:vAlign w:val="bottom"/>
          </w:tcPr>
          <w:p>
            <w:pPr>
              <w:pStyle w:val="TableContents"/>
              <w:spacing w:before="0" w:after="283"/>
              <w:rPr/>
            </w:pPr>
            <w:r>
              <w:rPr/>
              <w:t> </w:t>
            </w:r>
          </w:p>
        </w:tc>
        <w:tc>
          <w:tcPr>
            <w:tcW w:w="4836" w:type="dxa"/>
            <w:tcBorders/>
            <w:shd w:fill="auto" w:val="clear"/>
          </w:tcPr>
          <w:p>
            <w:pPr>
              <w:pStyle w:val="TableContents"/>
              <w:spacing w:before="0" w:after="283"/>
              <w:jc w:val="left"/>
              <w:rPr/>
            </w:pPr>
            <w:r>
              <w:rPr/>
              <w:t> </w:t>
            </w:r>
          </w:p>
        </w:tc>
      </w:tr>
      <w:tr>
        <w:trPr/>
        <w:tc>
          <w:tcPr>
            <w:tcW w:w="4615" w:type="dxa"/>
            <w:tcBorders/>
            <w:shd w:fill="auto" w:val="clear"/>
          </w:tcPr>
          <w:p>
            <w:pPr>
              <w:pStyle w:val="TableContents"/>
              <w:spacing w:before="0" w:after="0"/>
              <w:ind w:left="0" w:right="0" w:hanging="0"/>
              <w:rPr/>
            </w:pPr>
            <w:r>
              <w:rPr/>
              <w:t xml:space="preserve">Date: November 17, 2006 </w:t>
            </w:r>
          </w:p>
        </w:tc>
        <w:tc>
          <w:tcPr>
            <w:tcW w:w="219"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219" w:type="dxa"/>
            <w:tcBorders/>
            <w:shd w:fill="auto" w:val="clear"/>
            <w:vAlign w:val="bottom"/>
          </w:tcPr>
          <w:p>
            <w:pPr>
              <w:pStyle w:val="TableContents"/>
              <w:spacing w:before="0" w:after="283"/>
              <w:rPr/>
            </w:pPr>
            <w:r>
              <w:rPr/>
              <w:t> </w:t>
            </w:r>
          </w:p>
        </w:tc>
        <w:tc>
          <w:tcPr>
            <w:tcW w:w="4836" w:type="dxa"/>
            <w:tcBorders/>
            <w:shd w:fill="auto" w:val="clear"/>
          </w:tcPr>
          <w:p>
            <w:pPr>
              <w:pStyle w:val="TableContents"/>
              <w:spacing w:before="0" w:after="283"/>
              <w:jc w:val="left"/>
              <w:rPr/>
            </w:pPr>
            <w:r>
              <w:rPr/>
              <w:t>Plains AAP, L.P., its general partner</w:t>
            </w:r>
          </w:p>
        </w:tc>
      </w:tr>
      <w:tr>
        <w:trPr/>
        <w:tc>
          <w:tcPr>
            <w:tcW w:w="4615" w:type="dxa"/>
            <w:tcBorders/>
            <w:shd w:fill="auto" w:val="clear"/>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219" w:type="dxa"/>
            <w:tcBorders/>
            <w:shd w:fill="auto" w:val="clear"/>
            <w:vAlign w:val="bottom"/>
          </w:tcPr>
          <w:p>
            <w:pPr>
              <w:pStyle w:val="TableContents"/>
              <w:spacing w:before="0" w:after="283"/>
              <w:rPr/>
            </w:pPr>
            <w:r>
              <w:rPr/>
              <w:t> </w:t>
            </w:r>
          </w:p>
        </w:tc>
        <w:tc>
          <w:tcPr>
            <w:tcW w:w="4836" w:type="dxa"/>
            <w:tcBorders/>
            <w:shd w:fill="auto" w:val="clear"/>
          </w:tcPr>
          <w:p>
            <w:pPr>
              <w:pStyle w:val="TableContents"/>
              <w:spacing w:before="0" w:after="283"/>
              <w:jc w:val="left"/>
              <w:rPr/>
            </w:pPr>
            <w:r>
              <w:rPr/>
              <w:t> </w:t>
            </w:r>
          </w:p>
        </w:tc>
      </w:tr>
      <w:tr>
        <w:trPr/>
        <w:tc>
          <w:tcPr>
            <w:tcW w:w="4615" w:type="dxa"/>
            <w:tcBorders/>
            <w:shd w:fill="auto" w:val="clear"/>
          </w:tcPr>
          <w:p>
            <w:pPr>
              <w:pStyle w:val="TableContents"/>
              <w:spacing w:before="0" w:after="0"/>
              <w:ind w:left="0" w:right="0" w:hanging="0"/>
              <w:rPr/>
            </w:pPr>
            <w:r>
              <w:rPr/>
              <w:t xml:space="preserve">  </w:t>
            </w:r>
          </w:p>
        </w:tc>
        <w:tc>
          <w:tcPr>
            <w:tcW w:w="219"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219" w:type="dxa"/>
            <w:tcBorders/>
            <w:shd w:fill="auto" w:val="clear"/>
            <w:vAlign w:val="bottom"/>
          </w:tcPr>
          <w:p>
            <w:pPr>
              <w:pStyle w:val="TableContents"/>
              <w:spacing w:before="0" w:after="283"/>
              <w:rPr/>
            </w:pPr>
            <w:r>
              <w:rPr/>
              <w:t> </w:t>
            </w:r>
          </w:p>
        </w:tc>
        <w:tc>
          <w:tcPr>
            <w:tcW w:w="4836" w:type="dxa"/>
            <w:tcBorders/>
            <w:shd w:fill="auto" w:val="clear"/>
          </w:tcPr>
          <w:p>
            <w:pPr>
              <w:pStyle w:val="TableContents"/>
              <w:spacing w:before="0" w:after="283"/>
              <w:jc w:val="left"/>
              <w:rPr/>
            </w:pPr>
            <w:r>
              <w:rPr/>
              <w:t>Plains All American GP LLC, its general partner</w:t>
            </w:r>
          </w:p>
        </w:tc>
      </w:tr>
      <w:tr>
        <w:trPr/>
        <w:tc>
          <w:tcPr>
            <w:tcW w:w="4615" w:type="dxa"/>
            <w:tcBorders/>
            <w:shd w:fill="auto" w:val="clear"/>
          </w:tcPr>
          <w:p>
            <w:pPr>
              <w:pStyle w:val="TableContents"/>
              <w:spacing w:before="0" w:after="0"/>
              <w:ind w:left="0" w:right="0" w:hanging="0"/>
              <w:rPr/>
            </w:pPr>
            <w:r>
              <w:rPr/>
              <w:t> </w:t>
            </w:r>
          </w:p>
        </w:tc>
        <w:tc>
          <w:tcPr>
            <w:tcW w:w="219"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219" w:type="dxa"/>
            <w:tcBorders/>
            <w:shd w:fill="auto" w:val="clear"/>
            <w:vAlign w:val="bottom"/>
          </w:tcPr>
          <w:p>
            <w:pPr>
              <w:pStyle w:val="TableContents"/>
              <w:spacing w:before="0" w:after="283"/>
              <w:rPr/>
            </w:pPr>
            <w:r>
              <w:rPr/>
              <w:t> </w:t>
            </w:r>
          </w:p>
        </w:tc>
        <w:tc>
          <w:tcPr>
            <w:tcW w:w="4836" w:type="dxa"/>
            <w:tcBorders/>
            <w:shd w:fill="auto" w:val="clear"/>
          </w:tcPr>
          <w:p>
            <w:pPr>
              <w:pStyle w:val="TableContents"/>
              <w:spacing w:before="0" w:after="283"/>
              <w:jc w:val="left"/>
              <w:rPr/>
            </w:pPr>
            <w:r>
              <w:rPr/>
              <w:t> </w:t>
            </w:r>
          </w:p>
        </w:tc>
      </w:tr>
      <w:tr>
        <w:trPr/>
        <w:tc>
          <w:tcPr>
            <w:tcW w:w="4615" w:type="dxa"/>
            <w:tcBorders/>
            <w:shd w:fill="auto" w:val="clear"/>
          </w:tcPr>
          <w:p>
            <w:pPr>
              <w:pStyle w:val="TableContents"/>
              <w:spacing w:before="0" w:after="0"/>
              <w:ind w:left="0" w:right="0" w:hanging="0"/>
              <w:rPr/>
            </w:pPr>
            <w:r>
              <w:rPr/>
              <w:t xml:space="preserve">  </w:t>
            </w:r>
          </w:p>
        </w:tc>
        <w:tc>
          <w:tcPr>
            <w:tcW w:w="219"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xml:space="preserve">By: </w:t>
            </w:r>
          </w:p>
        </w:tc>
        <w:tc>
          <w:tcPr>
            <w:tcW w:w="219" w:type="dxa"/>
            <w:tcBorders/>
            <w:shd w:fill="auto" w:val="clear"/>
            <w:vAlign w:val="bottom"/>
          </w:tcPr>
          <w:p>
            <w:pPr>
              <w:pStyle w:val="TableContents"/>
              <w:spacing w:before="0" w:after="283"/>
              <w:rPr/>
            </w:pPr>
            <w:r>
              <w:rPr/>
              <w:t> </w:t>
            </w:r>
          </w:p>
        </w:tc>
        <w:tc>
          <w:tcPr>
            <w:tcW w:w="4836" w:type="dxa"/>
            <w:tcBorders/>
            <w:shd w:fill="auto" w:val="clear"/>
          </w:tcPr>
          <w:p>
            <w:pPr>
              <w:pStyle w:val="TableContents"/>
              <w:spacing w:before="0" w:after="283"/>
              <w:jc w:val="left"/>
              <w:rPr/>
            </w:pPr>
            <w:r>
              <w:rPr/>
              <w:t xml:space="preserve">/s/ </w:t>
            </w:r>
            <w:r>
              <w:rPr>
                <w:smallCaps/>
              </w:rPr>
              <w:t>Tim Moore</w:t>
            </w:r>
          </w:p>
        </w:tc>
      </w:tr>
      <w:tr>
        <w:trPr/>
        <w:tc>
          <w:tcPr>
            <w:tcW w:w="4615" w:type="dxa"/>
            <w:tcBorders/>
            <w:shd w:fill="auto" w:val="clear"/>
          </w:tcPr>
          <w:p>
            <w:pPr>
              <w:pStyle w:val="TableContents"/>
              <w:spacing w:before="0" w:after="0"/>
              <w:ind w:left="0" w:right="0" w:hanging="0"/>
              <w:rPr/>
            </w:pPr>
            <w:r>
              <w:rPr/>
              <w:t xml:space="preserve">  </w:t>
            </w:r>
          </w:p>
        </w:tc>
        <w:tc>
          <w:tcPr>
            <w:tcW w:w="219"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219" w:type="dxa"/>
            <w:tcBorders/>
            <w:shd w:fill="auto" w:val="clear"/>
            <w:vAlign w:val="center"/>
          </w:tcPr>
          <w:p>
            <w:pPr>
              <w:pStyle w:val="TableContents"/>
              <w:spacing w:before="0" w:after="283"/>
              <w:rPr/>
            </w:pPr>
            <w:r>
              <w:rPr/>
              <w:t> </w:t>
            </w:r>
          </w:p>
        </w:tc>
        <w:tc>
          <w:tcPr>
            <w:tcW w:w="483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15" w:type="dxa"/>
            <w:tcBorders/>
            <w:shd w:fill="auto" w:val="clear"/>
          </w:tcPr>
          <w:p>
            <w:pPr>
              <w:pStyle w:val="TableContents"/>
              <w:spacing w:before="0" w:after="0"/>
              <w:ind w:left="0" w:right="0" w:hanging="0"/>
              <w:rPr/>
            </w:pPr>
            <w:r>
              <w:rPr/>
              <w:t xml:space="preserve">  </w:t>
            </w:r>
          </w:p>
        </w:tc>
        <w:tc>
          <w:tcPr>
            <w:tcW w:w="219"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jc w:val="left"/>
              <w:rPr/>
            </w:pPr>
            <w:r>
              <w:rPr/>
              <w:t> </w:t>
            </w:r>
          </w:p>
        </w:tc>
        <w:tc>
          <w:tcPr>
            <w:tcW w:w="219" w:type="dxa"/>
            <w:tcBorders/>
            <w:shd w:fill="auto" w:val="clear"/>
            <w:vAlign w:val="bottom"/>
          </w:tcPr>
          <w:p>
            <w:pPr>
              <w:pStyle w:val="TableContents"/>
              <w:spacing w:before="0" w:after="283"/>
              <w:rPr/>
            </w:pPr>
            <w:r>
              <w:rPr/>
              <w:t> </w:t>
            </w:r>
          </w:p>
        </w:tc>
        <w:tc>
          <w:tcPr>
            <w:tcW w:w="4836" w:type="dxa"/>
            <w:tcBorders/>
            <w:shd w:fill="auto" w:val="clear"/>
          </w:tcPr>
          <w:p>
            <w:pPr>
              <w:pStyle w:val="TableContents"/>
              <w:spacing w:before="0" w:after="283"/>
              <w:jc w:val="left"/>
              <w:rPr/>
            </w:pPr>
            <w:r>
              <w:rPr/>
              <w:t>Name: Tim Moore</w:t>
              <w:br/>
              <w:t>Title: Vice President</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432</Words>
  <CharactersWithSpaces>2835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