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w:t>
      </w: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60"/>
          </w:cols>
          <w:pgMar w:left="240" w:top="544" w:right="279" w:bottom="0" w:gutter="0" w:footer="0" w:header="0"/>
          <w:type w:val="continuous"/>
        </w:sectPr>
      </w:pP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333 Clay Street, Suite 1600, Houston, Texas 77002</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offices)(Zip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 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226060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544" w:right="27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180"/>
        <w:spacing w:after="0" w:line="342" w:lineRule="auto"/>
        <w:rPr>
          <w:sz w:val="20"/>
          <w:szCs w:val="20"/>
          <w:color w:val="auto"/>
        </w:rPr>
      </w:pPr>
      <w:r>
        <w:rPr>
          <w:rFonts w:ascii="Arial" w:cs="Arial" w:eastAsia="Arial" w:hAnsi="Arial"/>
          <w:sz w:val="16"/>
          <w:szCs w:val="16"/>
          <w:color w:val="auto"/>
        </w:rPr>
        <w:t>On November 22, 2016, the registrant’s consolidated subsidiaries, Plains All American Pipeline, L.P. (“PAA”) and PAA Finance Corp. (together with PAA, the “Issuers”), completed the public offering of $750.0 million aggregate principal amount of the Issuers’ 4.500% Senior Notes due 2026 (the “Notes”).</w:t>
      </w:r>
    </w:p>
    <w:p>
      <w:pPr>
        <w:spacing w:after="0" w:line="124" w:lineRule="exact"/>
        <w:rPr>
          <w:sz w:val="24"/>
          <w:szCs w:val="24"/>
          <w:color w:val="auto"/>
        </w:rPr>
      </w:pPr>
    </w:p>
    <w:p>
      <w:pPr>
        <w:ind w:right="420"/>
        <w:spacing w:after="0" w:line="259" w:lineRule="auto"/>
        <w:rPr>
          <w:sz w:val="20"/>
          <w:szCs w:val="20"/>
          <w:color w:val="auto"/>
        </w:rPr>
      </w:pPr>
      <w:r>
        <w:rPr>
          <w:rFonts w:ascii="Arial" w:cs="Arial" w:eastAsia="Arial" w:hAnsi="Arial"/>
          <w:sz w:val="18"/>
          <w:szCs w:val="18"/>
          <w:color w:val="auto"/>
        </w:rPr>
        <w:t>The terms of the Notes are governed by the indenture (the “Base Indenture,” and as amended and supplemented by the Supplemental Indenture (defined below), the “Indenture”) dated as of September 25, 2002 by and among the Issuers and U.S. Bank National Association, as trustee (the “Trustee”), as supplemented by the Thirtieth Supplemental Indenture dated as of November 22, 2016 by and among the Issuers and the Trustee (the “Supplemental Indenture”).</w:t>
      </w:r>
    </w:p>
    <w:p>
      <w:pPr>
        <w:spacing w:after="0" w:line="18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Notes will mature on December 15, 2026. Interest is payable on the Notes on each June 15 and December 15, commencing on June 15, 2017. The Issuers may redeem some or all of the Notes at any time and from time to time prior to maturity at the redemption prices specified in the Indenture.</w:t>
      </w:r>
    </w:p>
    <w:p>
      <w:pPr>
        <w:spacing w:after="0" w:line="14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The Notes are PAA’s senior unsecured obligations, will rank equally in right of payment with all of PAA’s existing and future senior debt, and will rank senior in right of payment to all of PAA’s future subordinated debt. The Notes will be effectively subordinated to all of PAA’s existing and future secured debt to the extent of the value of the collateral securing such indebtedness.</w:t>
      </w:r>
    </w:p>
    <w:p>
      <w:pPr>
        <w:sectPr>
          <w:pgSz w:w="11900" w:h="16838" w:orient="portrait"/>
          <w:cols w:equalWidth="0" w:num="1">
            <w:col w:w="11380"/>
          </w:cols>
          <w:pgMar w:left="240" w:top="544" w:right="279" w:bottom="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In certain circumstances, the Indenture restricts PAA’s ability and the ability of certain of its subsidiaries to: (i) enter into sale and leaseback transactions;</w:t>
      </w:r>
    </w:p>
    <w:p>
      <w:pPr>
        <w:spacing w:after="0" w:line="46" w:lineRule="exact"/>
        <w:rPr>
          <w:sz w:val="20"/>
          <w:szCs w:val="20"/>
          <w:color w:val="auto"/>
        </w:rPr>
      </w:pPr>
    </w:p>
    <w:p>
      <w:pPr>
        <w:ind w:right="600" w:firstLine="8"/>
        <w:spacing w:after="0" w:line="261" w:lineRule="auto"/>
        <w:tabs>
          <w:tab w:leader="none" w:pos="26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incur liens; (iii) merge or consolidate with another company; and (iv) transfer and sell assets. These covenants are subject to a number of important exceptions and qualifications.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Indenture contains customary events of default with respect to the Notes, including:</w:t>
      </w:r>
    </w:p>
    <w:p>
      <w:pPr>
        <w:spacing w:after="0" w:line="225" w:lineRule="exact"/>
        <w:rPr>
          <w:sz w:val="20"/>
          <w:szCs w:val="20"/>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 in any payment of interest on any Note of that series when due, continued for 60 days;</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 in the payment of principal of or premium, if any, on any Note of that series when due;</w:t>
      </w:r>
    </w:p>
    <w:p>
      <w:pPr>
        <w:spacing w:after="0" w:line="225" w:lineRule="exact"/>
        <w:rPr>
          <w:rFonts w:ascii="Arial" w:cs="Arial" w:eastAsia="Arial" w:hAnsi="Arial"/>
          <w:sz w:val="18"/>
          <w:szCs w:val="18"/>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by PAA to comply with its obligations under the Indenture, in certain cases subject to notice and grace periods;</w:t>
      </w:r>
    </w:p>
    <w:p>
      <w:pPr>
        <w:spacing w:after="0" w:line="225" w:lineRule="exact"/>
        <w:rPr>
          <w:rFonts w:ascii="Arial" w:cs="Arial" w:eastAsia="Arial" w:hAnsi="Arial"/>
          <w:sz w:val="18"/>
          <w:szCs w:val="18"/>
          <w:color w:val="auto"/>
        </w:rPr>
      </w:pPr>
    </w:p>
    <w:p>
      <w:pPr>
        <w:ind w:left="980" w:right="200" w:hanging="648"/>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payment defaults and accelerations with respect to other indebtedness of PAA and its Subsidiaries (as defined in the Indenture) in the aggregate principal amount of $25.0 million or more;</w:t>
      </w:r>
    </w:p>
    <w:p>
      <w:pPr>
        <w:spacing w:after="0" w:line="170" w:lineRule="exact"/>
        <w:rPr>
          <w:rFonts w:ascii="Arial" w:cs="Arial" w:eastAsia="Arial" w:hAnsi="Arial"/>
          <w:sz w:val="18"/>
          <w:szCs w:val="18"/>
          <w:color w:val="auto"/>
        </w:rPr>
      </w:pPr>
    </w:p>
    <w:p>
      <w:pPr>
        <w:ind w:left="980" w:right="360" w:hanging="648"/>
        <w:spacing w:after="0" w:line="277" w:lineRule="auto"/>
        <w:tabs>
          <w:tab w:leader="none" w:pos="9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PAA or, if and so long as the Notes of that series are guaranteed by a subsidiary guarantor, by such subsidiary guarantor;</w:t>
      </w:r>
    </w:p>
    <w:p>
      <w:pPr>
        <w:spacing w:after="0" w:line="170" w:lineRule="exact"/>
        <w:rPr>
          <w:rFonts w:ascii="Arial" w:cs="Arial" w:eastAsia="Arial" w:hAnsi="Arial"/>
          <w:sz w:val="18"/>
          <w:szCs w:val="18"/>
          <w:color w:val="auto"/>
        </w:rPr>
      </w:pPr>
    </w:p>
    <w:p>
      <w:pPr>
        <w:ind w:left="940" w:hanging="608"/>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and so long as the Notes of that series are guaranteed by a subsidiary guarantor: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guarantee by such subsidiary guarantor ceases to be in full force and effect, except as otherwise provided in the Indenture;</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25" w:lineRule="exact"/>
        <w:rPr>
          <w:rFonts w:ascii="Arial" w:cs="Arial" w:eastAsia="Arial" w:hAnsi="Arial"/>
          <w:sz w:val="18"/>
          <w:szCs w:val="18"/>
          <w:color w:val="auto"/>
        </w:rPr>
      </w:pPr>
    </w:p>
    <w:p>
      <w:pPr>
        <w:ind w:left="1260" w:hanging="280"/>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If an event of default under the Indenture occurs and is continuing, the Trustee or the holders of at least 25% in principal amount of the outstanding Notes may declare the principal of, premium, if any, and accrued and unpaid interest, if any, on the Notes to be due and payable, or, in the case of certain events of default relating to bankruptcy, insolvency or reorganization, those amounts will automatically become immediately due and payable.</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Other material terms of the Notes, the Base Indenture and the Supplemental Indenture are described in the prospectus supplement, dated November 15, 2016, as filed by PAA with the Commission on November 16, 2016. The foregoing descriptions of the Indenture and the Notes are qualified in their entirety by reference to such Indenture (including the form of Notes attached thereto). A copy of the Supplemental Indenture is filed as Exhibit 4.1 to PAA’s Current Report on Form 8-K filed as of the date hereof as and is incorporated herein by reference.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20" w:type="dxa"/>
            <w:vAlign w:val="bottom"/>
            <w:gridSpan w:val="2"/>
          </w:tcPr>
          <w:p>
            <w:pPr>
              <w:ind w:left="42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gridSpan w:val="2"/>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460" w:type="dxa"/>
            <w:vAlign w:val="bottom"/>
            <w:gridSpan w:val="6"/>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color w:val="auto"/>
              </w:rPr>
              <w:t>(d)  Exhibits.</w:t>
            </w:r>
          </w:p>
        </w:tc>
        <w:tc>
          <w:tcPr>
            <w:tcW w:w="10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9960" w:type="dxa"/>
            <w:vAlign w:val="bottom"/>
            <w:gridSpan w:val="2"/>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4.1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Thirtieth Supplemental Indenture, dated November 22, 2016, by and among Plains All American Pipeline, L.P., PAA Finance Corp.,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6"/>
              </w:rPr>
              <w:t>U.S. Bank National Association, as trustee (incorporated by reference to Exhibit 4.1 of PAA’s Current Report on Form 8-K filed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November 29, 2016).</w:t>
            </w:r>
          </w:p>
        </w:tc>
        <w:tc>
          <w:tcPr>
            <w:tcW w:w="0" w:type="dxa"/>
            <w:vAlign w:val="bottom"/>
          </w:tcPr>
          <w:p>
            <w:pPr>
              <w:spacing w:after="0"/>
              <w:rPr>
                <w:sz w:val="1"/>
                <w:szCs w:val="1"/>
                <w:color w:val="auto"/>
              </w:rPr>
            </w:pPr>
          </w:p>
        </w:tc>
      </w:tr>
      <w:tr>
        <w:trPr>
          <w:trHeight w:val="41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3"/>
              </w:rPr>
              <w:t>Form of 4.500% Senior Notes due 2026 (included in Exhibit 4.1) (incorporated by reference to Exhibit 4.1 of PAA’s Current Report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Form 8-K filed on November 29, 2016).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20" w:type="dxa"/>
            <w:vAlign w:val="bottom"/>
            <w:gridSpan w:val="2"/>
          </w:tcPr>
          <w:p>
            <w:pPr>
              <w:ind w:left="426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-2327275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-2327275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GP HOLDINGS,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0"/>
                <w:szCs w:val="20"/>
                <w:color w:val="auto"/>
              </w:rPr>
            </w:pPr>
          </w:p>
        </w:tc>
      </w:tr>
      <w:tr>
        <w:trPr>
          <w:trHeight w:val="648"/>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Date:   November 29, 2016</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60" w:type="dxa"/>
            <w:vAlign w:val="bottom"/>
          </w:tcPr>
          <w:p>
            <w:pPr>
              <w:ind w:left="566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81"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4.1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Thirtieth Supplemental Indenture, dated November 22, 2016, by and among Plains All American Pipeline, L.P., PAA Finance Corp., and</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6"/>
              </w:rPr>
              <w:t>U.S. Bank National Association, as trustee (incorporated by reference to Exhibit 4.1 of PAA’s Current Report on Form 8-K filed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November 29,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right"/>
              <w:ind w:right="370"/>
              <w:spacing w:after="0"/>
              <w:rPr>
                <w:sz w:val="20"/>
                <w:szCs w:val="20"/>
                <w:color w:val="auto"/>
              </w:rPr>
            </w:pPr>
            <w:r>
              <w:rPr>
                <w:rFonts w:ascii="Arial" w:cs="Arial" w:eastAsia="Arial" w:hAnsi="Arial"/>
                <w:sz w:val="18"/>
                <w:szCs w:val="18"/>
                <w:color w:val="auto"/>
              </w:rPr>
              <w:t>4.2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w w:val="93"/>
              </w:rPr>
              <w:t>Form of 4.500% Senior Notes due 2026 (included in Exhibit 4.1) (incorporated by reference to Exhibit 4.1 of PAA’s Current Report 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Form 8-K filed on November 29, 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60" w:type="dxa"/>
            <w:vAlign w:val="bottom"/>
            <w:gridSpan w:val="2"/>
          </w:tcPr>
          <w:p>
            <w:pPr>
              <w:ind w:left="45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2020-01-21T20:18:43Z</dcterms:created>
  <dcterms:modified xsi:type="dcterms:W3CDTF">2020-01-21T20:18:43Z</dcterms:modified>
</cp:coreProperties>
</file>