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72651A207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Massachusetts Financial Services Company ("MFS")</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04-2747644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11,421,441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11,449,465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11,449,465 shares of Common Stock consisting of shares beneficially owned by MFS and/or certain other</w:t>
            </w: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non-reporting entities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80" w:hanging="667"/>
        <w:spacing w:after="0"/>
        <w:tabs>
          <w:tab w:leader="none" w:pos="158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PLAINS GP HOLDINGS, L.P.</w:t>
      </w:r>
    </w:p>
    <w:p>
      <w:pPr>
        <w:spacing w:after="0" w:line="97" w:lineRule="exact"/>
        <w:rPr>
          <w:rFonts w:ascii="Times New Roman" w:cs="Times New Roman" w:eastAsia="Times New Roman" w:hAnsi="Times New Roman"/>
          <w:sz w:val="22"/>
          <w:szCs w:val="22"/>
          <w:b w:val="1"/>
          <w:bCs w:val="1"/>
          <w:color w:val="auto"/>
        </w:rPr>
      </w:pPr>
    </w:p>
    <w:p>
      <w:pPr>
        <w:ind w:left="1580" w:right="5140" w:hanging="667"/>
        <w:spacing w:after="0" w:line="286" w:lineRule="auto"/>
        <w:tabs>
          <w:tab w:leader="none" w:pos="158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333 Clay Street, Suite 1600, Houston, TX 77002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80" w:hanging="667"/>
        <w:spacing w:after="0"/>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Massachusetts Financial Services Company</w:t>
      </w:r>
    </w:p>
    <w:p>
      <w:pPr>
        <w:spacing w:after="0" w:line="97" w:lineRule="exact"/>
        <w:rPr>
          <w:rFonts w:ascii="Times New Roman" w:cs="Times New Roman" w:eastAsia="Times New Roman" w:hAnsi="Times New Roman"/>
          <w:sz w:val="22"/>
          <w:szCs w:val="22"/>
          <w:b w:val="1"/>
          <w:bCs w:val="1"/>
          <w:color w:val="auto"/>
        </w:rPr>
      </w:pPr>
    </w:p>
    <w:p>
      <w:pPr>
        <w:ind w:left="1580" w:right="4040" w:hanging="667"/>
        <w:spacing w:after="0" w:line="262" w:lineRule="auto"/>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111 Huntington Avenue, Boston, MA 02199</w:t>
      </w:r>
    </w:p>
    <w:p>
      <w:pPr>
        <w:spacing w:after="0" w:line="68" w:lineRule="exact"/>
        <w:rPr>
          <w:rFonts w:ascii="Times New Roman" w:cs="Times New Roman" w:eastAsia="Times New Roman" w:hAnsi="Times New Roman"/>
          <w:sz w:val="22"/>
          <w:szCs w:val="22"/>
          <w:b w:val="1"/>
          <w:bCs w:val="1"/>
          <w:color w:val="auto"/>
        </w:rPr>
      </w:pPr>
    </w:p>
    <w:p>
      <w:pPr>
        <w:ind w:left="1580" w:right="840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580" w:right="7040" w:hanging="667"/>
        <w:spacing w:after="0" w:line="262" w:lineRule="auto"/>
        <w:tabs>
          <w:tab w:leader="none" w:pos="158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80" w:right="7980" w:hanging="667"/>
        <w:spacing w:after="0" w:line="286" w:lineRule="auto"/>
        <w:tabs>
          <w:tab w:leader="none" w:pos="158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72651A207</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20"/>
          </w:cols>
          <w:pgMar w:left="400" w:top="419" w:right="479" w:bottom="0" w:gutter="0" w:footer="0" w:header="0"/>
        </w:sectPr>
      </w:pPr>
    </w:p>
    <w:p>
      <w:pPr>
        <w:spacing w:after="0" w:line="129"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6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60"/>
            <w:col w:w="8680"/>
          </w:cols>
          <w:pgMar w:left="400" w:top="419" w:right="479" w:bottom="0" w:gutter="0" w:footer="0" w:header="0"/>
          <w:type w:val="continuous"/>
        </w:sect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80" w:hanging="667"/>
        <w:spacing w:after="0"/>
        <w:tabs>
          <w:tab w:leader="none" w:pos="15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80" w:right="28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11,449,465 shares of Common Stock consisting of shares beneficially owned by MFS and/or certain other non-reporting entities</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580" w:hanging="667"/>
        <w:spacing w:after="0"/>
        <w:tabs>
          <w:tab w:leader="none" w:pos="1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5.8%</w:t>
      </w:r>
    </w:p>
    <w:p>
      <w:pPr>
        <w:spacing w:after="0" w:line="125" w:lineRule="exact"/>
        <w:rPr>
          <w:rFonts w:ascii="Times New Roman" w:cs="Times New Roman" w:eastAsia="Times New Roman" w:hAnsi="Times New Roman"/>
          <w:sz w:val="22"/>
          <w:szCs w:val="22"/>
          <w:color w:val="auto"/>
        </w:rPr>
      </w:pPr>
    </w:p>
    <w:p>
      <w:pPr>
        <w:ind w:left="1580" w:hanging="667"/>
        <w:spacing w:after="0"/>
        <w:tabs>
          <w:tab w:leader="none" w:pos="1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40" w:hanging="765"/>
        <w:spacing w:after="0"/>
        <w:tabs>
          <w:tab w:leader="none" w:pos="23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40" w:hanging="765"/>
        <w:spacing w:after="0"/>
        <w:tabs>
          <w:tab w:leader="none" w:pos="234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40" w:hanging="765"/>
        <w:spacing w:after="0"/>
        <w:tabs>
          <w:tab w:leader="none" w:pos="234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40" w:right="780" w:hanging="765"/>
        <w:spacing w:after="0" w:line="185" w:lineRule="auto"/>
        <w:tabs>
          <w:tab w:leader="none" w:pos="234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11,421,441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11,449,465</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624" w:lineRule="exact"/>
        <w:rPr>
          <w:sz w:val="20"/>
          <w:szCs w:val="20"/>
          <w:color w:val="auto"/>
        </w:rPr>
      </w:pPr>
    </w:p>
    <w:p>
      <w:pPr>
        <w:sectPr>
          <w:pgSz w:w="11900" w:h="16838" w:orient="portrait"/>
          <w:cols w:equalWidth="0" w:num="2">
            <w:col w:w="6520" w:space="260"/>
            <w:col w:w="4240"/>
          </w:cols>
          <w:pgMar w:left="400" w:top="419" w:right="479" w:bottom="0" w:gutter="0" w:footer="0" w:header="0"/>
          <w:type w:val="continuous"/>
        </w:sectPr>
      </w:pPr>
    </w:p>
    <w:p>
      <w:pPr>
        <w:ind w:left="920" w:right="30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19"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08"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09,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Lisa Neaves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2024-02-09T10:52:19Z</dcterms:created>
  <dcterms:modified xsi:type="dcterms:W3CDTF">2024-02-09T10:52:19Z</dcterms:modified>
</cp:coreProperties>
</file>