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Chiang Willie CW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1600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GP HOLDINGS LP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PAGP</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3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25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09/28/2023</w:t>
            </w:r>
          </w:p>
        </w:tc>
        <w:tc>
          <w:tcPr>
            <w:tcW w:w="1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58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Chairman &amp;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09/28/2023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62,000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16.237</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318,704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7"/>
                <w:szCs w:val="17"/>
                <w:color w:val="0000FF"/>
              </w:rPr>
              <w:t>60,000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in column 4 reflects the weighted average price for the Class A shares. The shares were purchased in multiple transactions at prices ranging from $16.225 to $16.25. The reporting person will provide upon request by the SEC staff, the issuer or any security holder of the issuer full information regarding the number of shares purchased at each separate price.</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Richard McGee,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77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attorney-in-fact for Willie CW 09/29/2023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Chiang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21559"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2023-09-29T10:52:08Z</dcterms:created>
  <dcterms:modified xsi:type="dcterms:W3CDTF">2023-09-29T10:52:08Z</dcterms:modified>
</cp:coreProperties>
</file>