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Chiang Willie CW</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08/14/2019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36,000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158,711</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14,166</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21.75</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144,545</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199,545</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21,643</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21.75</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177,902</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49" w:type="dxa"/>
        <w:jc w:val="left"/>
        <w:tblInd w:w="0" w:type="dxa"/>
        <w:tblCellMar>
          <w:top w:w="60" w:type="dxa"/>
          <w:left w:w="60" w:type="dxa"/>
          <w:bottom w:w="60" w:type="dxa"/>
          <w:right w:w="60" w:type="dxa"/>
        </w:tblCellMar>
      </w:tblPr>
      <w:tblGrid>
        <w:gridCol w:w="875"/>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36,000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36,000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36,000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55,000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55,000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08/15/2019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125,740</w:t>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125,740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125,740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N/A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Phantom Units will vest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 attorney-in-fact for Willie CW Chiang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21559"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750</Words>
  <CharactersWithSpaces>4596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