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333 CLAY STREET</w:t>
            </w:r>
          </w:p>
        </w:tc>
        <w:tc>
          <w:tcPr>
            <w:tcW w:w="16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SUITE 1600</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980" w:type="dxa"/>
            <w:vAlign w:val="bottom"/>
          </w:tcPr>
          <w:p>
            <w:pPr>
              <w:ind w:left="180"/>
              <w:spacing w:after="0"/>
              <w:rPr>
                <w:sz w:val="20"/>
                <w:szCs w:val="20"/>
                <w:color w:val="auto"/>
              </w:rPr>
            </w:pPr>
            <w:r>
              <w:rPr>
                <w:rFonts w:ascii="Arial" w:cs="Arial" w:eastAsia="Arial" w:hAnsi="Arial"/>
                <w:sz w:val="18"/>
                <w:szCs w:val="18"/>
                <w:color w:val="0000FF"/>
              </w:rPr>
              <w:t>TX</w:t>
            </w:r>
          </w:p>
        </w:tc>
        <w:tc>
          <w:tcPr>
            <w:tcW w:w="160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4"/>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PLAINS ALL AMERICAN PIPELINE</w:t>
              </w:r>
            </w:hyperlink>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40" w:type="dxa"/>
            <w:vAlign w:val="bottom"/>
            <w:tcBorders>
              <w:bottom w:val="single" w:sz="8" w:color="0000EE"/>
            </w:tcBorders>
            <w:gridSpan w:val="2"/>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60" w:type="dxa"/>
            <w:vAlign w:val="bottom"/>
            <w:gridSpan w:val="4"/>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LP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120" w:type="dxa"/>
            <w:vAlign w:val="bottom"/>
            <w:tcBorders>
              <w:top w:val="single" w:sz="8" w:color="0000EE"/>
              <w:bottom w:val="single" w:sz="8" w:color="2C2C2C"/>
            </w:tcBorders>
          </w:tcPr>
          <w:p>
            <w:pPr>
              <w:spacing w:after="0"/>
              <w:rPr>
                <w:sz w:val="7"/>
                <w:szCs w:val="7"/>
                <w:color w:val="auto"/>
              </w:rPr>
            </w:pPr>
          </w:p>
        </w:tc>
        <w:tc>
          <w:tcPr>
            <w:tcW w:w="120" w:type="dxa"/>
            <w:vAlign w:val="bottom"/>
            <w:tcBorders>
              <w:top w:val="single" w:sz="8" w:color="0000EE"/>
              <w:bottom w:val="single" w:sz="8" w:color="2C2C2C"/>
            </w:tcBorders>
          </w:tcPr>
          <w:p>
            <w:pPr>
              <w:spacing w:after="0"/>
              <w:rPr>
                <w:sz w:val="7"/>
                <w:szCs w:val="7"/>
                <w:color w:val="auto"/>
              </w:rPr>
            </w:pPr>
          </w:p>
        </w:tc>
        <w:tc>
          <w:tcPr>
            <w:tcW w:w="31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vMerge w:val="restart"/>
          </w:tcPr>
          <w:p>
            <w:pPr>
              <w:ind w:left="380"/>
              <w:spacing w:after="0" w:line="132" w:lineRule="exact"/>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line="132"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480" w:type="dxa"/>
            <w:vAlign w:val="bottom"/>
            <w:gridSpan w:val="4"/>
          </w:tcPr>
          <w:p>
            <w:pPr>
              <w:ind w:left="80"/>
              <w:spacing w:after="0"/>
              <w:rPr>
                <w:sz w:val="20"/>
                <w:szCs w:val="20"/>
                <w:color w:val="auto"/>
              </w:rPr>
            </w:pPr>
            <w:r>
              <w:rPr>
                <w:rFonts w:ascii="Arial" w:cs="Arial" w:eastAsia="Arial" w:hAnsi="Arial"/>
                <w:sz w:val="18"/>
                <w:szCs w:val="18"/>
                <w:color w:val="0000FF"/>
              </w:rPr>
              <w:t>06/30/2023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6"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6"/>
          </w:tcPr>
          <w:p>
            <w:pPr>
              <w:ind w:left="60"/>
              <w:spacing w:after="0"/>
              <w:rPr>
                <w:sz w:val="20"/>
                <w:szCs w:val="20"/>
                <w:color w:val="auto"/>
              </w:rPr>
            </w:pPr>
            <w:r>
              <w:rPr>
                <w:rFonts w:ascii="Arial" w:cs="Arial" w:eastAsia="Arial" w:hAnsi="Arial"/>
                <w:sz w:val="18"/>
                <w:szCs w:val="18"/>
                <w:color w:val="0000FF"/>
              </w:rPr>
              <w:t>Common Units (Limited Partner</w:t>
            </w:r>
          </w:p>
        </w:tc>
        <w:tc>
          <w:tcPr>
            <w:tcW w:w="158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06/30/2023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20" w:type="dxa"/>
            <w:vAlign w:val="bottom"/>
            <w:vMerge w:val="restart"/>
          </w:tcPr>
          <w:p>
            <w:pPr>
              <w:ind w:left="200"/>
              <w:spacing w:after="0"/>
              <w:rPr>
                <w:sz w:val="20"/>
                <w:szCs w:val="20"/>
                <w:color w:val="auto"/>
              </w:rPr>
            </w:pPr>
            <w:r>
              <w:rPr>
                <w:rFonts w:ascii="Arial" w:cs="Arial" w:eastAsia="Arial" w:hAnsi="Arial"/>
                <w:sz w:val="18"/>
                <w:szCs w:val="18"/>
                <w:color w:val="0000FF"/>
                <w:w w:val="90"/>
              </w:rPr>
              <w:t>60,354</w:t>
            </w:r>
          </w:p>
        </w:tc>
        <w:tc>
          <w:tcPr>
            <w:tcW w:w="2420" w:type="dxa"/>
            <w:vAlign w:val="bottom"/>
            <w:gridSpan w:val="6"/>
            <w:vMerge w:val="restart"/>
          </w:tcPr>
          <w:p>
            <w:pPr>
              <w:ind w:left="300"/>
              <w:spacing w:after="0"/>
              <w:rPr>
                <w:sz w:val="20"/>
                <w:szCs w:val="20"/>
                <w:color w:val="auto"/>
              </w:rPr>
            </w:pPr>
            <w:r>
              <w:rPr>
                <w:rFonts w:ascii="Arial" w:cs="Arial" w:eastAsia="Arial" w:hAnsi="Arial"/>
                <w:sz w:val="18"/>
                <w:szCs w:val="18"/>
                <w:color w:val="0000FF"/>
              </w:rPr>
              <w:t xml:space="preserve">D   </w:t>
            </w:r>
            <w:r>
              <w:rPr>
                <w:rFonts w:ascii="Arial" w:cs="Arial" w:eastAsia="Arial" w:hAnsi="Arial"/>
                <w:sz w:val="18"/>
                <w:szCs w:val="18"/>
                <w:color w:val="000000"/>
              </w:rPr>
              <w:t>$</w:t>
            </w:r>
            <w:r>
              <w:rPr>
                <w:rFonts w:ascii="Arial" w:cs="Arial" w:eastAsia="Arial" w:hAnsi="Arial"/>
                <w:sz w:val="18"/>
                <w:szCs w:val="18"/>
                <w:color w:val="0000FF"/>
              </w:rPr>
              <w:t>0</w:t>
            </w:r>
            <w:r>
              <w:rPr>
                <w:rFonts w:ascii="Arial" w:cs="Arial" w:eastAsia="Arial" w:hAnsi="Arial"/>
                <w:sz w:val="22"/>
                <w:szCs w:val="22"/>
                <w:color w:val="008000"/>
                <w:vertAlign w:val="superscript"/>
              </w:rPr>
              <w:t>(1)(2)</w:t>
            </w:r>
            <w:r>
              <w:rPr>
                <w:rFonts w:ascii="Arial" w:cs="Arial" w:eastAsia="Arial" w:hAnsi="Arial"/>
                <w:sz w:val="18"/>
                <w:szCs w:val="18"/>
                <w:color w:val="0000FF"/>
              </w:rPr>
              <w:t xml:space="preserve">    240,760,158</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0"/>
              </w:rPr>
              <w:t>Interests)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60" w:type="dxa"/>
            <w:vAlign w:val="bottom"/>
            <w:gridSpan w:val="14"/>
          </w:tcPr>
          <w:p>
            <w:pPr>
              <w:ind w:left="2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80" w:type="dxa"/>
            <w:vAlign w:val="bottom"/>
            <w:gridSpan w:val="12"/>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1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0000FF"/>
              </w:rPr>
              <w:t>333 CLAY STREET</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SUITE 1600</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00" w:type="dxa"/>
            <w:vAlign w:val="bottom"/>
          </w:tcPr>
          <w:p>
            <w:pPr>
              <w:ind w:left="220"/>
              <w:spacing w:after="0"/>
              <w:rPr>
                <w:sz w:val="20"/>
                <w:szCs w:val="20"/>
                <w:color w:val="auto"/>
              </w:rPr>
            </w:pPr>
            <w:r>
              <w:rPr>
                <w:rFonts w:ascii="Arial" w:cs="Arial" w:eastAsia="Arial" w:hAnsi="Arial"/>
                <w:sz w:val="18"/>
                <w:szCs w:val="18"/>
                <w:color w:val="0000FF"/>
              </w:rPr>
              <w:t>77002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Plains AAP, L.P.</w:t>
              </w:r>
            </w:hyperlink>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0000FF"/>
              </w:rPr>
              <w:t>333 CLAY STREET</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SUITE 1600</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00" w:type="dxa"/>
            <w:vAlign w:val="bottom"/>
          </w:tcPr>
          <w:p>
            <w:pPr>
              <w:ind w:left="220"/>
              <w:spacing w:after="0"/>
              <w:rPr>
                <w:sz w:val="20"/>
                <w:szCs w:val="20"/>
                <w:color w:val="auto"/>
              </w:rPr>
            </w:pPr>
            <w:r>
              <w:rPr>
                <w:rFonts w:ascii="Arial" w:cs="Arial" w:eastAsia="Arial" w:hAnsi="Arial"/>
                <w:sz w:val="18"/>
                <w:szCs w:val="18"/>
                <w:color w:val="0000FF"/>
              </w:rPr>
              <w:t>77002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-5178425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838" w:orient="portrait"/>
          <w:cols w:equalWidth="0" w:num="1">
            <w:col w:w="11080"/>
          </w:cols>
          <w:pgMar w:left="460" w:top="226" w:right="359" w:bottom="0" w:gutter="0" w:footer="0" w:header="0"/>
          <w:type w:val="continuous"/>
        </w:sectPr>
      </w:pPr>
    </w:p>
    <w:p>
      <w:pPr>
        <w:spacing w:after="0" w:line="31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26"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3652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36525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Plains All American GP LLC</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2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1600</w:t>
            </w:r>
          </w:p>
        </w:tc>
        <w:tc>
          <w:tcPr>
            <w:tcW w:w="14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240"/>
              <w:spacing w:after="0"/>
              <w:rPr>
                <w:sz w:val="20"/>
                <w:szCs w:val="20"/>
                <w:color w:val="auto"/>
              </w:rPr>
            </w:pPr>
            <w:r>
              <w:rPr>
                <w:rFonts w:ascii="Arial" w:cs="Arial" w:eastAsia="Arial" w:hAnsi="Arial"/>
                <w:sz w:val="18"/>
                <w:szCs w:val="18"/>
                <w:color w:val="0000FF"/>
              </w:rPr>
              <w:t>TX</w:t>
            </w:r>
          </w:p>
        </w:tc>
        <w:tc>
          <w:tcPr>
            <w:tcW w:w="1600" w:type="dxa"/>
            <w:vAlign w:val="bottom"/>
          </w:tcPr>
          <w:p>
            <w:pPr>
              <w:ind w:left="24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2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PLAINS GP HOLDINGS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2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1600</w:t>
            </w:r>
          </w:p>
        </w:tc>
        <w:tc>
          <w:tcPr>
            <w:tcW w:w="14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240"/>
              <w:spacing w:after="0"/>
              <w:rPr>
                <w:sz w:val="20"/>
                <w:szCs w:val="20"/>
                <w:color w:val="auto"/>
              </w:rPr>
            </w:pPr>
            <w:r>
              <w:rPr>
                <w:rFonts w:ascii="Arial" w:cs="Arial" w:eastAsia="Arial" w:hAnsi="Arial"/>
                <w:sz w:val="18"/>
                <w:szCs w:val="18"/>
                <w:color w:val="0000FF"/>
              </w:rPr>
              <w:t>TX</w:t>
            </w:r>
          </w:p>
        </w:tc>
        <w:tc>
          <w:tcPr>
            <w:tcW w:w="1600" w:type="dxa"/>
            <w:vAlign w:val="bottom"/>
          </w:tcPr>
          <w:p>
            <w:pPr>
              <w:ind w:left="24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2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if applicable, Company Units of PAA GP Holdings LLC ("PAGP GP").</w:t>
      </w:r>
    </w:p>
    <w:p>
      <w:pPr>
        <w:spacing w:after="0" w:line="9" w:lineRule="exact"/>
        <w:rPr>
          <w:rFonts w:ascii="Arial" w:cs="Arial" w:eastAsia="Arial" w:hAnsi="Arial"/>
          <w:sz w:val="12"/>
          <w:szCs w:val="12"/>
          <w:color w:val="008000"/>
        </w:rPr>
      </w:pPr>
    </w:p>
    <w:p>
      <w:pPr>
        <w:ind w:left="20" w:right="4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Effective June 30, 2023, KAFU Holdings (QP), L.P. exercised the Redemption Right with respect to 60,354 AAP Class A units, resulting in the cancellation of such AAP Class A units and the distribution of 60,354 Common Units from AAP to the redeeming partner.</w:t>
      </w:r>
    </w:p>
    <w:p>
      <w:pPr>
        <w:spacing w:after="0" w:line="30" w:lineRule="exact"/>
        <w:rPr>
          <w:rFonts w:ascii="Arial" w:cs="Arial" w:eastAsia="Arial" w:hAnsi="Arial"/>
          <w:sz w:val="14"/>
          <w:szCs w:val="14"/>
          <w:color w:val="008000"/>
        </w:rPr>
      </w:pPr>
    </w:p>
    <w:p>
      <w:pPr>
        <w:ind w:left="20" w:right="420" w:firstLine="9"/>
        <w:spacing w:after="0" w:line="31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bl>
      <w:tblPr>
        <w:tblLayout w:type="fixed"/>
        <w:tblInd w:w="6560" w:type="dxa"/>
        <w:tblCellMar>
          <w:top w:w="0" w:type="dxa"/>
          <w:left w:w="0" w:type="dxa"/>
          <w:bottom w:w="0" w:type="dxa"/>
          <w:right w:w="0" w:type="dxa"/>
        </w:tblCellMar>
      </w:tblPr>
      <w:tr>
        <w:trPr>
          <w:trHeight w:val="199"/>
        </w:trPr>
        <w:tc>
          <w:tcPr>
            <w:tcW w:w="19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0000FF"/>
                <w:w w:val="88"/>
              </w:rPr>
              <w:t>/s/ Ann F. Gullion, Assistant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06/30/2023</w:t>
            </w:r>
          </w:p>
        </w:tc>
        <w:tc>
          <w:tcPr>
            <w:tcW w:w="0" w:type="dxa"/>
            <w:vAlign w:val="bottom"/>
          </w:tcPr>
          <w:p>
            <w:pPr>
              <w:spacing w:after="0"/>
              <w:rPr>
                <w:sz w:val="1"/>
                <w:szCs w:val="1"/>
                <w:color w:val="auto"/>
              </w:rPr>
            </w:pPr>
          </w:p>
        </w:tc>
      </w:tr>
      <w:tr>
        <w:trPr>
          <w:trHeight w:val="88"/>
        </w:trPr>
        <w:tc>
          <w:tcPr>
            <w:tcW w:w="68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0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0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8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18"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2023-06-30T12:03:30Z</dcterms:created>
  <dcterms:modified xsi:type="dcterms:W3CDTF">2023-06-30T12:03:30Z</dcterms:modified>
</cp:coreProperties>
</file>