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4238_18k.htm"/>
      <w:bookmarkStart w:id="1" w:name="ksa134238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February 6,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February 6,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fourth quarter and full year 2012 results. We are furnishing the press release, attached as Exhibit 99.1, pursuant to Item 2.02 and Item 7.01 of Form 8-K.  Pursuant to Item 7.01, we are providing first quarter and full year 2013 detailed guidance for financial performance.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First Quarter and Full Year 2013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March 31, 2013 and twelve-month period ending December 31, 2013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February 5, 2013. We undertake no obligation to publicly update or revise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10 below, we reconcile net income to EBIT and EBITDA for the 2013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within our guidance, we have highlighted the impact of equity compensation expense.  Due to the nature of the selected items, certain of the selected items impacting comparability may impact certain non-GAAP financial measures but not impact other non-GAAP financial measures.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31621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53"/>
        <w:gridCol w:w="216"/>
        <w:gridCol w:w="111"/>
        <w:gridCol w:w="981"/>
        <w:gridCol w:w="217"/>
        <w:gridCol w:w="111"/>
        <w:gridCol w:w="981"/>
        <w:gridCol w:w="217"/>
        <w:gridCol w:w="111"/>
        <w:gridCol w:w="980"/>
        <w:gridCol w:w="217"/>
        <w:gridCol w:w="111"/>
        <w:gridCol w:w="981"/>
        <w:gridCol w:w="118"/>
      </w:tblGrid>
      <w:tr>
        <w:trPr/>
        <w:tc>
          <w:tcPr>
            <w:tcW w:w="485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5018"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Guidance </w:t>
            </w:r>
            <w:r>
              <w:rPr>
                <w:b/>
                <w:sz w:val="8"/>
              </w:rPr>
              <w:t>(1)</w:t>
            </w:r>
          </w:p>
        </w:tc>
        <w:tc>
          <w:tcPr>
            <w:tcW w:w="118" w:type="dxa"/>
            <w:tcBorders/>
            <w:shd w:fill="auto" w:val="clear"/>
            <w:vAlign w:val="bottom"/>
          </w:tcPr>
          <w:p>
            <w:pPr>
              <w:pStyle w:val="TableContents"/>
              <w:spacing w:before="0" w:after="0"/>
              <w:ind w:left="0" w:right="0" w:hanging="0"/>
              <w:jc w:val="center"/>
              <w:rPr/>
            </w:pPr>
            <w:r>
              <w:rPr/>
              <w:t> </w:t>
            </w:r>
          </w:p>
        </w:tc>
      </w:tr>
      <w:tr>
        <w:trPr/>
        <w:tc>
          <w:tcPr>
            <w:tcW w:w="485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4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400"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8" w:type="dxa"/>
            <w:tcBorders/>
            <w:shd w:fill="auto" w:val="clear"/>
            <w:vAlign w:val="bottom"/>
          </w:tcPr>
          <w:p>
            <w:pPr>
              <w:pStyle w:val="TableContents"/>
              <w:spacing w:before="0" w:after="0"/>
              <w:ind w:left="0" w:right="0" w:hanging="0"/>
              <w:jc w:val="center"/>
              <w:rPr/>
            </w:pPr>
            <w:r>
              <w:rPr/>
              <w:t> </w:t>
            </w:r>
          </w:p>
        </w:tc>
      </w:tr>
      <w:tr>
        <w:trPr/>
        <w:tc>
          <w:tcPr>
            <w:tcW w:w="485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4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217" w:type="dxa"/>
            <w:tcBorders/>
            <w:shd w:fill="auto" w:val="clear"/>
            <w:vAlign w:val="bottom"/>
          </w:tcPr>
          <w:p>
            <w:pPr>
              <w:pStyle w:val="TableContents"/>
              <w:spacing w:before="0" w:after="0"/>
              <w:ind w:left="0" w:right="0" w:hanging="0"/>
              <w:jc w:val="center"/>
              <w:rPr/>
            </w:pPr>
            <w:r>
              <w:rPr/>
              <w:t> </w:t>
            </w:r>
          </w:p>
        </w:tc>
        <w:tc>
          <w:tcPr>
            <w:tcW w:w="24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18" w:type="dxa"/>
            <w:tcBorders/>
            <w:shd w:fill="auto" w:val="clear"/>
            <w:vAlign w:val="bottom"/>
          </w:tcPr>
          <w:p>
            <w:pPr>
              <w:pStyle w:val="TableContents"/>
              <w:spacing w:before="0" w:after="0"/>
              <w:ind w:left="0" w:right="0" w:hanging="0"/>
              <w:jc w:val="center"/>
              <w:rPr/>
            </w:pPr>
            <w:r>
              <w:rPr/>
              <w:t> </w:t>
            </w:r>
          </w:p>
        </w:tc>
      </w:tr>
      <w:tr>
        <w:trPr/>
        <w:tc>
          <w:tcPr>
            <w:tcW w:w="485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7" w:type="dxa"/>
            <w:tcBorders/>
            <w:shd w:fill="auto" w:val="clear"/>
            <w:vAlign w:val="bottom"/>
          </w:tcPr>
          <w:p>
            <w:pPr>
              <w:pStyle w:val="TableContents"/>
              <w:spacing w:before="0" w:after="0"/>
              <w:ind w:left="0" w:right="0" w:hanging="0"/>
              <w:jc w:val="center"/>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8" w:type="dxa"/>
            <w:tcBorders/>
            <w:shd w:fill="auto" w:val="clear"/>
            <w:vAlign w:val="bottom"/>
          </w:tcPr>
          <w:p>
            <w:pPr>
              <w:pStyle w:val="TableContents"/>
              <w:spacing w:before="0" w:after="0"/>
              <w:ind w:left="0" w:right="0" w:hanging="0"/>
              <w:jc w:val="center"/>
              <w:rPr/>
            </w:pPr>
            <w:r>
              <w:rPr/>
              <w:t> </w:t>
            </w:r>
          </w:p>
        </w:tc>
      </w:tr>
      <w:tr>
        <w:trPr/>
        <w:tc>
          <w:tcPr>
            <w:tcW w:w="485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Segment Profit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revenues (including equity earnings from unconsolidated entities) </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1,009</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1,044</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3,595</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3,665</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(1,320</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621</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1,922</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2,022</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expense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benefit (expense)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(expense), net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376</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438</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1,180</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1,310</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Less: Net income attributable to noncontrolling interests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attributable to Plains </w:t>
            </w:r>
          </w:p>
        </w:tc>
        <w:tc>
          <w:tcPr>
            <w:tcW w:w="21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368</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430</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1,149</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1,279</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pPr>
            <w:r>
              <w:rPr>
                <w:rFonts w:ascii="Times New Roman" w:hAnsi="Times New Roman"/>
                <w:sz w:val="17"/>
              </w:rPr>
              <w:t xml:space="preserve">Net Income to Limited Partners </w:t>
            </w:r>
            <w:r>
              <w:rPr>
                <w:sz w:val="11"/>
              </w:rPr>
              <w:t>(2)</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766</w:t>
            </w:r>
          </w:p>
        </w:tc>
        <w:tc>
          <w:tcPr>
            <w:tcW w:w="217"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893</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pPr>
            <w:r>
              <w:rPr>
                <w:rFonts w:ascii="Times New Roman" w:hAnsi="Times New Roman"/>
                <w:sz w:val="17"/>
              </w:rPr>
              <w:t xml:space="preserve">Basic Net Income Per Limited Partner Unit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Units Outstanding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0.82</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pPr>
            <w:r>
              <w:rPr>
                <w:rFonts w:ascii="Times New Roman" w:hAnsi="Times New Roman"/>
                <w:sz w:val="17"/>
              </w:rPr>
              <w:t xml:space="preserve">Diluted Net Income Per Limited Partner Unit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0.81</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 </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486</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540</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1,573</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1,683</w:t>
            </w:r>
          </w:p>
        </w:tc>
        <w:tc>
          <w:tcPr>
            <w:tcW w:w="118" w:type="dxa"/>
            <w:tcBorders/>
            <w:shd w:fill="CCEEFF" w:val="clear"/>
            <w:vAlign w:val="bottom"/>
          </w:tcPr>
          <w:p>
            <w:pPr>
              <w:pStyle w:val="TableContents"/>
              <w:spacing w:before="0" w:after="0"/>
              <w:ind w:left="0" w:right="0" w:hanging="0"/>
              <w:rPr/>
            </w:pPr>
            <w:r>
              <w:rPr/>
              <w:t> </w:t>
            </w:r>
          </w:p>
        </w:tc>
      </w:tr>
      <w:tr>
        <w:trPr/>
        <w:tc>
          <w:tcPr>
            <w:tcW w:w="485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EBITDA </w:t>
            </w:r>
          </w:p>
        </w:tc>
        <w:tc>
          <w:tcPr>
            <w:tcW w:w="21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572</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622</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1,926</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2,026</w:t>
            </w:r>
          </w:p>
        </w:tc>
        <w:tc>
          <w:tcPr>
            <w:tcW w:w="118" w:type="dxa"/>
            <w:tcBorders/>
            <w:shd w:fill="auto" w:val="clear"/>
            <w:vAlign w:val="bottom"/>
          </w:tcPr>
          <w:p>
            <w:pPr>
              <w:pStyle w:val="TableContents"/>
              <w:spacing w:before="0" w:after="0"/>
              <w:ind w:left="0" w:right="0" w:hanging="0"/>
              <w:rPr/>
            </w:pPr>
            <w:r>
              <w:rPr/>
              <w:t> </w:t>
            </w:r>
          </w:p>
        </w:tc>
      </w:tr>
      <w:tr>
        <w:trPr/>
        <w:tc>
          <w:tcPr>
            <w:tcW w:w="485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1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expense </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Selected Items Impacting Comparability of Net Income attributable to Plains </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53"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8"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485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21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pPr>
            <w:r>
              <w:rPr/>
              <w:t> </w:t>
            </w:r>
          </w:p>
        </w:tc>
        <w:tc>
          <w:tcPr>
            <w:tcW w:w="11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Segment Profit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pPr>
            <w:r>
              <w:rPr/>
              <w:t> </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810</w:t>
            </w:r>
          </w:p>
        </w:tc>
        <w:tc>
          <w:tcPr>
            <w:tcW w:w="217"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w:t>
            </w:r>
          </w:p>
        </w:tc>
        <w:tc>
          <w:tcPr>
            <w:tcW w:w="11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w:t>
            </w:r>
          </w:p>
        </w:tc>
        <w:tc>
          <w:tcPr>
            <w:tcW w:w="216"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7"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217" w:type="dxa"/>
            <w:tcBorders/>
            <w:shd w:fill="CCEEFF" w:val="clear"/>
            <w:vAlign w:val="bottom"/>
          </w:tcPr>
          <w:p>
            <w:pPr>
              <w:pStyle w:val="TableContents"/>
              <w:spacing w:before="0" w:after="0"/>
              <w:ind w:left="0" w:right="0" w:hanging="0"/>
              <w:rPr/>
            </w:pPr>
            <w:r>
              <w:rPr/>
              <w:t> </w:t>
            </w:r>
          </w:p>
        </w:tc>
        <w:tc>
          <w:tcPr>
            <w:tcW w:w="10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625</w:t>
            </w:r>
          </w:p>
        </w:tc>
        <w:tc>
          <w:tcPr>
            <w:tcW w:w="11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net </w:t>
            </w:r>
          </w:p>
        </w:tc>
        <w:tc>
          <w:tcPr>
            <w:tcW w:w="216"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1,975</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2,075</w:t>
            </w:r>
          </w:p>
        </w:tc>
        <w:tc>
          <w:tcPr>
            <w:tcW w:w="11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Net Income attributable to Plains </w:t>
            </w:r>
          </w:p>
        </w:tc>
        <w:tc>
          <w:tcPr>
            <w:tcW w:w="21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1,197</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1,327</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CCEEFF" w:val="clear"/>
            <w:tcMar>
              <w:left w:w="28" w:type="dxa"/>
            </w:tcMar>
            <w:vAlign w:val="bottom"/>
          </w:tcPr>
          <w:p>
            <w:pPr>
              <w:pStyle w:val="TableContents"/>
              <w:spacing w:before="0" w:after="0"/>
              <w:ind w:left="0" w:right="0" w:hanging="0"/>
              <w:rPr/>
            </w:pPr>
            <w:r>
              <w:rPr>
                <w:rFonts w:ascii="Times New Roman" w:hAnsi="Times New Roman"/>
                <w:sz w:val="17"/>
              </w:rPr>
              <w:t xml:space="preserve">Basic Net Income Per Limited Partner Unit </w:t>
            </w:r>
            <w:r>
              <w:rPr>
                <w:sz w:val="11"/>
              </w:rPr>
              <w:t>(2)</w:t>
            </w:r>
            <w:r>
              <w:rPr/>
              <w:t> </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0.87</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217"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1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tcBorders>
            <w:shd w:fill="auto" w:val="clear"/>
            <w:tcMar>
              <w:left w:w="28" w:type="dxa"/>
            </w:tcMar>
            <w:vAlign w:val="bottom"/>
          </w:tcPr>
          <w:p>
            <w:pPr>
              <w:pStyle w:val="TableContents"/>
              <w:spacing w:before="0" w:after="0"/>
              <w:ind w:left="0" w:right="0" w:hanging="0"/>
              <w:rPr/>
            </w:pPr>
            <w:r>
              <w:rPr>
                <w:rFonts w:ascii="Times New Roman" w:hAnsi="Times New Roman"/>
                <w:sz w:val="17"/>
              </w:rPr>
              <w:t xml:space="preserve">Diluted Net Income Per Limited Partner Unit </w:t>
            </w:r>
            <w:r>
              <w:rPr>
                <w:sz w:val="11"/>
              </w:rPr>
              <w:t>(2)</w:t>
            </w:r>
            <w:r>
              <w:rPr/>
              <w:t> </w:t>
            </w:r>
          </w:p>
        </w:tc>
        <w:tc>
          <w:tcPr>
            <w:tcW w:w="216"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7"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w:t>
            </w:r>
          </w:p>
        </w:tc>
        <w:tc>
          <w:tcPr>
            <w:tcW w:w="1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853"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8"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608"/>
        <w:gridCol w:w="9597"/>
      </w:tblGrid>
      <w:tr>
        <w:trPr/>
        <w:tc>
          <w:tcPr>
            <w:tcW w:w="60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5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projected average foreign exchange rate is $1.00 Canadian to $1.00 U.S. for the three-month period ending March 31, 2013 and the twelve-month period ending December 31, 2013. The rate as of February 5, 2013 was $1.00 Canadian to $1.00 U.S. A $0.05 change in the FX rate will impact annual adjusted EBITDA by approximately $21 million.</w:t>
            </w:r>
          </w:p>
        </w:tc>
      </w:tr>
      <w:tr>
        <w:trPr/>
        <w:tc>
          <w:tcPr>
            <w:tcW w:w="608"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5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32214_5335"/>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2119"/>
        <w:gridCol w:w="7881"/>
      </w:tblGrid>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Distributable Cash Flow</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liquefied petroleum gas (LPG). When used in this document NGL refers to all NGL products including LPG.</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1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78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NGL and refined products on pipelines, gathering systems, trucks and barges. We generate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production forecasts, estimated refinery operating levels, and assumed completion of internal growth projects. Actual volumes will be influenced by maintenance schedules at refineries, actual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32431_5796"/>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3500" w:type="pct"/>
        <w:jc w:val="left"/>
        <w:tblInd w:w="0" w:type="dxa"/>
        <w:tblCellMar>
          <w:top w:w="0" w:type="dxa"/>
          <w:left w:w="0" w:type="dxa"/>
          <w:bottom w:w="0" w:type="dxa"/>
          <w:right w:w="0" w:type="dxa"/>
        </w:tblCellMar>
      </w:tblPr>
      <w:tblGrid>
        <w:gridCol w:w="3544"/>
        <w:gridCol w:w="195"/>
        <w:gridCol w:w="214"/>
        <w:gridCol w:w="1246"/>
        <w:gridCol w:w="235"/>
        <w:gridCol w:w="229"/>
        <w:gridCol w:w="1290"/>
        <w:gridCol w:w="190"/>
      </w:tblGrid>
      <w:tr>
        <w:trPr/>
        <w:tc>
          <w:tcPr>
            <w:tcW w:w="3544"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321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90" w:type="dxa"/>
            <w:tcBorders/>
            <w:shd w:fill="auto" w:val="clear"/>
            <w:vAlign w:val="bottom"/>
          </w:tcPr>
          <w:p>
            <w:pPr>
              <w:pStyle w:val="TableContents"/>
              <w:spacing w:before="0" w:after="0"/>
              <w:ind w:left="0" w:right="0" w:hanging="0"/>
              <w:jc w:val="center"/>
              <w:rPr/>
            </w:pPr>
            <w:r>
              <w:rPr/>
              <w:t> </w:t>
            </w:r>
          </w:p>
        </w:tc>
      </w:tr>
      <w:tr>
        <w:trPr/>
        <w:tc>
          <w:tcPr>
            <w:tcW w:w="3544"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4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3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1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90" w:type="dxa"/>
            <w:tcBorders/>
            <w:shd w:fill="auto" w:val="clear"/>
            <w:vAlign w:val="bottom"/>
          </w:tcPr>
          <w:p>
            <w:pPr>
              <w:pStyle w:val="TableContents"/>
              <w:spacing w:before="0" w:after="0"/>
              <w:ind w:left="0" w:right="0" w:hanging="0"/>
              <w:jc w:val="center"/>
              <w:rPr/>
            </w:pPr>
            <w:r>
              <w:rPr/>
              <w:t> </w:t>
            </w:r>
          </w:p>
        </w:tc>
      </w:tr>
      <w:tr>
        <w:trPr/>
        <w:tc>
          <w:tcPr>
            <w:tcW w:w="3544"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4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35" w:type="dxa"/>
            <w:tcBorders/>
            <w:shd w:fill="auto" w:val="clear"/>
            <w:vAlign w:val="bottom"/>
          </w:tcPr>
          <w:p>
            <w:pPr>
              <w:pStyle w:val="TableContents"/>
              <w:spacing w:before="0" w:after="0"/>
              <w:ind w:left="0" w:right="0" w:hanging="0"/>
              <w:jc w:val="center"/>
              <w:rPr/>
            </w:pPr>
            <w:r>
              <w:rPr/>
              <w:t> </w:t>
            </w:r>
          </w:p>
        </w:tc>
        <w:tc>
          <w:tcPr>
            <w:tcW w:w="15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0" w:type="dxa"/>
            <w:tcBorders/>
            <w:shd w:fill="auto" w:val="clear"/>
            <w:vAlign w:val="bottom"/>
          </w:tcPr>
          <w:p>
            <w:pPr>
              <w:pStyle w:val="TableContents"/>
              <w:spacing w:before="0" w:after="0"/>
              <w:ind w:left="0" w:right="0" w:hanging="0"/>
              <w:jc w:val="center"/>
              <w:rPr/>
            </w:pPr>
            <w:r>
              <w:rPr/>
              <w:t> </w:t>
            </w:r>
          </w:p>
        </w:tc>
      </w:tr>
      <w:tr>
        <w:trPr/>
        <w:tc>
          <w:tcPr>
            <w:tcW w:w="3544"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235" w:type="dxa"/>
            <w:tcBorders/>
            <w:shd w:fill="auto" w:val="clear"/>
            <w:vAlign w:val="bottom"/>
          </w:tcPr>
          <w:p>
            <w:pPr>
              <w:pStyle w:val="TableContents"/>
              <w:spacing w:before="0" w:after="0"/>
              <w:ind w:left="0" w:right="0" w:hanging="0"/>
              <w:jc w:val="center"/>
              <w:rPr/>
            </w:pPr>
            <w:r>
              <w:rPr/>
              <w:t> </w:t>
            </w:r>
          </w:p>
        </w:tc>
        <w:tc>
          <w:tcPr>
            <w:tcW w:w="15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90" w:type="dxa"/>
            <w:tcBorders/>
            <w:shd w:fill="auto" w:val="clear"/>
            <w:vAlign w:val="bottom"/>
          </w:tcPr>
          <w:p>
            <w:pPr>
              <w:pStyle w:val="TableContents"/>
              <w:spacing w:before="0" w:after="0"/>
              <w:ind w:left="0" w:right="0" w:hanging="0"/>
              <w:jc w:val="center"/>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(MBbls/d) </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pPr>
            <w:r>
              <w:rPr/>
              <w:t> </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 Refined Products Pipelines</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pPr>
            <w:r>
              <w:rPr/>
              <w:t> </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Bakken Area Systems</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Basin/Mesa</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670</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Area Systems </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White Cliffs</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905</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pPr>
            <w:r>
              <w:rPr/>
              <w:t> </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3,525</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3,580</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46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3,635</w:t>
            </w:r>
          </w:p>
        </w:tc>
        <w:tc>
          <w:tcPr>
            <w:tcW w:w="235" w:type="dxa"/>
            <w:tcBorders/>
            <w:shd w:fill="auto" w:val="clear"/>
            <w:vAlign w:val="bottom"/>
          </w:tcPr>
          <w:p>
            <w:pPr>
              <w:pStyle w:val="TableContents"/>
              <w:spacing w:before="0" w:after="0"/>
              <w:ind w:left="0" w:right="0" w:hanging="0"/>
              <w:rPr/>
            </w:pPr>
            <w:r>
              <w:rPr/>
              <w:t> </w:t>
            </w:r>
          </w:p>
        </w:tc>
        <w:tc>
          <w:tcPr>
            <w:tcW w:w="151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3,705</w:t>
            </w:r>
          </w:p>
        </w:tc>
        <w:tc>
          <w:tcPr>
            <w:tcW w:w="190" w:type="dxa"/>
            <w:tcBorders/>
            <w:shd w:fill="auto" w:val="clear"/>
            <w:vAlign w:val="bottom"/>
          </w:tcPr>
          <w:p>
            <w:pPr>
              <w:pStyle w:val="TableContents"/>
              <w:spacing w:before="0" w:after="0"/>
              <w:ind w:left="0" w:right="0" w:hanging="0"/>
              <w:rPr/>
            </w:pPr>
            <w:r>
              <w:rPr/>
              <w:t> </w:t>
            </w:r>
          </w:p>
        </w:tc>
      </w:tr>
      <w:tr>
        <w:trPr/>
        <w:tc>
          <w:tcPr>
            <w:tcW w:w="35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95" w:type="dxa"/>
            <w:tcBorders/>
            <w:shd w:fill="CCEEFF" w:val="clear"/>
            <w:vAlign w:val="bottom"/>
          </w:tcPr>
          <w:p>
            <w:pPr>
              <w:pStyle w:val="TableContents"/>
              <w:spacing w:before="0" w:after="0"/>
              <w:ind w:left="0" w:right="0" w:hanging="0"/>
              <w:rPr/>
            </w:pPr>
            <w:r>
              <w:rPr/>
              <w:t> </w:t>
            </w:r>
          </w:p>
        </w:tc>
        <w:tc>
          <w:tcPr>
            <w:tcW w:w="1460" w:type="dxa"/>
            <w:gridSpan w:val="2"/>
            <w:tcBorders/>
            <w:shd w:fill="CCEEFF" w:val="clear"/>
            <w:vAlign w:val="bottom"/>
          </w:tcPr>
          <w:p>
            <w:pPr>
              <w:pStyle w:val="TableContents"/>
              <w:spacing w:before="0" w:after="0"/>
              <w:ind w:left="0" w:right="0" w:hanging="0"/>
              <w:jc w:val="right"/>
              <w:rPr/>
            </w:pPr>
            <w:r>
              <w:rPr/>
              <w:t> </w:t>
            </w:r>
          </w:p>
        </w:tc>
        <w:tc>
          <w:tcPr>
            <w:tcW w:w="235" w:type="dxa"/>
            <w:tcBorders/>
            <w:shd w:fill="CCEEFF" w:val="clear"/>
            <w:vAlign w:val="bottom"/>
          </w:tcPr>
          <w:p>
            <w:pPr>
              <w:pStyle w:val="TableContents"/>
              <w:spacing w:before="0" w:after="0"/>
              <w:ind w:left="0" w:right="0" w:hanging="0"/>
              <w:rPr/>
            </w:pPr>
            <w:r>
              <w:rPr/>
              <w:t> </w:t>
            </w:r>
          </w:p>
        </w:tc>
        <w:tc>
          <w:tcPr>
            <w:tcW w:w="151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r>
      <w:tr>
        <w:trPr/>
        <w:tc>
          <w:tcPr>
            <w:tcW w:w="35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95"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3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0.61</w:t>
            </w:r>
          </w:p>
        </w:tc>
        <w:tc>
          <w:tcPr>
            <w:tcW w:w="19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54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NGL and natural gas, as well as NGL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generated in this segment include (i) storage fees that are generated when we lease storage capacity, (ii) terminalling fees, or throughput fees, that are generated when we receive crude oil, refined products or NGL from one connecting source and redeliver the applicable product to another connecting carrier, (iii) loading and unloading fees at our railcar facilities, (iv) hub service fees associated with natural gas park and loan activities, interruptible storage services and wheeling and balancing services, (v) revenues from the sale of natural gas, (vi) fees from NGL fractionation and isomerization and (vii) fees from gas processing services. 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232932_2897"/>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3800" w:type="pct"/>
        <w:jc w:val="left"/>
        <w:tblInd w:w="0" w:type="dxa"/>
        <w:tblCellMar>
          <w:top w:w="0" w:type="dxa"/>
          <w:left w:w="0" w:type="dxa"/>
          <w:bottom w:w="0" w:type="dxa"/>
          <w:right w:w="0" w:type="dxa"/>
        </w:tblCellMar>
      </w:tblPr>
      <w:tblGrid>
        <w:gridCol w:w="4013"/>
        <w:gridCol w:w="213"/>
        <w:gridCol w:w="214"/>
        <w:gridCol w:w="1268"/>
        <w:gridCol w:w="307"/>
        <w:gridCol w:w="228"/>
        <w:gridCol w:w="1255"/>
        <w:gridCol w:w="257"/>
      </w:tblGrid>
      <w:tr>
        <w:trPr/>
        <w:tc>
          <w:tcPr>
            <w:tcW w:w="401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327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57" w:type="dxa"/>
            <w:tcBorders/>
            <w:shd w:fill="auto" w:val="clear"/>
            <w:vAlign w:val="bottom"/>
          </w:tcPr>
          <w:p>
            <w:pPr>
              <w:pStyle w:val="TableContents"/>
              <w:spacing w:before="0" w:after="0"/>
              <w:ind w:left="0" w:right="0" w:hanging="0"/>
              <w:jc w:val="center"/>
              <w:rPr/>
            </w:pPr>
            <w:r>
              <w:rPr/>
              <w:t> </w:t>
            </w:r>
          </w:p>
        </w:tc>
      </w:tr>
      <w:tr>
        <w:trPr/>
        <w:tc>
          <w:tcPr>
            <w:tcW w:w="401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48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307" w:type="dxa"/>
            <w:tcBorders/>
            <w:shd w:fill="auto" w:val="clear"/>
            <w:vAlign w:val="bottom"/>
          </w:tcPr>
          <w:p>
            <w:pPr>
              <w:pStyle w:val="TableContents"/>
              <w:spacing w:before="0" w:after="0"/>
              <w:ind w:left="0" w:right="0" w:hanging="0"/>
              <w:jc w:val="center"/>
              <w:rPr/>
            </w:pPr>
            <w:r>
              <w:rPr/>
              <w:t> </w:t>
            </w:r>
          </w:p>
        </w:tc>
        <w:tc>
          <w:tcPr>
            <w:tcW w:w="14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57" w:type="dxa"/>
            <w:tcBorders/>
            <w:shd w:fill="auto" w:val="clear"/>
            <w:vAlign w:val="bottom"/>
          </w:tcPr>
          <w:p>
            <w:pPr>
              <w:pStyle w:val="TableContents"/>
              <w:spacing w:before="0" w:after="0"/>
              <w:ind w:left="0" w:right="0" w:hanging="0"/>
              <w:jc w:val="center"/>
              <w:rPr/>
            </w:pPr>
            <w:r>
              <w:rPr/>
              <w:t> </w:t>
            </w:r>
          </w:p>
        </w:tc>
      </w:tr>
      <w:tr>
        <w:trPr/>
        <w:tc>
          <w:tcPr>
            <w:tcW w:w="401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48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307" w:type="dxa"/>
            <w:tcBorders/>
            <w:shd w:fill="auto" w:val="clear"/>
            <w:vAlign w:val="bottom"/>
          </w:tcPr>
          <w:p>
            <w:pPr>
              <w:pStyle w:val="TableContents"/>
              <w:spacing w:before="0" w:after="0"/>
              <w:ind w:left="0" w:right="0" w:hanging="0"/>
              <w:jc w:val="center"/>
              <w:rPr/>
            </w:pPr>
            <w:r>
              <w:rPr/>
              <w:t> </w:t>
            </w:r>
          </w:p>
        </w:tc>
        <w:tc>
          <w:tcPr>
            <w:tcW w:w="14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57" w:type="dxa"/>
            <w:tcBorders/>
            <w:shd w:fill="auto" w:val="clear"/>
            <w:vAlign w:val="bottom"/>
          </w:tcPr>
          <w:p>
            <w:pPr>
              <w:pStyle w:val="TableContents"/>
              <w:spacing w:before="0" w:after="0"/>
              <w:ind w:left="0" w:right="0" w:hanging="0"/>
              <w:jc w:val="center"/>
              <w:rPr/>
            </w:pPr>
            <w:r>
              <w:rPr/>
              <w:t> </w:t>
            </w:r>
          </w:p>
        </w:tc>
      </w:tr>
      <w:tr>
        <w:trPr/>
        <w:tc>
          <w:tcPr>
            <w:tcW w:w="401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4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307" w:type="dxa"/>
            <w:tcBorders/>
            <w:shd w:fill="auto" w:val="clear"/>
            <w:vAlign w:val="bottom"/>
          </w:tcPr>
          <w:p>
            <w:pPr>
              <w:pStyle w:val="TableContents"/>
              <w:spacing w:before="0" w:after="0"/>
              <w:ind w:left="0" w:right="0" w:hanging="0"/>
              <w:jc w:val="center"/>
              <w:rPr/>
            </w:pPr>
            <w:r>
              <w:rPr/>
              <w:t> </w:t>
            </w:r>
          </w:p>
        </w:tc>
        <w:tc>
          <w:tcPr>
            <w:tcW w:w="14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57" w:type="dxa"/>
            <w:tcBorders/>
            <w:shd w:fill="auto" w:val="clear"/>
            <w:vAlign w:val="bottom"/>
          </w:tcPr>
          <w:p>
            <w:pPr>
              <w:pStyle w:val="TableContents"/>
              <w:spacing w:before="0" w:after="0"/>
              <w:ind w:left="0" w:right="0" w:hanging="0"/>
              <w:jc w:val="center"/>
              <w:rPr/>
            </w:pPr>
            <w:r>
              <w:rPr/>
              <w:t> </w:t>
            </w:r>
          </w:p>
        </w:tc>
      </w:tr>
      <w:tr>
        <w:trPr/>
        <w:tc>
          <w:tcPr>
            <w:tcW w:w="4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213" w:type="dxa"/>
            <w:tcBorders/>
            <w:shd w:fill="CCEEFF" w:val="clear"/>
            <w:vAlign w:val="bottom"/>
          </w:tcPr>
          <w:p>
            <w:pPr>
              <w:pStyle w:val="TableContents"/>
              <w:spacing w:before="0" w:after="0"/>
              <w:ind w:left="0" w:right="0" w:hanging="0"/>
              <w:rPr/>
            </w:pPr>
            <w:r>
              <w:rPr/>
              <w:t> </w:t>
            </w:r>
          </w:p>
        </w:tc>
        <w:tc>
          <w:tcPr>
            <w:tcW w:w="1482" w:type="dxa"/>
            <w:gridSpan w:val="2"/>
            <w:tcBorders/>
            <w:shd w:fill="CCEEFF" w:val="clear"/>
            <w:vAlign w:val="bottom"/>
          </w:tcPr>
          <w:p>
            <w:pPr>
              <w:pStyle w:val="TableContents"/>
              <w:spacing w:before="0" w:after="0"/>
              <w:ind w:left="0" w:right="0" w:hanging="0"/>
              <w:jc w:val="right"/>
              <w:rPr/>
            </w:pPr>
            <w:r>
              <w:rPr/>
              <w:t> </w:t>
            </w:r>
          </w:p>
        </w:tc>
        <w:tc>
          <w:tcPr>
            <w:tcW w:w="307" w:type="dxa"/>
            <w:tcBorders/>
            <w:shd w:fill="CCEEFF" w:val="clear"/>
            <w:vAlign w:val="bottom"/>
          </w:tcPr>
          <w:p>
            <w:pPr>
              <w:pStyle w:val="TableContents"/>
              <w:spacing w:before="0" w:after="0"/>
              <w:ind w:left="0" w:right="0" w:hanging="0"/>
              <w:rPr/>
            </w:pPr>
            <w:r>
              <w:rPr/>
              <w:t> </w:t>
            </w:r>
          </w:p>
        </w:tc>
        <w:tc>
          <w:tcPr>
            <w:tcW w:w="1483" w:type="dxa"/>
            <w:gridSpan w:val="2"/>
            <w:tcBorders/>
            <w:shd w:fill="CCEEFF" w:val="clear"/>
            <w:vAlign w:val="bottom"/>
          </w:tcPr>
          <w:p>
            <w:pPr>
              <w:pStyle w:val="TableContents"/>
              <w:spacing w:before="0" w:after="0"/>
              <w:ind w:left="0" w:right="0" w:hanging="0"/>
              <w:jc w:val="right"/>
              <w:rPr/>
            </w:pPr>
            <w:r>
              <w:rPr/>
              <w:t> </w:t>
            </w:r>
          </w:p>
        </w:tc>
        <w:tc>
          <w:tcPr>
            <w:tcW w:w="257" w:type="dxa"/>
            <w:tcBorders/>
            <w:shd w:fill="CCEEFF" w:val="clear"/>
            <w:vAlign w:val="bottom"/>
          </w:tcPr>
          <w:p>
            <w:pPr>
              <w:pStyle w:val="TableContents"/>
              <w:spacing w:before="0" w:after="0"/>
              <w:ind w:left="0" w:right="0" w:hanging="0"/>
              <w:rPr/>
            </w:pPr>
            <w:r>
              <w:rPr/>
              <w:t> </w:t>
            </w:r>
          </w:p>
        </w:tc>
      </w:tr>
      <w:tr>
        <w:trPr/>
        <w:tc>
          <w:tcPr>
            <w:tcW w:w="4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 (MMBbls/Mo.)</w:t>
            </w:r>
          </w:p>
        </w:tc>
        <w:tc>
          <w:tcPr>
            <w:tcW w:w="213" w:type="dxa"/>
            <w:tcBorders/>
            <w:shd w:fill="auto" w:val="clear"/>
            <w:vAlign w:val="bottom"/>
          </w:tcPr>
          <w:p>
            <w:pPr>
              <w:pStyle w:val="TableContents"/>
              <w:spacing w:before="0" w:after="0"/>
              <w:ind w:left="0" w:right="0" w:hanging="0"/>
              <w:rPr/>
            </w:pPr>
            <w:r>
              <w:rPr/>
              <w:t> </w:t>
            </w:r>
          </w:p>
        </w:tc>
        <w:tc>
          <w:tcPr>
            <w:tcW w:w="148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307" w:type="dxa"/>
            <w:tcBorders/>
            <w:shd w:fill="auto" w:val="clear"/>
            <w:vAlign w:val="bottom"/>
          </w:tcPr>
          <w:p>
            <w:pPr>
              <w:pStyle w:val="TableContents"/>
              <w:spacing w:before="0" w:after="0"/>
              <w:ind w:left="0" w:right="0" w:hanging="0"/>
              <w:rPr/>
            </w:pPr>
            <w:r>
              <w:rPr/>
              <w:t> </w:t>
            </w:r>
          </w:p>
        </w:tc>
        <w:tc>
          <w:tcPr>
            <w:tcW w:w="148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57" w:type="dxa"/>
            <w:tcBorders/>
            <w:shd w:fill="auto" w:val="clear"/>
            <w:vAlign w:val="bottom"/>
          </w:tcPr>
          <w:p>
            <w:pPr>
              <w:pStyle w:val="TableContents"/>
              <w:spacing w:before="0" w:after="0"/>
              <w:ind w:left="0" w:right="0" w:hanging="0"/>
              <w:rPr/>
            </w:pPr>
            <w:r>
              <w:rPr/>
              <w:t> </w:t>
            </w:r>
          </w:p>
        </w:tc>
      </w:tr>
      <w:tr>
        <w:trPr/>
        <w:tc>
          <w:tcPr>
            <w:tcW w:w="4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Rail Unload / Load Volumes (MBbl/d)</w:t>
            </w:r>
          </w:p>
        </w:tc>
        <w:tc>
          <w:tcPr>
            <w:tcW w:w="213" w:type="dxa"/>
            <w:tcBorders/>
            <w:shd w:fill="CCEEFF" w:val="clear"/>
            <w:vAlign w:val="bottom"/>
          </w:tcPr>
          <w:p>
            <w:pPr>
              <w:pStyle w:val="TableContents"/>
              <w:spacing w:before="0" w:after="0"/>
              <w:ind w:left="0" w:right="0" w:hanging="0"/>
              <w:rPr/>
            </w:pPr>
            <w:r>
              <w:rPr/>
              <w:t> </w:t>
            </w:r>
          </w:p>
        </w:tc>
        <w:tc>
          <w:tcPr>
            <w:tcW w:w="148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307" w:type="dxa"/>
            <w:tcBorders/>
            <w:shd w:fill="CCEEFF" w:val="clear"/>
            <w:vAlign w:val="bottom"/>
          </w:tcPr>
          <w:p>
            <w:pPr>
              <w:pStyle w:val="TableContents"/>
              <w:spacing w:before="0" w:after="0"/>
              <w:ind w:left="0" w:right="0" w:hanging="0"/>
              <w:rPr/>
            </w:pPr>
            <w:r>
              <w:rPr/>
              <w:t> </w:t>
            </w:r>
          </w:p>
        </w:tc>
        <w:tc>
          <w:tcPr>
            <w:tcW w:w="14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257" w:type="dxa"/>
            <w:tcBorders/>
            <w:shd w:fill="CCEEFF" w:val="clear"/>
            <w:vAlign w:val="bottom"/>
          </w:tcPr>
          <w:p>
            <w:pPr>
              <w:pStyle w:val="TableContents"/>
              <w:spacing w:before="0" w:after="0"/>
              <w:ind w:left="0" w:right="0" w:hanging="0"/>
              <w:rPr/>
            </w:pPr>
            <w:r>
              <w:rPr/>
              <w:t> </w:t>
            </w:r>
          </w:p>
        </w:tc>
      </w:tr>
      <w:tr>
        <w:trPr/>
        <w:tc>
          <w:tcPr>
            <w:tcW w:w="4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(Bcf/Mo.)</w:t>
            </w:r>
          </w:p>
        </w:tc>
        <w:tc>
          <w:tcPr>
            <w:tcW w:w="213" w:type="dxa"/>
            <w:tcBorders/>
            <w:shd w:fill="auto" w:val="clear"/>
            <w:vAlign w:val="bottom"/>
          </w:tcPr>
          <w:p>
            <w:pPr>
              <w:pStyle w:val="TableContents"/>
              <w:spacing w:before="0" w:after="0"/>
              <w:ind w:left="0" w:right="0" w:hanging="0"/>
              <w:rPr/>
            </w:pPr>
            <w:r>
              <w:rPr/>
              <w:t> </w:t>
            </w:r>
          </w:p>
        </w:tc>
        <w:tc>
          <w:tcPr>
            <w:tcW w:w="148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307" w:type="dxa"/>
            <w:tcBorders/>
            <w:shd w:fill="auto" w:val="clear"/>
            <w:vAlign w:val="bottom"/>
          </w:tcPr>
          <w:p>
            <w:pPr>
              <w:pStyle w:val="TableContents"/>
              <w:spacing w:before="0" w:after="0"/>
              <w:ind w:left="0" w:right="0" w:hanging="0"/>
              <w:rPr/>
            </w:pPr>
            <w:r>
              <w:rPr/>
              <w:t> </w:t>
            </w:r>
          </w:p>
        </w:tc>
        <w:tc>
          <w:tcPr>
            <w:tcW w:w="148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57" w:type="dxa"/>
            <w:tcBorders/>
            <w:shd w:fill="auto" w:val="clear"/>
            <w:vAlign w:val="bottom"/>
          </w:tcPr>
          <w:p>
            <w:pPr>
              <w:pStyle w:val="TableContents"/>
              <w:spacing w:before="0" w:after="0"/>
              <w:ind w:left="0" w:right="0" w:hanging="0"/>
              <w:rPr/>
            </w:pPr>
            <w:r>
              <w:rPr/>
              <w:t> </w:t>
            </w:r>
          </w:p>
        </w:tc>
      </w:tr>
      <w:tr>
        <w:trPr/>
        <w:tc>
          <w:tcPr>
            <w:tcW w:w="4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(MBbls/d)</w:t>
            </w:r>
          </w:p>
        </w:tc>
        <w:tc>
          <w:tcPr>
            <w:tcW w:w="213" w:type="dxa"/>
            <w:tcBorders/>
            <w:shd w:fill="CCEEFF" w:val="clear"/>
            <w:vAlign w:val="bottom"/>
          </w:tcPr>
          <w:p>
            <w:pPr>
              <w:pStyle w:val="TableContents"/>
              <w:spacing w:before="0" w:after="0"/>
              <w:ind w:left="0" w:right="0" w:hanging="0"/>
              <w:rPr/>
            </w:pPr>
            <w:r>
              <w:rPr/>
              <w:t> </w:t>
            </w:r>
          </w:p>
        </w:tc>
        <w:tc>
          <w:tcPr>
            <w:tcW w:w="148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307" w:type="dxa"/>
            <w:tcBorders/>
            <w:shd w:fill="CCEEFF" w:val="clear"/>
            <w:vAlign w:val="bottom"/>
          </w:tcPr>
          <w:p>
            <w:pPr>
              <w:pStyle w:val="TableContents"/>
              <w:spacing w:before="0" w:after="0"/>
              <w:ind w:left="0" w:right="0" w:hanging="0"/>
              <w:rPr/>
            </w:pPr>
            <w:r>
              <w:rPr/>
              <w:t> </w:t>
            </w:r>
          </w:p>
        </w:tc>
        <w:tc>
          <w:tcPr>
            <w:tcW w:w="14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57" w:type="dxa"/>
            <w:tcBorders/>
            <w:shd w:fill="CCEEFF" w:val="clear"/>
            <w:vAlign w:val="bottom"/>
          </w:tcPr>
          <w:p>
            <w:pPr>
              <w:pStyle w:val="TableContents"/>
              <w:spacing w:before="0" w:after="0"/>
              <w:ind w:left="0" w:right="0" w:hanging="0"/>
              <w:rPr/>
            </w:pPr>
            <w:r>
              <w:rPr/>
              <w:t> </w:t>
            </w:r>
          </w:p>
        </w:tc>
      </w:tr>
      <w:tr>
        <w:trPr/>
        <w:tc>
          <w:tcPr>
            <w:tcW w:w="4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Activities Total</w:t>
            </w:r>
          </w:p>
        </w:tc>
        <w:tc>
          <w:tcPr>
            <w:tcW w:w="213" w:type="dxa"/>
            <w:tcBorders/>
            <w:shd w:fill="auto" w:val="clear"/>
            <w:vAlign w:val="bottom"/>
          </w:tcPr>
          <w:p>
            <w:pPr>
              <w:pStyle w:val="TableContents"/>
              <w:spacing w:before="0" w:after="0"/>
              <w:ind w:left="0" w:right="0" w:hanging="0"/>
              <w:rPr/>
            </w:pPr>
            <w:r>
              <w:rPr/>
              <w:t> </w:t>
            </w:r>
          </w:p>
        </w:tc>
        <w:tc>
          <w:tcPr>
            <w:tcW w:w="1482" w:type="dxa"/>
            <w:gridSpan w:val="2"/>
            <w:tcBorders/>
            <w:shd w:fill="auto" w:val="clear"/>
            <w:vAlign w:val="bottom"/>
          </w:tcPr>
          <w:p>
            <w:pPr>
              <w:pStyle w:val="TableContents"/>
              <w:spacing w:before="0" w:after="0"/>
              <w:ind w:left="0" w:right="0" w:hanging="0"/>
              <w:jc w:val="right"/>
              <w:rPr/>
            </w:pPr>
            <w:r>
              <w:rPr/>
              <w:t> </w:t>
            </w:r>
          </w:p>
        </w:tc>
        <w:tc>
          <w:tcPr>
            <w:tcW w:w="307" w:type="dxa"/>
            <w:tcBorders/>
            <w:shd w:fill="auto" w:val="clear"/>
            <w:vAlign w:val="bottom"/>
          </w:tcPr>
          <w:p>
            <w:pPr>
              <w:pStyle w:val="TableContents"/>
              <w:spacing w:before="0" w:after="0"/>
              <w:ind w:left="0" w:right="0" w:hanging="0"/>
              <w:rPr/>
            </w:pPr>
            <w:r>
              <w:rPr/>
              <w:t> </w:t>
            </w:r>
          </w:p>
        </w:tc>
        <w:tc>
          <w:tcPr>
            <w:tcW w:w="1483"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r>
      <w:tr>
        <w:trPr/>
        <w:tc>
          <w:tcPr>
            <w:tcW w:w="4013" w:type="dxa"/>
            <w:tcBorders/>
            <w:shd w:fill="CCEEFF" w:val="clear"/>
            <w:vAlign w:val="bottom"/>
          </w:tcPr>
          <w:p>
            <w:pPr>
              <w:pStyle w:val="TableContents"/>
              <w:spacing w:before="0" w:after="0"/>
              <w:ind w:left="0" w:right="0" w:hanging="0"/>
              <w:rPr/>
            </w:pPr>
            <w:r>
              <w:rPr>
                <w:rFonts w:ascii="Times New Roman" w:hAnsi="Times New Roman"/>
                <w:sz w:val="17"/>
              </w:rPr>
              <w:t xml:space="preserve">Avg. Capacity (MMBbls/Mo.) </w:t>
            </w:r>
            <w:r>
              <w:rPr>
                <w:sz w:val="11"/>
              </w:rPr>
              <w:t>(1)</w:t>
            </w:r>
          </w:p>
        </w:tc>
        <w:tc>
          <w:tcPr>
            <w:tcW w:w="213" w:type="dxa"/>
            <w:tcBorders/>
            <w:shd w:fill="CCEEFF" w:val="clear"/>
            <w:vAlign w:val="bottom"/>
          </w:tcPr>
          <w:p>
            <w:pPr>
              <w:pStyle w:val="TableContents"/>
              <w:spacing w:before="0" w:after="0"/>
              <w:ind w:left="0" w:right="0" w:hanging="0"/>
              <w:rPr/>
            </w:pPr>
            <w:r>
              <w:rPr/>
              <w:t> </w:t>
            </w:r>
          </w:p>
        </w:tc>
        <w:tc>
          <w:tcPr>
            <w:tcW w:w="148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307" w:type="dxa"/>
            <w:tcBorders/>
            <w:shd w:fill="CCEEFF" w:val="clear"/>
            <w:vAlign w:val="bottom"/>
          </w:tcPr>
          <w:p>
            <w:pPr>
              <w:pStyle w:val="TableContents"/>
              <w:spacing w:before="0" w:after="0"/>
              <w:ind w:left="0" w:right="0" w:hanging="0"/>
              <w:rPr/>
            </w:pPr>
            <w:r>
              <w:rPr/>
              <w:t> </w:t>
            </w:r>
          </w:p>
        </w:tc>
        <w:tc>
          <w:tcPr>
            <w:tcW w:w="14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57" w:type="dxa"/>
            <w:tcBorders/>
            <w:shd w:fill="CCEEFF" w:val="clear"/>
            <w:vAlign w:val="bottom"/>
          </w:tcPr>
          <w:p>
            <w:pPr>
              <w:pStyle w:val="TableContents"/>
              <w:spacing w:before="0" w:after="0"/>
              <w:ind w:left="0" w:right="0" w:hanging="0"/>
              <w:rPr/>
            </w:pPr>
            <w:r>
              <w:rPr/>
              <w:t> </w:t>
            </w:r>
          </w:p>
        </w:tc>
      </w:tr>
      <w:tr>
        <w:trPr/>
        <w:tc>
          <w:tcPr>
            <w:tcW w:w="4013"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482" w:type="dxa"/>
            <w:gridSpan w:val="2"/>
            <w:tcBorders/>
            <w:shd w:fill="auto" w:val="clear"/>
            <w:vAlign w:val="bottom"/>
          </w:tcPr>
          <w:p>
            <w:pPr>
              <w:pStyle w:val="TableContents"/>
              <w:spacing w:before="0" w:after="0"/>
              <w:ind w:left="0" w:right="0" w:hanging="0"/>
              <w:jc w:val="right"/>
              <w:rPr/>
            </w:pPr>
            <w:r>
              <w:rPr/>
              <w:t> </w:t>
            </w:r>
          </w:p>
        </w:tc>
        <w:tc>
          <w:tcPr>
            <w:tcW w:w="307" w:type="dxa"/>
            <w:tcBorders/>
            <w:shd w:fill="auto" w:val="clear"/>
            <w:vAlign w:val="bottom"/>
          </w:tcPr>
          <w:p>
            <w:pPr>
              <w:pStyle w:val="TableContents"/>
              <w:spacing w:before="0" w:after="0"/>
              <w:ind w:left="0" w:right="0" w:hanging="0"/>
              <w:rPr/>
            </w:pPr>
            <w:r>
              <w:rPr/>
              <w:t> </w:t>
            </w:r>
          </w:p>
        </w:tc>
        <w:tc>
          <w:tcPr>
            <w:tcW w:w="1483"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r>
      <w:tr>
        <w:trPr/>
        <w:tc>
          <w:tcPr>
            <w:tcW w:w="4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213" w:type="dxa"/>
            <w:tcBorders/>
            <w:shd w:fill="CCEEFF" w:val="clear"/>
            <w:vAlign w:val="bottom"/>
          </w:tcPr>
          <w:p>
            <w:pPr>
              <w:pStyle w:val="TableContents"/>
              <w:spacing w:before="0" w:after="0"/>
              <w:ind w:left="0" w:right="0" w:hanging="0"/>
              <w:rPr/>
            </w:pPr>
            <w:r>
              <w:rPr/>
              <w:t> </w:t>
            </w:r>
          </w:p>
        </w:tc>
        <w:tc>
          <w:tcPr>
            <w:tcW w:w="1482" w:type="dxa"/>
            <w:gridSpan w:val="2"/>
            <w:tcBorders/>
            <w:shd w:fill="CCEEFF" w:val="clear"/>
            <w:vAlign w:val="bottom"/>
          </w:tcPr>
          <w:p>
            <w:pPr>
              <w:pStyle w:val="TableContents"/>
              <w:spacing w:before="0" w:after="0"/>
              <w:ind w:left="0" w:right="0" w:hanging="0"/>
              <w:jc w:val="right"/>
              <w:rPr/>
            </w:pPr>
            <w:r>
              <w:rPr/>
              <w:t> </w:t>
            </w:r>
          </w:p>
        </w:tc>
        <w:tc>
          <w:tcPr>
            <w:tcW w:w="307" w:type="dxa"/>
            <w:tcBorders/>
            <w:shd w:fill="CCEEFF" w:val="clear"/>
            <w:vAlign w:val="bottom"/>
          </w:tcPr>
          <w:p>
            <w:pPr>
              <w:pStyle w:val="TableContents"/>
              <w:spacing w:before="0" w:after="0"/>
              <w:ind w:left="0" w:right="0" w:hanging="0"/>
              <w:rPr/>
            </w:pPr>
            <w:r>
              <w:rPr/>
              <w:t> </w:t>
            </w:r>
          </w:p>
        </w:tc>
        <w:tc>
          <w:tcPr>
            <w:tcW w:w="1483" w:type="dxa"/>
            <w:gridSpan w:val="2"/>
            <w:tcBorders/>
            <w:shd w:fill="CCEEFF" w:val="clear"/>
            <w:vAlign w:val="bottom"/>
          </w:tcPr>
          <w:p>
            <w:pPr>
              <w:pStyle w:val="TableContents"/>
              <w:spacing w:before="0" w:after="0"/>
              <w:ind w:left="0" w:right="0" w:hanging="0"/>
              <w:jc w:val="right"/>
              <w:rPr/>
            </w:pPr>
            <w:r>
              <w:rPr/>
              <w:t> </w:t>
            </w:r>
          </w:p>
        </w:tc>
        <w:tc>
          <w:tcPr>
            <w:tcW w:w="257" w:type="dxa"/>
            <w:tcBorders/>
            <w:shd w:fill="CCEEFF" w:val="clear"/>
            <w:vAlign w:val="bottom"/>
          </w:tcPr>
          <w:p>
            <w:pPr>
              <w:pStyle w:val="TableContents"/>
              <w:spacing w:before="0" w:after="0"/>
              <w:ind w:left="0" w:right="0" w:hanging="0"/>
              <w:rPr/>
            </w:pPr>
            <w:r>
              <w:rPr/>
              <w:t> </w:t>
            </w:r>
          </w:p>
        </w:tc>
      </w:tr>
      <w:tr>
        <w:trPr/>
        <w:tc>
          <w:tcPr>
            <w:tcW w:w="4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307"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57"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40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NGL storage capacity; (ii) rail load and unload volumes (based on estimated utilized capacity),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(based on estimated utilized capacity),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i/>
          <w:sz w:val="17"/>
        </w:rPr>
        <w:t>Supply and 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U.S. and Canadian crude oil at the wellhead, the bulk purchase of crude oil at pipeline, terminal and rail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processors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to various delivery points, including but not limited to refineries, connecting carriers and fractionation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the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March 31, 2013 reflect the current market structure and for the twelve-month period ending December 31, 2013 reflect the seasonal, weather-related variations in NGL sales.  Our guidance is also based on an expectation that domestic oil production will continue to increase in line with increases over the last couple of years.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  For the last nine months of 2013 we expect adjusted segment profit to be lower as compared to our forecast for the three month period ending March 31, 2013 as pipeline infrastructure is completed and placed into service.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33133_3020"/>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3800" w:type="pct"/>
        <w:jc w:val="left"/>
        <w:tblInd w:w="0" w:type="dxa"/>
        <w:tblCellMar>
          <w:top w:w="0" w:type="dxa"/>
          <w:left w:w="0" w:type="dxa"/>
          <w:bottom w:w="0" w:type="dxa"/>
          <w:right w:w="0" w:type="dxa"/>
        </w:tblCellMar>
      </w:tblPr>
      <w:tblGrid>
        <w:gridCol w:w="4049"/>
        <w:gridCol w:w="215"/>
        <w:gridCol w:w="214"/>
        <w:gridCol w:w="1219"/>
        <w:gridCol w:w="310"/>
        <w:gridCol w:w="228"/>
        <w:gridCol w:w="1262"/>
        <w:gridCol w:w="258"/>
      </w:tblGrid>
      <w:tr>
        <w:trPr/>
        <w:tc>
          <w:tcPr>
            <w:tcW w:w="404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32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58" w:type="dxa"/>
            <w:tcBorders/>
            <w:shd w:fill="auto" w:val="clear"/>
            <w:vAlign w:val="bottom"/>
          </w:tcPr>
          <w:p>
            <w:pPr>
              <w:pStyle w:val="TableContents"/>
              <w:spacing w:before="0" w:after="0"/>
              <w:ind w:left="0" w:right="0" w:hanging="0"/>
              <w:jc w:val="center"/>
              <w:rPr/>
            </w:pPr>
            <w:r>
              <w:rPr/>
              <w:t> </w:t>
            </w:r>
          </w:p>
        </w:tc>
      </w:tr>
      <w:tr>
        <w:trPr/>
        <w:tc>
          <w:tcPr>
            <w:tcW w:w="404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4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310" w:type="dxa"/>
            <w:tcBorders/>
            <w:shd w:fill="auto" w:val="clear"/>
            <w:vAlign w:val="bottom"/>
          </w:tcPr>
          <w:p>
            <w:pPr>
              <w:pStyle w:val="TableContents"/>
              <w:spacing w:before="0" w:after="0"/>
              <w:ind w:left="0" w:right="0" w:hanging="0"/>
              <w:jc w:val="center"/>
              <w:rPr/>
            </w:pPr>
            <w:r>
              <w:rPr/>
              <w:t> </w:t>
            </w:r>
          </w:p>
        </w:tc>
        <w:tc>
          <w:tcPr>
            <w:tcW w:w="14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58" w:type="dxa"/>
            <w:tcBorders/>
            <w:shd w:fill="auto" w:val="clear"/>
            <w:vAlign w:val="bottom"/>
          </w:tcPr>
          <w:p>
            <w:pPr>
              <w:pStyle w:val="TableContents"/>
              <w:spacing w:before="0" w:after="0"/>
              <w:ind w:left="0" w:right="0" w:hanging="0"/>
              <w:jc w:val="center"/>
              <w:rPr/>
            </w:pPr>
            <w:r>
              <w:rPr/>
              <w:t> </w:t>
            </w:r>
          </w:p>
        </w:tc>
      </w:tr>
      <w:tr>
        <w:trPr/>
        <w:tc>
          <w:tcPr>
            <w:tcW w:w="404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4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310" w:type="dxa"/>
            <w:tcBorders/>
            <w:shd w:fill="auto" w:val="clear"/>
            <w:vAlign w:val="bottom"/>
          </w:tcPr>
          <w:p>
            <w:pPr>
              <w:pStyle w:val="TableContents"/>
              <w:spacing w:before="0" w:after="0"/>
              <w:ind w:left="0" w:right="0" w:hanging="0"/>
              <w:jc w:val="center"/>
              <w:rPr/>
            </w:pPr>
            <w:r>
              <w:rPr/>
              <w:t> </w:t>
            </w:r>
          </w:p>
        </w:tc>
        <w:tc>
          <w:tcPr>
            <w:tcW w:w="14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58" w:type="dxa"/>
            <w:tcBorders/>
            <w:shd w:fill="auto" w:val="clear"/>
            <w:vAlign w:val="bottom"/>
          </w:tcPr>
          <w:p>
            <w:pPr>
              <w:pStyle w:val="TableContents"/>
              <w:spacing w:before="0" w:after="0"/>
              <w:ind w:left="0" w:right="0" w:hanging="0"/>
              <w:jc w:val="center"/>
              <w:rPr/>
            </w:pPr>
            <w:r>
              <w:rPr/>
              <w:t> </w:t>
            </w:r>
          </w:p>
        </w:tc>
      </w:tr>
      <w:tr>
        <w:trPr/>
        <w:tc>
          <w:tcPr>
            <w:tcW w:w="404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310" w:type="dxa"/>
            <w:tcBorders/>
            <w:shd w:fill="auto" w:val="clear"/>
            <w:vAlign w:val="bottom"/>
          </w:tcPr>
          <w:p>
            <w:pPr>
              <w:pStyle w:val="TableContents"/>
              <w:spacing w:before="0" w:after="0"/>
              <w:ind w:left="0" w:right="0" w:hanging="0"/>
              <w:jc w:val="center"/>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58" w:type="dxa"/>
            <w:tcBorders/>
            <w:shd w:fill="auto" w:val="clear"/>
            <w:vAlign w:val="bottom"/>
          </w:tcPr>
          <w:p>
            <w:pPr>
              <w:pStyle w:val="TableContents"/>
              <w:spacing w:before="0" w:after="0"/>
              <w:ind w:left="0" w:right="0" w:hanging="0"/>
              <w:jc w:val="center"/>
              <w:rPr/>
            </w:pPr>
            <w:r>
              <w:rPr/>
              <w:t> </w:t>
            </w:r>
          </w:p>
        </w:tc>
      </w:tr>
      <w:tr>
        <w:trPr/>
        <w:tc>
          <w:tcPr>
            <w:tcW w:w="40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215"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pPr>
            <w:r>
              <w:rPr/>
              <w:t> </w:t>
            </w:r>
          </w:p>
        </w:tc>
        <w:tc>
          <w:tcPr>
            <w:tcW w:w="310"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258" w:type="dxa"/>
            <w:tcBorders/>
            <w:shd w:fill="CCEEFF" w:val="clear"/>
            <w:vAlign w:val="bottom"/>
          </w:tcPr>
          <w:p>
            <w:pPr>
              <w:pStyle w:val="TableContents"/>
              <w:spacing w:before="0" w:after="0"/>
              <w:ind w:left="0" w:right="0" w:hanging="0"/>
              <w:rPr/>
            </w:pPr>
            <w:r>
              <w:rPr/>
              <w:t> </w:t>
            </w:r>
          </w:p>
        </w:tc>
      </w:tr>
      <w:tr>
        <w:trPr/>
        <w:tc>
          <w:tcPr>
            <w:tcW w:w="40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215"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w:t>
            </w:r>
          </w:p>
        </w:tc>
        <w:tc>
          <w:tcPr>
            <w:tcW w:w="310" w:type="dxa"/>
            <w:tcBorders/>
            <w:shd w:fill="auto" w:val="clear"/>
            <w:vAlign w:val="bottom"/>
          </w:tcPr>
          <w:p>
            <w:pPr>
              <w:pStyle w:val="TableContents"/>
              <w:spacing w:before="0" w:after="0"/>
              <w:ind w:left="0" w:right="0" w:hanging="0"/>
              <w:rPr/>
            </w:pPr>
            <w:r>
              <w:rPr/>
              <w:t> </w:t>
            </w:r>
          </w:p>
        </w:tc>
        <w:tc>
          <w:tcPr>
            <w:tcW w:w="14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258" w:type="dxa"/>
            <w:tcBorders/>
            <w:shd w:fill="auto" w:val="clear"/>
            <w:vAlign w:val="bottom"/>
          </w:tcPr>
          <w:p>
            <w:pPr>
              <w:pStyle w:val="TableContents"/>
              <w:spacing w:before="0" w:after="0"/>
              <w:ind w:left="0" w:right="0" w:hanging="0"/>
              <w:rPr/>
            </w:pPr>
            <w:r>
              <w:rPr/>
              <w:t> </w:t>
            </w:r>
          </w:p>
        </w:tc>
      </w:tr>
      <w:tr>
        <w:trPr/>
        <w:tc>
          <w:tcPr>
            <w:tcW w:w="40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15"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310"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58" w:type="dxa"/>
            <w:tcBorders/>
            <w:shd w:fill="CCEEFF" w:val="clear"/>
            <w:vAlign w:val="bottom"/>
          </w:tcPr>
          <w:p>
            <w:pPr>
              <w:pStyle w:val="TableContents"/>
              <w:spacing w:before="0" w:after="0"/>
              <w:ind w:left="0" w:right="0" w:hanging="0"/>
              <w:rPr/>
            </w:pPr>
            <w:r>
              <w:rPr/>
              <w:t> </w:t>
            </w:r>
          </w:p>
        </w:tc>
      </w:tr>
      <w:tr>
        <w:trPr/>
        <w:tc>
          <w:tcPr>
            <w:tcW w:w="40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215" w:type="dxa"/>
            <w:tcBorders/>
            <w:shd w:fill="auto" w:val="clear"/>
            <w:vAlign w:val="bottom"/>
          </w:tcPr>
          <w:p>
            <w:pPr>
              <w:pStyle w:val="TableContents"/>
              <w:spacing w:before="0" w:after="0"/>
              <w:ind w:left="0" w:right="0" w:hanging="0"/>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10" w:type="dxa"/>
            <w:tcBorders/>
            <w:shd w:fill="auto" w:val="clear"/>
            <w:vAlign w:val="bottom"/>
          </w:tcPr>
          <w:p>
            <w:pPr>
              <w:pStyle w:val="TableContents"/>
              <w:spacing w:before="0" w:after="0"/>
              <w:ind w:left="0" w:right="0" w:hanging="0"/>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8" w:type="dxa"/>
            <w:tcBorders/>
            <w:shd w:fill="auto" w:val="clear"/>
            <w:vAlign w:val="bottom"/>
          </w:tcPr>
          <w:p>
            <w:pPr>
              <w:pStyle w:val="TableContents"/>
              <w:spacing w:before="0" w:after="0"/>
              <w:ind w:left="0" w:right="0" w:hanging="0"/>
              <w:rPr/>
            </w:pPr>
            <w:r>
              <w:rPr/>
              <w:t> </w:t>
            </w:r>
          </w:p>
        </w:tc>
      </w:tr>
      <w:tr>
        <w:trPr/>
        <w:tc>
          <w:tcPr>
            <w:tcW w:w="404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43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1,125</w:t>
            </w:r>
          </w:p>
        </w:tc>
        <w:tc>
          <w:tcPr>
            <w:tcW w:w="310" w:type="dxa"/>
            <w:tcBorders/>
            <w:shd w:fill="CCEEFF" w:val="clear"/>
            <w:vAlign w:val="bottom"/>
          </w:tcPr>
          <w:p>
            <w:pPr>
              <w:pStyle w:val="TableContents"/>
              <w:spacing w:before="0" w:after="0"/>
              <w:ind w:left="0" w:right="0" w:hanging="0"/>
              <w:rPr/>
            </w:pPr>
            <w:r>
              <w:rPr/>
              <w:t> </w:t>
            </w:r>
          </w:p>
        </w:tc>
        <w:tc>
          <w:tcPr>
            <w:tcW w:w="14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1,095</w:t>
            </w:r>
          </w:p>
        </w:tc>
        <w:tc>
          <w:tcPr>
            <w:tcW w:w="258" w:type="dxa"/>
            <w:tcBorders/>
            <w:shd w:fill="CCEEFF" w:val="clear"/>
            <w:vAlign w:val="bottom"/>
          </w:tcPr>
          <w:p>
            <w:pPr>
              <w:pStyle w:val="TableContents"/>
              <w:spacing w:before="0" w:after="0"/>
              <w:ind w:left="0" w:right="0" w:hanging="0"/>
              <w:rPr/>
            </w:pPr>
            <w:r>
              <w:rPr/>
              <w:t> </w:t>
            </w:r>
          </w:p>
        </w:tc>
      </w:tr>
      <w:tr>
        <w:trPr/>
        <w:tc>
          <w:tcPr>
            <w:tcW w:w="404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pPr>
            <w:r>
              <w:rPr/>
              <w:t> </w:t>
            </w:r>
          </w:p>
        </w:tc>
        <w:tc>
          <w:tcPr>
            <w:tcW w:w="310" w:type="dxa"/>
            <w:tcBorders/>
            <w:shd w:fill="auto" w:val="clear"/>
            <w:vAlign w:val="bottom"/>
          </w:tcPr>
          <w:p>
            <w:pPr>
              <w:pStyle w:val="TableContents"/>
              <w:spacing w:before="0" w:after="0"/>
              <w:ind w:left="0" w:right="0" w:hanging="0"/>
              <w:rPr/>
            </w:pPr>
            <w:r>
              <w:rPr/>
              <w:t> </w:t>
            </w:r>
          </w:p>
        </w:tc>
        <w:tc>
          <w:tcPr>
            <w:tcW w:w="1490" w:type="dxa"/>
            <w:gridSpan w:val="2"/>
            <w:tcBorders/>
            <w:shd w:fill="auto" w:val="clear"/>
            <w:vAlign w:val="bottom"/>
          </w:tcPr>
          <w:p>
            <w:pPr>
              <w:pStyle w:val="TableContents"/>
              <w:spacing w:before="0" w:after="0"/>
              <w:ind w:left="0" w:right="0" w:hanging="0"/>
              <w:jc w:val="right"/>
              <w:rPr/>
            </w:pPr>
            <w:r>
              <w:rPr/>
              <w:t> </w:t>
            </w:r>
          </w:p>
        </w:tc>
        <w:tc>
          <w:tcPr>
            <w:tcW w:w="258" w:type="dxa"/>
            <w:tcBorders/>
            <w:shd w:fill="auto" w:val="clear"/>
            <w:vAlign w:val="bottom"/>
          </w:tcPr>
          <w:p>
            <w:pPr>
              <w:pStyle w:val="TableContents"/>
              <w:spacing w:before="0" w:after="0"/>
              <w:ind w:left="0" w:right="0" w:hanging="0"/>
              <w:rPr/>
            </w:pPr>
            <w:r>
              <w:rPr/>
              <w:t> </w:t>
            </w:r>
          </w:p>
        </w:tc>
      </w:tr>
      <w:tr>
        <w:trPr/>
        <w:tc>
          <w:tcPr>
            <w:tcW w:w="40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215"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pPr>
            <w:r>
              <w:rPr/>
              <w:t> </w:t>
            </w:r>
          </w:p>
        </w:tc>
        <w:tc>
          <w:tcPr>
            <w:tcW w:w="310"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258" w:type="dxa"/>
            <w:tcBorders/>
            <w:shd w:fill="CCEEFF" w:val="clear"/>
            <w:vAlign w:val="bottom"/>
          </w:tcPr>
          <w:p>
            <w:pPr>
              <w:pStyle w:val="TableContents"/>
              <w:spacing w:before="0" w:after="0"/>
              <w:ind w:left="0" w:right="0" w:hanging="0"/>
              <w:rPr/>
            </w:pPr>
            <w:r>
              <w:rPr/>
              <w:t> </w:t>
            </w:r>
          </w:p>
        </w:tc>
      </w:tr>
      <w:tr>
        <w:trPr/>
        <w:tc>
          <w:tcPr>
            <w:tcW w:w="40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215"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3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5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40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due to gains and losses on intermittent sales of assets, asset retirement obligations, asset impairments or foreign exchange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that we may commit to after the date hereof. We forecast capital expenditures during calendar 2013 to be approximately $1.1 billion for expansion projects with an additional $160 to $180 million for maintenance capital projects.  The following are some of the more notable projects and forecasted expenditures for the year ending December 31, 2013:</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5549"/>
        <w:gridCol w:w="227"/>
        <w:gridCol w:w="1597"/>
        <w:gridCol w:w="76"/>
      </w:tblGrid>
      <w:tr>
        <w:trPr/>
        <w:tc>
          <w:tcPr>
            <w:tcW w:w="5549"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159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2013</w:t>
            </w:r>
          </w:p>
        </w:tc>
        <w:tc>
          <w:tcPr>
            <w:tcW w:w="76" w:type="dxa"/>
            <w:tcBorders/>
            <w:shd w:fill="auto" w:val="clear"/>
            <w:vAlign w:val="bottom"/>
          </w:tcPr>
          <w:p>
            <w:pPr>
              <w:pStyle w:val="TableContents"/>
              <w:spacing w:before="0" w:after="0"/>
              <w:ind w:left="0" w:right="0" w:hanging="0"/>
              <w:jc w:val="center"/>
              <w:rPr/>
            </w:pPr>
            <w:r>
              <w:rPr/>
              <w:t> </w:t>
            </w:r>
          </w:p>
        </w:tc>
      </w:tr>
      <w:tr>
        <w:trPr/>
        <w:tc>
          <w:tcPr>
            <w:tcW w:w="5549"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159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76" w:type="dxa"/>
            <w:tcBorders/>
            <w:shd w:fill="auto" w:val="clear"/>
            <w:vAlign w:val="bottom"/>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pPr>
            <w:r>
              <w:rPr/>
              <w:t> </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Mississippian Lime Pipeline</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$150</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135</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White Cliffs Expansion</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Gulf Coast Pipeline</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80</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Yorktown Terminal Projects</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Eagle Ford Area Pipeline Projects</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Eagle Ford JV Project</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65</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St. James Terminal Projects</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Tampa, CO Rail Terminal</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Bakersfield, CA Rail Terminal</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Cushing Terminal Projects</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20</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(1)</w:t>
            </w:r>
          </w:p>
        </w:tc>
        <w:tc>
          <w:tcPr>
            <w:tcW w:w="227" w:type="dxa"/>
            <w:tcBorders/>
            <w:shd w:fill="auto" w:val="clear"/>
            <w:vAlign w:val="bottom"/>
          </w:tcPr>
          <w:p>
            <w:pPr>
              <w:pStyle w:val="TableContents"/>
              <w:spacing w:before="0" w:after="0"/>
              <w:ind w:left="0" w:right="0" w:hanging="0"/>
              <w:rPr/>
            </w:pPr>
            <w:r>
              <w:rPr/>
              <w:t> </w:t>
            </w:r>
          </w:p>
        </w:tc>
        <w:tc>
          <w:tcPr>
            <w:tcW w:w="1597"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178</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$1,100</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(2)</w:t>
            </w:r>
          </w:p>
        </w:tc>
        <w:tc>
          <w:tcPr>
            <w:tcW w:w="227" w:type="dxa"/>
            <w:tcBorders/>
            <w:shd w:fill="auto" w:val="clear"/>
            <w:vAlign w:val="bottom"/>
          </w:tcPr>
          <w:p>
            <w:pPr>
              <w:pStyle w:val="TableContents"/>
              <w:spacing w:before="0" w:after="0"/>
              <w:ind w:left="0" w:right="0" w:hanging="0"/>
              <w:rPr/>
            </w:pPr>
            <w:r>
              <w:rPr/>
              <w:t> </w:t>
            </w:r>
          </w:p>
        </w:tc>
        <w:tc>
          <w:tcPr>
            <w:tcW w:w="1597"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 $50       + $100</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27" w:type="dxa"/>
            <w:tcBorders/>
            <w:shd w:fill="CCEEFF" w:val="clear"/>
            <w:vAlign w:val="bottom"/>
          </w:tcPr>
          <w:p>
            <w:pPr>
              <w:pStyle w:val="TableContents"/>
              <w:spacing w:before="0" w:after="0"/>
              <w:ind w:left="0" w:right="0" w:hanging="0"/>
              <w:rPr/>
            </w:pPr>
            <w:r>
              <w:rPr/>
              <w:t> </w:t>
            </w:r>
          </w:p>
        </w:tc>
        <w:tc>
          <w:tcPr>
            <w:tcW w:w="1597" w:type="dxa"/>
            <w:tcBorders>
              <w:bottom w:val="double" w:sz="6" w:space="0" w:color="000000"/>
            </w:tcBorders>
            <w:shd w:fill="CCEEFF"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$1050   -  $1,200</w:t>
            </w:r>
          </w:p>
        </w:tc>
        <w:tc>
          <w:tcPr>
            <w:tcW w:w="76" w:type="dxa"/>
            <w:tcBorders/>
            <w:shd w:fill="CCEEFF" w:val="clear"/>
          </w:tcPr>
          <w:p>
            <w:pPr>
              <w:pStyle w:val="TableContents"/>
              <w:spacing w:before="0" w:after="0"/>
              <w:ind w:left="0" w:right="0" w:hanging="0"/>
              <w:jc w:val="center"/>
              <w:rPr/>
            </w:pPr>
            <w:r>
              <w:rPr/>
              <w:t> </w:t>
            </w:r>
          </w:p>
        </w:tc>
      </w:tr>
      <w:tr>
        <w:trPr/>
        <w:tc>
          <w:tcPr>
            <w:tcW w:w="5549" w:type="dxa"/>
            <w:tcBorders/>
            <w:shd w:fill="auto" w:val="clear"/>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rPr/>
            </w:pPr>
            <w:r>
              <w:rPr/>
              <w:t> </w:t>
            </w:r>
          </w:p>
        </w:tc>
        <w:tc>
          <w:tcPr>
            <w:tcW w:w="1597" w:type="dxa"/>
            <w:tcBorders/>
            <w:shd w:fill="auto" w:val="clear"/>
          </w:tcPr>
          <w:p>
            <w:pPr>
              <w:pStyle w:val="TableContents"/>
              <w:spacing w:before="0" w:after="0"/>
              <w:ind w:left="0" w:right="0" w:hanging="0"/>
              <w:jc w:val="center"/>
              <w:rPr/>
            </w:pPr>
            <w:r>
              <w:rPr/>
              <w:t> </w:t>
            </w:r>
          </w:p>
        </w:tc>
        <w:tc>
          <w:tcPr>
            <w:tcW w:w="76" w:type="dxa"/>
            <w:tcBorders/>
            <w:shd w:fill="auto" w:val="clear"/>
          </w:tcPr>
          <w:p>
            <w:pPr>
              <w:pStyle w:val="TableContents"/>
              <w:spacing w:before="0" w:after="0"/>
              <w:ind w:left="0" w:right="0" w:hanging="0"/>
              <w:jc w:val="center"/>
              <w:rPr/>
            </w:pPr>
            <w:r>
              <w:rPr/>
              <w:t> </w:t>
            </w:r>
          </w:p>
        </w:tc>
      </w:tr>
      <w:tr>
        <w:trPr/>
        <w:tc>
          <w:tcPr>
            <w:tcW w:w="55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27" w:type="dxa"/>
            <w:tcBorders/>
            <w:shd w:fill="CCEEFF" w:val="clear"/>
            <w:vAlign w:val="bottom"/>
          </w:tcPr>
          <w:p>
            <w:pPr>
              <w:pStyle w:val="TableContents"/>
              <w:spacing w:before="0" w:after="0"/>
              <w:ind w:left="0" w:right="0" w:hanging="0"/>
              <w:rPr/>
            </w:pPr>
            <w:r>
              <w:rPr/>
              <w:t> </w:t>
            </w:r>
          </w:p>
        </w:tc>
        <w:tc>
          <w:tcPr>
            <w:tcW w:w="159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$160    -    $180</w:t>
            </w:r>
          </w:p>
        </w:tc>
        <w:tc>
          <w:tcPr>
            <w:tcW w:w="76" w:type="dxa"/>
            <w:tcBorders/>
            <w:shd w:fill="CCEEFF"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December 31, 2012, adjusted for estimated equity issuances under our continuous offering program and assuming the repayment of our $250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235621_7748"/>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5.625% senior notes that mature December 15, 2013 with short-term borrowings from our credit facility as a result of prefunding during 2012 (equity, retained cash flow, and senior note issuance).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NGL inventory and New York Mercantile Exchange and Intercontinental Exchange margin deposits). Interest expense is net of amounts capitalized for major expansion capital projects and does not include interest on borrowings for inventory stored in a contango market. We treat interest on hedged inventory borrowings as carrying costs of crude oil and NGL and include it in 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Canadian income tax expense to be approximately $27 million and $58 million for the three-month period ending March 31, 2013 and twelve-month period ending December 31, 2013, respectively, of which approximately $23 million and $45 million, respectively, is classified as current.  For the twelve-month period ending December 31, 2013 we expect to have a deferred tax expense of $13 million.  All or part of the income tax expense of $58 million may result in a tax credit to our equity 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Implied DCF.</w:t>
      </w:r>
      <w:r>
        <w:rPr>
          <w:rFonts w:ascii="Times New Roman" w:hAnsi="Times New Roman"/>
        </w:rPr>
        <w:t xml:space="preserve"> </w:t>
      </w:r>
      <w:r>
        <w:rPr>
          <w:rFonts w:ascii="Times New Roman" w:hAnsi="Times New Roman"/>
          <w:sz w:val="17"/>
        </w:rPr>
        <w:t>The following table calculates implied distributable cash flow for the three-month period ending March 31, 2013 and the twelve-month period ending December 31, 2013.</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3445"/>
        <w:gridCol w:w="195"/>
        <w:gridCol w:w="263"/>
        <w:gridCol w:w="1396"/>
        <w:gridCol w:w="224"/>
        <w:gridCol w:w="238"/>
        <w:gridCol w:w="1569"/>
        <w:gridCol w:w="119"/>
      </w:tblGrid>
      <w:tr>
        <w:trPr/>
        <w:tc>
          <w:tcPr>
            <w:tcW w:w="344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369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9" w:type="dxa"/>
            <w:tcBorders/>
            <w:shd w:fill="auto" w:val="clear"/>
            <w:vAlign w:val="bottom"/>
          </w:tcPr>
          <w:p>
            <w:pPr>
              <w:pStyle w:val="TableContents"/>
              <w:spacing w:before="0" w:after="0"/>
              <w:ind w:left="0" w:right="0" w:hanging="0"/>
              <w:jc w:val="center"/>
              <w:rPr/>
            </w:pPr>
            <w:r>
              <w:rPr/>
              <w:t> </w:t>
            </w:r>
          </w:p>
        </w:tc>
      </w:tr>
      <w:tr>
        <w:trPr/>
        <w:tc>
          <w:tcPr>
            <w:tcW w:w="344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65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4" w:type="dxa"/>
            <w:tcBorders/>
            <w:shd w:fill="auto" w:val="clear"/>
            <w:vAlign w:val="bottom"/>
          </w:tcPr>
          <w:p>
            <w:pPr>
              <w:pStyle w:val="TableContents"/>
              <w:spacing w:before="0" w:after="0"/>
              <w:ind w:left="0" w:right="0" w:hanging="0"/>
              <w:jc w:val="center"/>
              <w:rPr/>
            </w:pPr>
            <w:r>
              <w:rPr/>
              <w:t> </w:t>
            </w:r>
          </w:p>
        </w:tc>
        <w:tc>
          <w:tcPr>
            <w:tcW w:w="18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19" w:type="dxa"/>
            <w:tcBorders/>
            <w:shd w:fill="auto" w:val="clear"/>
            <w:vAlign w:val="bottom"/>
          </w:tcPr>
          <w:p>
            <w:pPr>
              <w:pStyle w:val="TableContents"/>
              <w:spacing w:before="0" w:after="0"/>
              <w:ind w:left="0" w:right="0" w:hanging="0"/>
              <w:jc w:val="center"/>
              <w:rPr/>
            </w:pPr>
            <w:r>
              <w:rPr/>
              <w:t> </w:t>
            </w:r>
          </w:p>
        </w:tc>
      </w:tr>
      <w:tr>
        <w:trPr/>
        <w:tc>
          <w:tcPr>
            <w:tcW w:w="344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65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24" w:type="dxa"/>
            <w:tcBorders/>
            <w:shd w:fill="auto" w:val="clear"/>
            <w:vAlign w:val="bottom"/>
          </w:tcPr>
          <w:p>
            <w:pPr>
              <w:pStyle w:val="TableContents"/>
              <w:spacing w:before="0" w:after="0"/>
              <w:ind w:left="0" w:right="0" w:hanging="0"/>
              <w:jc w:val="center"/>
              <w:rPr/>
            </w:pPr>
            <w:r>
              <w:rPr/>
              <w:t> </w:t>
            </w:r>
          </w:p>
        </w:tc>
        <w:tc>
          <w:tcPr>
            <w:tcW w:w="18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19" w:type="dxa"/>
            <w:tcBorders/>
            <w:shd w:fill="auto" w:val="clear"/>
            <w:vAlign w:val="bottom"/>
          </w:tcPr>
          <w:p>
            <w:pPr>
              <w:pStyle w:val="TableContents"/>
              <w:spacing w:before="0" w:after="0"/>
              <w:ind w:left="0" w:right="0" w:hanging="0"/>
              <w:jc w:val="center"/>
              <w:rPr/>
            </w:pPr>
            <w:r>
              <w:rPr/>
              <w:t> </w:t>
            </w:r>
          </w:p>
        </w:tc>
      </w:tr>
      <w:tr>
        <w:trPr/>
        <w:tc>
          <w:tcPr>
            <w:tcW w:w="344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224" w:type="dxa"/>
            <w:tcBorders/>
            <w:shd w:fill="auto" w:val="clear"/>
            <w:vAlign w:val="bottom"/>
          </w:tcPr>
          <w:p>
            <w:pPr>
              <w:pStyle w:val="TableContents"/>
              <w:spacing w:before="0" w:after="0"/>
              <w:ind w:left="0" w:right="0" w:hanging="0"/>
              <w:jc w:val="center"/>
              <w:rPr/>
            </w:pPr>
            <w:r>
              <w:rPr/>
              <w:t> </w:t>
            </w:r>
          </w:p>
        </w:tc>
        <w:tc>
          <w:tcPr>
            <w:tcW w:w="18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19" w:type="dxa"/>
            <w:tcBorders/>
            <w:shd w:fill="auto" w:val="clear"/>
            <w:vAlign w:val="bottom"/>
          </w:tcPr>
          <w:p>
            <w:pPr>
              <w:pStyle w:val="TableContents"/>
              <w:spacing w:before="0" w:after="0"/>
              <w:ind w:left="0" w:right="0" w:hanging="0"/>
              <w:jc w:val="center"/>
              <w:rPr/>
            </w:pPr>
            <w:r>
              <w:rPr/>
              <w:t> </w:t>
            </w:r>
          </w:p>
        </w:tc>
      </w:tr>
      <w:tr>
        <w:trPr/>
        <w:tc>
          <w:tcPr>
            <w:tcW w:w="3445"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65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807"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4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95"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224" w:type="dxa"/>
            <w:tcBorders/>
            <w:shd w:fill="CCEEFF" w:val="clear"/>
            <w:vAlign w:val="bottom"/>
          </w:tcPr>
          <w:p>
            <w:pPr>
              <w:pStyle w:val="TableContents"/>
              <w:spacing w:before="0" w:after="0"/>
              <w:ind w:left="0" w:right="0" w:hanging="0"/>
              <w:rPr/>
            </w:pPr>
            <w:r>
              <w:rPr/>
              <w:t> </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2,025</w:t>
            </w:r>
          </w:p>
        </w:tc>
        <w:tc>
          <w:tcPr>
            <w:tcW w:w="119" w:type="dxa"/>
            <w:tcBorders/>
            <w:shd w:fill="CCEEFF" w:val="clear"/>
            <w:vAlign w:val="bottom"/>
          </w:tcPr>
          <w:p>
            <w:pPr>
              <w:pStyle w:val="TableContents"/>
              <w:spacing w:before="0" w:after="0"/>
              <w:ind w:left="0" w:right="0" w:hanging="0"/>
              <w:rPr/>
            </w:pPr>
            <w:r>
              <w:rPr/>
              <w:t> </w:t>
            </w:r>
          </w:p>
        </w:tc>
      </w:tr>
      <w:tr>
        <w:trPr/>
        <w:tc>
          <w:tcPr>
            <w:tcW w:w="34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95" w:type="dxa"/>
            <w:tcBorders/>
            <w:shd w:fill="auto" w:val="clear"/>
            <w:vAlign w:val="bottom"/>
          </w:tcPr>
          <w:p>
            <w:pPr>
              <w:pStyle w:val="TableContents"/>
              <w:spacing w:before="0" w:after="0"/>
              <w:ind w:left="0" w:right="0" w:hanging="0"/>
              <w:rPr/>
            </w:pPr>
            <w:r>
              <w:rPr/>
              <w:t> </w:t>
            </w:r>
          </w:p>
        </w:tc>
        <w:tc>
          <w:tcPr>
            <w:tcW w:w="1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195" w:type="dxa"/>
            <w:tcBorders/>
            <w:shd w:fill="CCEEFF" w:val="clear"/>
            <w:vAlign w:val="bottom"/>
          </w:tcPr>
          <w:p>
            <w:pPr>
              <w:pStyle w:val="TableContents"/>
              <w:spacing w:before="0" w:after="0"/>
              <w:ind w:left="0" w:right="0" w:hanging="0"/>
              <w:rPr/>
            </w:pPr>
            <w:r>
              <w:rPr/>
              <w:t> </w:t>
            </w:r>
          </w:p>
        </w:tc>
        <w:tc>
          <w:tcPr>
            <w:tcW w:w="16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95" w:type="dxa"/>
            <w:tcBorders/>
            <w:shd w:fill="auto" w:val="clear"/>
            <w:vAlign w:val="bottom"/>
          </w:tcPr>
          <w:p>
            <w:pPr>
              <w:pStyle w:val="TableContents"/>
              <w:spacing w:before="0" w:after="0"/>
              <w:ind w:left="0" w:right="0" w:hanging="0"/>
              <w:rPr/>
            </w:pPr>
            <w:r>
              <w:rPr/>
              <w:t> </w:t>
            </w:r>
          </w:p>
        </w:tc>
        <w:tc>
          <w:tcPr>
            <w:tcW w:w="1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95" w:type="dxa"/>
            <w:tcBorders/>
            <w:shd w:fill="CCEEFF" w:val="clear"/>
            <w:vAlign w:val="bottom"/>
          </w:tcPr>
          <w:p>
            <w:pPr>
              <w:pStyle w:val="TableContents"/>
              <w:spacing w:before="0" w:after="0"/>
              <w:ind w:left="0" w:right="0" w:hanging="0"/>
              <w:rPr/>
            </w:pPr>
            <w:r>
              <w:rPr/>
              <w:t> </w:t>
            </w:r>
          </w:p>
        </w:tc>
        <w:tc>
          <w:tcPr>
            <w:tcW w:w="1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95"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24" w:type="dxa"/>
            <w:tcBorders/>
            <w:shd w:fill="auto" w:val="clear"/>
            <w:vAlign w:val="bottom"/>
          </w:tcPr>
          <w:p>
            <w:pPr>
              <w:pStyle w:val="TableContents"/>
              <w:spacing w:before="0" w:after="0"/>
              <w:ind w:left="0" w:right="0" w:hanging="0"/>
              <w:rPr/>
            </w:pPr>
            <w:r>
              <w:rPr/>
              <w:t> </w:t>
            </w:r>
          </w:p>
        </w:tc>
        <w:tc>
          <w:tcPr>
            <w:tcW w:w="2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1,437</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 xml:space="preserve">Equity Compensation Plans. </w:t>
      </w:r>
      <w:r>
        <w:rPr>
          <w:rFonts w:ascii="Times New Roman" w:hAnsi="Times New Roman"/>
          <w:sz w:val="17"/>
        </w:rPr>
        <w:t>The majority of grants outstanding under our various equity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February 5, 2013, estimated vesting dates range from February 2013 to May 2019 and annualized benchmark distribution levels range from $1.925 to $2.40.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January 7, 2013, we declared an annualized distribution of $2.25 payable on February 14, 2013 to our unitholders of record as of February 1, 2013. For the purposes of guidance, we have made the assessment that a $2.45 distribution level is probable of occurring, and accordingly, guidance includes an accrual over the applicable service period at an assumed market price of $50.00 per unit as well as an accrual associated with awards that will vest on a certain date. The actual amount of equity compensation expense in any given period will be directly influenced by (i) our unit price at the end of each reporting period, (ii) our unit price on the vesting date, (iii) the probability assessment regarding distributions, and (iv) new equity compensation award grants. For example, a $2.00 change in the unit price would change the first-quarter and full-year equity compensation expense by approximately $5 million and $6 million, respectively. Therefore, actual net income could differ from our projections.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35726_141"/>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Reconciliation of Net Income to EBIT, EBITDA and Adjusted EBITDA.</w:t>
      </w:r>
      <w:r>
        <w:rPr>
          <w:rFonts w:ascii="Times New Roman" w:hAnsi="Times New Roman"/>
        </w:rPr>
        <w:t xml:space="preserve"> </w:t>
      </w:r>
      <w:r>
        <w:rPr>
          <w:rFonts w:ascii="Times New Roman" w:hAnsi="Times New Roman"/>
          <w:sz w:val="17"/>
        </w:rPr>
        <w:t>The following table reconciles net income to EBIT, EBITDA and Adjusted EBITDA for the three-month period ending March 31, 2013 and the twelve-month period ending December 31, 2013.</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3639"/>
        <w:gridCol w:w="180"/>
        <w:gridCol w:w="131"/>
        <w:gridCol w:w="922"/>
        <w:gridCol w:w="194"/>
        <w:gridCol w:w="131"/>
        <w:gridCol w:w="923"/>
        <w:gridCol w:w="189"/>
        <w:gridCol w:w="123"/>
        <w:gridCol w:w="956"/>
        <w:gridCol w:w="188"/>
        <w:gridCol w:w="123"/>
        <w:gridCol w:w="956"/>
        <w:gridCol w:w="121"/>
      </w:tblGrid>
      <w:tr>
        <w:trPr/>
        <w:tc>
          <w:tcPr>
            <w:tcW w:w="363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4836"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21" w:type="dxa"/>
            <w:tcBorders/>
            <w:shd w:fill="auto" w:val="clear"/>
            <w:vAlign w:val="bottom"/>
          </w:tcPr>
          <w:p>
            <w:pPr>
              <w:pStyle w:val="TableContents"/>
              <w:spacing w:before="0" w:after="0"/>
              <w:ind w:left="0" w:right="0" w:hanging="0"/>
              <w:jc w:val="center"/>
              <w:rPr/>
            </w:pPr>
            <w:r>
              <w:rPr/>
              <w:t> </w:t>
            </w:r>
          </w:p>
        </w:tc>
      </w:tr>
      <w:tr>
        <w:trPr/>
        <w:tc>
          <w:tcPr>
            <w:tcW w:w="363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3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346"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1" w:type="dxa"/>
            <w:tcBorders/>
            <w:shd w:fill="auto" w:val="clear"/>
            <w:vAlign w:val="bottom"/>
          </w:tcPr>
          <w:p>
            <w:pPr>
              <w:pStyle w:val="TableContents"/>
              <w:spacing w:before="0" w:after="0"/>
              <w:ind w:left="0" w:right="0" w:hanging="0"/>
              <w:jc w:val="center"/>
              <w:rPr/>
            </w:pPr>
            <w:r>
              <w:rPr/>
              <w:t> </w:t>
            </w:r>
          </w:p>
        </w:tc>
      </w:tr>
      <w:tr>
        <w:trPr/>
        <w:tc>
          <w:tcPr>
            <w:tcW w:w="363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3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89" w:type="dxa"/>
            <w:tcBorders/>
            <w:shd w:fill="auto" w:val="clear"/>
            <w:vAlign w:val="bottom"/>
          </w:tcPr>
          <w:p>
            <w:pPr>
              <w:pStyle w:val="TableContents"/>
              <w:spacing w:before="0" w:after="0"/>
              <w:ind w:left="0" w:right="0" w:hanging="0"/>
              <w:jc w:val="center"/>
              <w:rPr/>
            </w:pPr>
            <w:r>
              <w:rPr/>
              <w:t> </w:t>
            </w:r>
          </w:p>
        </w:tc>
        <w:tc>
          <w:tcPr>
            <w:tcW w:w="23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21" w:type="dxa"/>
            <w:tcBorders/>
            <w:shd w:fill="auto" w:val="clear"/>
            <w:vAlign w:val="bottom"/>
          </w:tcPr>
          <w:p>
            <w:pPr>
              <w:pStyle w:val="TableContents"/>
              <w:spacing w:before="0" w:after="0"/>
              <w:ind w:left="0" w:right="0" w:hanging="0"/>
              <w:jc w:val="center"/>
              <w:rPr/>
            </w:pPr>
            <w:r>
              <w:rPr/>
              <w:t> </w:t>
            </w:r>
          </w:p>
        </w:tc>
      </w:tr>
      <w:tr>
        <w:trPr/>
        <w:tc>
          <w:tcPr>
            <w:tcW w:w="363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89" w:type="dxa"/>
            <w:tcBorders/>
            <w:shd w:fill="auto" w:val="clear"/>
            <w:vAlign w:val="bottom"/>
          </w:tcPr>
          <w:p>
            <w:pPr>
              <w:pStyle w:val="TableContents"/>
              <w:spacing w:before="0" w:after="0"/>
              <w:ind w:left="0" w:right="0" w:hanging="0"/>
              <w:jc w:val="center"/>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8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1" w:type="dxa"/>
            <w:tcBorders/>
            <w:shd w:fill="auto" w:val="clear"/>
            <w:vAlign w:val="bottom"/>
          </w:tcPr>
          <w:p>
            <w:pPr>
              <w:pStyle w:val="TableContents"/>
              <w:spacing w:before="0" w:after="0"/>
              <w:ind w:left="0" w:right="0" w:hanging="0"/>
              <w:jc w:val="center"/>
              <w:rPr/>
            </w:pPr>
            <w:r>
              <w:rPr/>
              <w:t> </w:t>
            </w:r>
          </w:p>
        </w:tc>
      </w:tr>
      <w:tr>
        <w:trPr/>
        <w:tc>
          <w:tcPr>
            <w:tcW w:w="36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80"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079" w:type="dxa"/>
            <w:gridSpan w:val="2"/>
            <w:tcBorders/>
            <w:shd w:fill="CCEEFF" w:val="clear"/>
            <w:vAlign w:val="bottom"/>
          </w:tcPr>
          <w:p>
            <w:pPr>
              <w:pStyle w:val="TableContents"/>
              <w:spacing w:before="0" w:after="0"/>
              <w:ind w:left="0" w:right="0" w:hanging="0"/>
              <w:jc w:val="right"/>
              <w:rPr/>
            </w:pPr>
            <w:r>
              <w:rPr/>
              <w:t> </w:t>
            </w:r>
          </w:p>
        </w:tc>
        <w:tc>
          <w:tcPr>
            <w:tcW w:w="188" w:type="dxa"/>
            <w:tcBorders/>
            <w:shd w:fill="CCEEFF" w:val="clear"/>
            <w:vAlign w:val="bottom"/>
          </w:tcPr>
          <w:p>
            <w:pPr>
              <w:pStyle w:val="TableContents"/>
              <w:spacing w:before="0" w:after="0"/>
              <w:ind w:left="0" w:right="0" w:hanging="0"/>
              <w:rPr/>
            </w:pPr>
            <w:r>
              <w:rPr/>
              <w:t> </w:t>
            </w:r>
          </w:p>
        </w:tc>
        <w:tc>
          <w:tcPr>
            <w:tcW w:w="1079"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36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80"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94"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w:t>
            </w:r>
          </w:p>
        </w:tc>
        <w:tc>
          <w:tcPr>
            <w:tcW w:w="189"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1,180</w:t>
            </w:r>
          </w:p>
        </w:tc>
        <w:tc>
          <w:tcPr>
            <w:tcW w:w="188"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1,310</w:t>
            </w:r>
          </w:p>
        </w:tc>
        <w:tc>
          <w:tcPr>
            <w:tcW w:w="121" w:type="dxa"/>
            <w:tcBorders/>
            <w:shd w:fill="auto" w:val="clear"/>
            <w:vAlign w:val="bottom"/>
          </w:tcPr>
          <w:p>
            <w:pPr>
              <w:pStyle w:val="TableContents"/>
              <w:spacing w:before="0" w:after="0"/>
              <w:ind w:left="0" w:right="0" w:hanging="0"/>
              <w:rPr/>
            </w:pPr>
            <w:r>
              <w:rPr/>
              <w:t> </w:t>
            </w:r>
          </w:p>
        </w:tc>
      </w:tr>
      <w:tr>
        <w:trPr/>
        <w:tc>
          <w:tcPr>
            <w:tcW w:w="36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80"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4"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9" w:type="dxa"/>
            <w:tcBorders/>
            <w:shd w:fill="CCEEFF" w:val="clear"/>
            <w:vAlign w:val="bottom"/>
          </w:tcPr>
          <w:p>
            <w:pPr>
              <w:pStyle w:val="TableContents"/>
              <w:spacing w:before="0" w:after="0"/>
              <w:ind w:left="0" w:right="0" w:hanging="0"/>
              <w:rPr/>
            </w:pPr>
            <w:r>
              <w:rPr/>
              <w:t> </w:t>
            </w:r>
          </w:p>
        </w:tc>
        <w:tc>
          <w:tcPr>
            <w:tcW w:w="10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88" w:type="dxa"/>
            <w:tcBorders/>
            <w:shd w:fill="CCEEFF" w:val="clear"/>
            <w:vAlign w:val="bottom"/>
          </w:tcPr>
          <w:p>
            <w:pPr>
              <w:pStyle w:val="TableContents"/>
              <w:spacing w:before="0" w:after="0"/>
              <w:ind w:left="0" w:right="0" w:hanging="0"/>
              <w:rPr/>
            </w:pPr>
            <w:r>
              <w:rPr/>
              <w:t> </w:t>
            </w:r>
          </w:p>
        </w:tc>
        <w:tc>
          <w:tcPr>
            <w:tcW w:w="10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1" w:type="dxa"/>
            <w:tcBorders/>
            <w:shd w:fill="CCEEFF" w:val="clear"/>
            <w:vAlign w:val="bottom"/>
          </w:tcPr>
          <w:p>
            <w:pPr>
              <w:pStyle w:val="TableContents"/>
              <w:spacing w:before="0" w:after="0"/>
              <w:ind w:left="0" w:right="0" w:hanging="0"/>
              <w:rPr/>
            </w:pPr>
            <w:r>
              <w:rPr/>
              <w:t> </w:t>
            </w:r>
          </w:p>
        </w:tc>
      </w:tr>
      <w:tr>
        <w:trPr/>
        <w:tc>
          <w:tcPr>
            <w:tcW w:w="36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 (benefit)</w:t>
            </w:r>
          </w:p>
        </w:tc>
        <w:tc>
          <w:tcPr>
            <w:tcW w:w="180" w:type="dxa"/>
            <w:tcBorders/>
            <w:shd w:fill="auto"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94" w:type="dxa"/>
            <w:tcBorders/>
            <w:shd w:fill="auto" w:val="clear"/>
            <w:vAlign w:val="bottom"/>
          </w:tcPr>
          <w:p>
            <w:pPr>
              <w:pStyle w:val="TableContents"/>
              <w:spacing w:before="0" w:after="0"/>
              <w:ind w:left="0" w:right="0" w:hanging="0"/>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9" w:type="dxa"/>
            <w:tcBorders/>
            <w:shd w:fill="auto" w:val="clear"/>
            <w:vAlign w:val="bottom"/>
          </w:tcPr>
          <w:p>
            <w:pPr>
              <w:pStyle w:val="TableContents"/>
              <w:spacing w:before="0" w:after="0"/>
              <w:ind w:left="0" w:right="0" w:hanging="0"/>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8" w:type="dxa"/>
            <w:tcBorders/>
            <w:shd w:fill="auto" w:val="clear"/>
            <w:vAlign w:val="bottom"/>
          </w:tcPr>
          <w:p>
            <w:pPr>
              <w:pStyle w:val="TableContents"/>
              <w:spacing w:before="0" w:after="0"/>
              <w:ind w:left="0" w:right="0" w:hanging="0"/>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21" w:type="dxa"/>
            <w:tcBorders/>
            <w:shd w:fill="auto" w:val="clear"/>
            <w:vAlign w:val="bottom"/>
          </w:tcPr>
          <w:p>
            <w:pPr>
              <w:pStyle w:val="TableContents"/>
              <w:spacing w:before="0" w:after="0"/>
              <w:ind w:left="0" w:right="0" w:hanging="0"/>
              <w:rPr/>
            </w:pPr>
            <w:r>
              <w:rPr/>
              <w:t> </w:t>
            </w:r>
          </w:p>
        </w:tc>
      </w:tr>
      <w:tr>
        <w:trPr/>
        <w:tc>
          <w:tcPr>
            <w:tcW w:w="36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80"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486</w:t>
            </w:r>
          </w:p>
        </w:tc>
        <w:tc>
          <w:tcPr>
            <w:tcW w:w="194"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w:t>
            </w:r>
          </w:p>
        </w:tc>
        <w:tc>
          <w:tcPr>
            <w:tcW w:w="189" w:type="dxa"/>
            <w:tcBorders/>
            <w:shd w:fill="CCEEFF" w:val="clear"/>
            <w:vAlign w:val="bottom"/>
          </w:tcPr>
          <w:p>
            <w:pPr>
              <w:pStyle w:val="TableContents"/>
              <w:spacing w:before="0" w:after="0"/>
              <w:ind w:left="0" w:right="0" w:hanging="0"/>
              <w:rPr/>
            </w:pPr>
            <w:r>
              <w:rPr/>
              <w:t> </w:t>
            </w:r>
          </w:p>
        </w:tc>
        <w:tc>
          <w:tcPr>
            <w:tcW w:w="10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1,573</w:t>
            </w:r>
          </w:p>
        </w:tc>
        <w:tc>
          <w:tcPr>
            <w:tcW w:w="188" w:type="dxa"/>
            <w:tcBorders/>
            <w:shd w:fill="CCEEFF" w:val="clear"/>
            <w:vAlign w:val="bottom"/>
          </w:tcPr>
          <w:p>
            <w:pPr>
              <w:pStyle w:val="TableContents"/>
              <w:spacing w:before="0" w:after="0"/>
              <w:ind w:left="0" w:right="0" w:hanging="0"/>
              <w:rPr/>
            </w:pPr>
            <w:r>
              <w:rPr/>
              <w:t> </w:t>
            </w:r>
          </w:p>
        </w:tc>
        <w:tc>
          <w:tcPr>
            <w:tcW w:w="10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121" w:type="dxa"/>
            <w:tcBorders/>
            <w:shd w:fill="CCEEFF" w:val="clear"/>
            <w:vAlign w:val="bottom"/>
          </w:tcPr>
          <w:p>
            <w:pPr>
              <w:pStyle w:val="TableContents"/>
              <w:spacing w:before="0" w:after="0"/>
              <w:ind w:left="0" w:right="0" w:hanging="0"/>
              <w:rPr/>
            </w:pPr>
            <w:r>
              <w:rPr/>
              <w:t> </w:t>
            </w:r>
          </w:p>
        </w:tc>
      </w:tr>
      <w:tr>
        <w:trPr/>
        <w:tc>
          <w:tcPr>
            <w:tcW w:w="36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80" w:type="dxa"/>
            <w:tcBorders/>
            <w:shd w:fill="auto"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94" w:type="dxa"/>
            <w:tcBorders/>
            <w:shd w:fill="auto" w:val="clear"/>
            <w:vAlign w:val="bottom"/>
          </w:tcPr>
          <w:p>
            <w:pPr>
              <w:pStyle w:val="TableContents"/>
              <w:spacing w:before="0" w:after="0"/>
              <w:ind w:left="0" w:right="0" w:hanging="0"/>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89" w:type="dxa"/>
            <w:tcBorders/>
            <w:shd w:fill="auto" w:val="clear"/>
            <w:vAlign w:val="bottom"/>
          </w:tcPr>
          <w:p>
            <w:pPr>
              <w:pStyle w:val="TableContents"/>
              <w:spacing w:before="0" w:after="0"/>
              <w:ind w:left="0" w:right="0" w:hanging="0"/>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188" w:type="dxa"/>
            <w:tcBorders/>
            <w:shd w:fill="auto" w:val="clear"/>
            <w:vAlign w:val="bottom"/>
          </w:tcPr>
          <w:p>
            <w:pPr>
              <w:pStyle w:val="TableContents"/>
              <w:spacing w:before="0" w:after="0"/>
              <w:ind w:left="0" w:right="0" w:hanging="0"/>
              <w:rPr/>
            </w:pPr>
            <w:r>
              <w:rPr/>
              <w:t> </w:t>
            </w:r>
          </w:p>
        </w:tc>
        <w:tc>
          <w:tcPr>
            <w:tcW w:w="10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1" w:type="dxa"/>
            <w:tcBorders/>
            <w:shd w:fill="auto" w:val="clear"/>
            <w:vAlign w:val="bottom"/>
          </w:tcPr>
          <w:p>
            <w:pPr>
              <w:pStyle w:val="TableContents"/>
              <w:spacing w:before="0" w:after="0"/>
              <w:ind w:left="0" w:right="0" w:hanging="0"/>
              <w:rPr/>
            </w:pPr>
            <w:r>
              <w:rPr/>
              <w:t> </w:t>
            </w:r>
          </w:p>
        </w:tc>
      </w:tr>
      <w:tr>
        <w:trPr/>
        <w:tc>
          <w:tcPr>
            <w:tcW w:w="36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80"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194"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w:t>
            </w:r>
          </w:p>
        </w:tc>
        <w:tc>
          <w:tcPr>
            <w:tcW w:w="189"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1,926</w:t>
            </w:r>
          </w:p>
        </w:tc>
        <w:tc>
          <w:tcPr>
            <w:tcW w:w="188"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2,026</w:t>
            </w:r>
          </w:p>
        </w:tc>
        <w:tc>
          <w:tcPr>
            <w:tcW w:w="121" w:type="dxa"/>
            <w:tcBorders/>
            <w:shd w:fill="CCEEFF" w:val="clear"/>
            <w:vAlign w:val="bottom"/>
          </w:tcPr>
          <w:p>
            <w:pPr>
              <w:pStyle w:val="TableContents"/>
              <w:spacing w:before="0" w:after="0"/>
              <w:ind w:left="0" w:right="0" w:hanging="0"/>
              <w:rPr/>
            </w:pPr>
            <w:r>
              <w:rPr/>
              <w:t> </w:t>
            </w:r>
          </w:p>
        </w:tc>
      </w:tr>
      <w:tr>
        <w:trPr/>
        <w:tc>
          <w:tcPr>
            <w:tcW w:w="363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079" w:type="dxa"/>
            <w:gridSpan w:val="2"/>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079"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36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80" w:type="dxa"/>
            <w:tcBorders/>
            <w:shd w:fill="CCEEFF"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180"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590</w:t>
            </w:r>
          </w:p>
        </w:tc>
        <w:tc>
          <w:tcPr>
            <w:tcW w:w="194"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640</w:t>
            </w:r>
          </w:p>
        </w:tc>
        <w:tc>
          <w:tcPr>
            <w:tcW w:w="189"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1,975</w:t>
            </w:r>
          </w:p>
        </w:tc>
        <w:tc>
          <w:tcPr>
            <w:tcW w:w="18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2,075</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235859_7608"/>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results or outcomes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r>
        <w:rPr>
          <w:rFonts w:ascii="Times New Roman" w:hAnsi="Times New Roman"/>
          <w:sz w:val="17"/>
          <w:u w:val="single"/>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235947_8146"/>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235954_7091"/>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0"/>
        <w:gridCol w:w="311"/>
        <w:gridCol w:w="415"/>
        <w:gridCol w:w="728"/>
        <w:gridCol w:w="3751"/>
      </w:tblGrid>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89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4479" w:type="dxa"/>
            <w:gridSpan w:val="2"/>
            <w:tcBorders/>
            <w:shd w:fill="auto" w:val="clear"/>
          </w:tcPr>
          <w:p>
            <w:pPr>
              <w:pStyle w:val="TableContents"/>
              <w:spacing w:before="0" w:after="0"/>
              <w:ind w:left="0" w:right="0" w:hanging="0"/>
              <w:rPr/>
            </w:pPr>
            <w:r>
              <w:rPr/>
              <w:t> </w:t>
            </w:r>
          </w:p>
        </w:tc>
      </w:tr>
      <w:tr>
        <w:trPr/>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6, 2013</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751"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000"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751"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2" w:name="PB_12_000127_455"/>
      <w:bookmarkEnd w:id="12"/>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3" w:name="a13-4238_1ex99d1.htm"/>
      <w:bookmarkStart w:id="14" w:name="ksa134238_1ex99d1"/>
      <w:bookmarkEnd w:id="13"/>
      <w:bookmarkEnd w:id="14"/>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98"/>
        <w:gridCol w:w="416"/>
        <w:gridCol w:w="4791"/>
      </w:tblGrid>
      <w:tr>
        <w:trPr/>
        <w:tc>
          <w:tcPr>
            <w:tcW w:w="4998" w:type="dxa"/>
            <w:tcBorders/>
            <w:shd w:fill="auto" w:val="clear"/>
          </w:tcPr>
          <w:p>
            <w:pPr>
              <w:pStyle w:val="TableContents"/>
              <w:spacing w:before="0" w:after="0"/>
              <w:ind w:left="0" w:right="0" w:hanging="0"/>
              <w:rPr/>
            </w:pPr>
            <w:r>
              <w:rPr/>
              <w:drawing>
                <wp:inline distT="0" distB="0" distL="0" distR="0">
                  <wp:extent cx="30099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9900" cy="904875"/>
                          </a:xfrm>
                          <a:prstGeom prst="rect">
                            <a:avLst/>
                          </a:prstGeom>
                        </pic:spPr>
                      </pic:pic>
                    </a:graphicData>
                  </a:graphic>
                </wp:inline>
              </w:drawing>
            </w:r>
          </w:p>
        </w:tc>
        <w:tc>
          <w:tcPr>
            <w:tcW w:w="416" w:type="dxa"/>
            <w:tcBorders/>
            <w:shd w:fill="auto" w:val="clear"/>
          </w:tcPr>
          <w:p>
            <w:pPr>
              <w:pStyle w:val="TableContents"/>
              <w:spacing w:before="0" w:after="0"/>
              <w:ind w:left="0" w:right="0" w:hanging="0"/>
              <w:rPr/>
            </w:pPr>
            <w:r>
              <w:rPr/>
              <w:t> </w:t>
            </w:r>
          </w:p>
        </w:tc>
        <w:tc>
          <w:tcPr>
            <w:tcW w:w="4791" w:type="dxa"/>
            <w:tcBorders/>
            <w:shd w:fill="auto" w:val="clear"/>
          </w:tcPr>
          <w:p>
            <w:pPr>
              <w:pStyle w:val="TableContents"/>
              <w:spacing w:before="0" w:after="0"/>
              <w:ind w:left="0" w:right="0" w:hanging="0"/>
              <w:rPr/>
            </w:pPr>
            <w:r>
              <w:rPr/>
              <w:drawing>
                <wp:inline distT="0" distB="0" distL="0" distR="0">
                  <wp:extent cx="2867025"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67025" cy="904875"/>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 Strong</w:t>
      </w:r>
    </w:p>
    <w:p>
      <w:pPr>
        <w:pStyle w:val="TextBody"/>
        <w:spacing w:before="0" w:after="0"/>
        <w:ind w:left="0" w:right="0" w:hanging="0"/>
        <w:jc w:val="center"/>
        <w:rPr>
          <w:rFonts w:ascii="Times New Roman" w:hAnsi="Times New Roman"/>
          <w:b/>
          <w:sz w:val="17"/>
        </w:rPr>
      </w:pPr>
      <w:r>
        <w:rPr>
          <w:rFonts w:ascii="Times New Roman" w:hAnsi="Times New Roman"/>
          <w:b/>
          <w:sz w:val="17"/>
        </w:rPr>
        <w:t>Fourth-Quarter and Full-Year 2012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February 6, 2013) Plains All American Pipeline, L.P. (NYSE: PAA) today reported net income attributable to Plains of $320 million, or $0.69 per diluted limited partner unit, for the fourth quarter of 2012, and net income attributable to Plains of $1.09 billion, or $2.40 per diluted limited partner unit, for the full year of 2012. Net income attributable to Plains for the fourth quarter of 2011 was $278 million, or $0.68 per diluted limited partner unit, and net income attributable to Plains for the full year of 2011 was $966 million, or $2.44 per diluted limited partner unit. The Partnership reported earnings before interest, taxes, depreciation and amortization (EBITDA) of $541 million and $1.95 billion for the fourth quarter and full year of 2012, respectively. The comparable amounts for the fourth quarter and full year of 2011 were $426 million and $1.54 billion,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Items impacting comparability are excluded from adjusted results as detailed in the table below. Accordingly, the Partnerships fourth-quarter 2012 adjusted net income attributable to Plains, adjusted net income per diluted limited partner unit and adjusted EBITDA were $429 million, $1.01 and $609 million, respectively. The comparable amounts for the fourth quarter of 2011 were $322 million, $0.82 and $471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adjusted net income attributable to Plains, adjusted net income per diluted limited partner unit and adjusted EBITDA for the full year of 2012 were $1.41 billion, $3.35 and $2.11 billion, respectively. The comparable amounts for the full year of 2011 were $1.02 billion, $2.62 and $1.60 billion, respectively. (See the section of this release entitled Non-GAAP Financial Measures and the attached tables for discussion of EBITDA and other non-GAAP financial measures and their reconciliation to the most directly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generated exceptional results for the fourth quarter and full year of 2012, said Greg L. Armstrong, Chairman and CEO of Plains All American. Our fee-based Transportation and Facilities segments delivered results in line with or ahead of guidance throughout the year as demand for our services remained strong and new capital projects were placed into service.  Our Supply and Logistics segment substantially exceeded our guidance on the strength of increasing volumes, attractive margins, favorable market conditions and solid execution.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2012, PAA invested $3.5 billion of total capital, including $1.2 billion in organic growth projects and $2.3 billion in strategic and complementary acquisitions.  Importantly, as a result of PAAs disciplined and proactive financing efforts, the Partnership entered 2013 with a strong balance sheet, $2.4 billion of committed liquidity and very well positioned to execute its growth objectives while maintaining a solid credit profile.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Expected contributions from investments made over the last few years combined with the $1.1 billion of planned organic growth capital for 2013 provide substantial visibility for continued baseline growth in 2013 and beyond. This visibility underpins our favorable outlook for continued attractive distribution growth.  In that regard, concurrent with our distribution payable next week, we will have increased our distributions by 9.8% over the distribution paid in February 2012, and we are targeting 9 to 10% year-over-year distribution growth in 2013, while maintaining very attractive distribution coverage.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5" w:name="PB_2_193909_3020"/>
      <w:bookmarkEnd w:id="1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27"/>
        <w:gridCol w:w="172"/>
        <w:gridCol w:w="130"/>
        <w:gridCol w:w="787"/>
        <w:gridCol w:w="186"/>
        <w:gridCol w:w="130"/>
        <w:gridCol w:w="788"/>
        <w:gridCol w:w="181"/>
        <w:gridCol w:w="133"/>
        <w:gridCol w:w="800"/>
        <w:gridCol w:w="189"/>
        <w:gridCol w:w="133"/>
        <w:gridCol w:w="800"/>
        <w:gridCol w:w="549"/>
      </w:tblGrid>
      <w:tr>
        <w:trPr/>
        <w:tc>
          <w:tcPr>
            <w:tcW w:w="522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202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81" w:type="dxa"/>
            <w:tcBorders/>
            <w:shd w:fill="auto" w:val="clear"/>
            <w:vAlign w:val="bottom"/>
          </w:tcPr>
          <w:p>
            <w:pPr>
              <w:pStyle w:val="TableContents"/>
              <w:spacing w:before="0" w:after="0"/>
              <w:ind w:left="0" w:right="0" w:hanging="0"/>
              <w:jc w:val="center"/>
              <w:rPr/>
            </w:pPr>
            <w:r>
              <w:rPr/>
              <w:t> </w:t>
            </w:r>
          </w:p>
        </w:tc>
        <w:tc>
          <w:tcPr>
            <w:tcW w:w="20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549" w:type="dxa"/>
            <w:tcBorders/>
            <w:shd w:fill="auto" w:val="clear"/>
            <w:vAlign w:val="bottom"/>
          </w:tcPr>
          <w:p>
            <w:pPr>
              <w:pStyle w:val="TableContents"/>
              <w:spacing w:before="0" w:after="0"/>
              <w:ind w:left="0" w:right="0" w:hanging="0"/>
              <w:jc w:val="center"/>
              <w:rPr/>
            </w:pPr>
            <w:r>
              <w:rPr/>
              <w:t> </w:t>
            </w:r>
          </w:p>
        </w:tc>
      </w:tr>
      <w:tr>
        <w:trPr/>
        <w:tc>
          <w:tcPr>
            <w:tcW w:w="522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202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81" w:type="dxa"/>
            <w:tcBorders/>
            <w:shd w:fill="auto" w:val="clear"/>
            <w:vAlign w:val="bottom"/>
          </w:tcPr>
          <w:p>
            <w:pPr>
              <w:pStyle w:val="TableContents"/>
              <w:spacing w:before="0" w:after="0"/>
              <w:ind w:left="0" w:right="0" w:hanging="0"/>
              <w:jc w:val="center"/>
              <w:rPr/>
            </w:pPr>
            <w:r>
              <w:rPr/>
              <w:t> </w:t>
            </w:r>
          </w:p>
        </w:tc>
        <w:tc>
          <w:tcPr>
            <w:tcW w:w="20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549" w:type="dxa"/>
            <w:tcBorders/>
            <w:shd w:fill="auto" w:val="clear"/>
            <w:vAlign w:val="bottom"/>
          </w:tcPr>
          <w:p>
            <w:pPr>
              <w:pStyle w:val="TableContents"/>
              <w:spacing w:before="0" w:after="0"/>
              <w:ind w:left="0" w:right="0" w:hanging="0"/>
              <w:jc w:val="center"/>
              <w:rPr/>
            </w:pPr>
            <w:r>
              <w:rPr/>
              <w:t> </w:t>
            </w:r>
          </w:p>
        </w:tc>
      </w:tr>
      <w:tr>
        <w:trPr/>
        <w:tc>
          <w:tcPr>
            <w:tcW w:w="522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86" w:type="dxa"/>
            <w:tcBorders/>
            <w:shd w:fill="auto" w:val="clear"/>
            <w:vAlign w:val="bottom"/>
          </w:tcPr>
          <w:p>
            <w:pPr>
              <w:pStyle w:val="TableContents"/>
              <w:spacing w:before="0" w:after="0"/>
              <w:ind w:left="0" w:right="0" w:hanging="0"/>
              <w:jc w:val="center"/>
              <w:rPr/>
            </w:pPr>
            <w:r>
              <w:rPr/>
              <w:t> </w:t>
            </w:r>
          </w:p>
        </w:tc>
        <w:tc>
          <w:tcPr>
            <w:tcW w:w="91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81" w:type="dxa"/>
            <w:tcBorders/>
            <w:shd w:fill="auto" w:val="clear"/>
            <w:vAlign w:val="bottom"/>
          </w:tcPr>
          <w:p>
            <w:pPr>
              <w:pStyle w:val="TableContents"/>
              <w:spacing w:before="0" w:after="0"/>
              <w:ind w:left="0" w:right="0" w:hanging="0"/>
              <w:jc w:val="center"/>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89" w:type="dxa"/>
            <w:tcBorders/>
            <w:shd w:fill="auto" w:val="clear"/>
            <w:vAlign w:val="bottom"/>
          </w:tcPr>
          <w:p>
            <w:pPr>
              <w:pStyle w:val="TableContents"/>
              <w:spacing w:before="0" w:after="0"/>
              <w:ind w:left="0" w:right="0" w:hanging="0"/>
              <w:jc w:val="center"/>
              <w:rPr/>
            </w:pPr>
            <w:r>
              <w:rPr/>
              <w:t> </w:t>
            </w:r>
          </w:p>
        </w:tc>
        <w:tc>
          <w:tcPr>
            <w:tcW w:w="9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549" w:type="dxa"/>
            <w:tcBorders/>
            <w:shd w:fill="auto" w:val="clear"/>
            <w:vAlign w:val="bottom"/>
          </w:tcPr>
          <w:p>
            <w:pPr>
              <w:pStyle w:val="TableContents"/>
              <w:spacing w:before="0" w:after="0"/>
              <w:ind w:left="0" w:right="0" w:hanging="0"/>
              <w:jc w:val="center"/>
              <w:rPr/>
            </w:pPr>
            <w:r>
              <w:rPr/>
              <w:t> </w:t>
            </w:r>
          </w:p>
        </w:tc>
      </w:tr>
      <w:tr>
        <w:trPr/>
        <w:tc>
          <w:tcPr>
            <w:tcW w:w="5227" w:type="dxa"/>
            <w:tcBorders/>
            <w:shd w:fill="CCEEFF" w:val="clear"/>
            <w:vAlign w:val="bottom"/>
          </w:tcPr>
          <w:p>
            <w:pPr>
              <w:pStyle w:val="TableContents"/>
              <w:spacing w:before="0" w:after="0"/>
              <w:ind w:left="0" w:right="0" w:hanging="0"/>
              <w:rPr/>
            </w:pPr>
            <w:r>
              <w:rPr>
                <w:rFonts w:ascii="Times New Roman" w:hAnsi="Times New Roman"/>
                <w:b/>
                <w:sz w:val="17"/>
              </w:rPr>
              <w:t xml:space="preserve">Selected Items Impacting Comparability - Income/(Loss) </w:t>
            </w:r>
            <w:r>
              <w:rPr>
                <w:b/>
                <w:sz w:val="11"/>
              </w:rPr>
              <w:t>(1)</w:t>
            </w:r>
            <w:r>
              <w:rPr>
                <w:b/>
                <w:sz w:val="17"/>
              </w:rPr>
              <w:t>:</w:t>
            </w:r>
          </w:p>
        </w:tc>
        <w:tc>
          <w:tcPr>
            <w:tcW w:w="172" w:type="dxa"/>
            <w:tcBorders/>
            <w:shd w:fill="CCEEFF" w:val="clear"/>
            <w:vAlign w:val="bottom"/>
          </w:tcPr>
          <w:p>
            <w:pPr>
              <w:pStyle w:val="TableContents"/>
              <w:spacing w:before="0" w:after="0"/>
              <w:ind w:left="0" w:right="0" w:hanging="0"/>
              <w:jc w:val="center"/>
              <w:rPr/>
            </w:pPr>
            <w:r>
              <w:rPr/>
              <w:t> </w:t>
            </w:r>
          </w:p>
        </w:tc>
        <w:tc>
          <w:tcPr>
            <w:tcW w:w="917" w:type="dxa"/>
            <w:gridSpan w:val="2"/>
            <w:tcBorders/>
            <w:shd w:fill="CCEEFF" w:val="clear"/>
            <w:vAlign w:val="bottom"/>
          </w:tcPr>
          <w:p>
            <w:pPr>
              <w:pStyle w:val="TableContents"/>
              <w:spacing w:before="0" w:after="0"/>
              <w:ind w:left="0" w:right="0" w:hanging="0"/>
              <w:jc w:val="center"/>
              <w:rPr/>
            </w:pPr>
            <w:r>
              <w:rPr/>
              <w:t> </w:t>
            </w:r>
          </w:p>
        </w:tc>
        <w:tc>
          <w:tcPr>
            <w:tcW w:w="186" w:type="dxa"/>
            <w:tcBorders/>
            <w:shd w:fill="CCEEFF" w:val="clear"/>
            <w:vAlign w:val="bottom"/>
          </w:tcPr>
          <w:p>
            <w:pPr>
              <w:pStyle w:val="TableContents"/>
              <w:spacing w:before="0" w:after="0"/>
              <w:ind w:left="0" w:right="0" w:hanging="0"/>
              <w:jc w:val="center"/>
              <w:rPr/>
            </w:pPr>
            <w:r>
              <w:rPr/>
              <w:t> </w:t>
            </w:r>
          </w:p>
        </w:tc>
        <w:tc>
          <w:tcPr>
            <w:tcW w:w="918" w:type="dxa"/>
            <w:gridSpan w:val="2"/>
            <w:tcBorders/>
            <w:shd w:fill="CCEEFF" w:val="clear"/>
            <w:vAlign w:val="bottom"/>
          </w:tcPr>
          <w:p>
            <w:pPr>
              <w:pStyle w:val="TableContents"/>
              <w:spacing w:before="0" w:after="0"/>
              <w:ind w:left="0" w:right="0" w:hanging="0"/>
              <w:jc w:val="center"/>
              <w:rPr/>
            </w:pPr>
            <w:r>
              <w:rPr/>
              <w:t> </w:t>
            </w:r>
          </w:p>
        </w:tc>
        <w:tc>
          <w:tcPr>
            <w:tcW w:w="181" w:type="dxa"/>
            <w:tcBorders/>
            <w:shd w:fill="CCEEFF" w:val="clear"/>
            <w:vAlign w:val="bottom"/>
          </w:tcPr>
          <w:p>
            <w:pPr>
              <w:pStyle w:val="TableContents"/>
              <w:spacing w:before="0" w:after="0"/>
              <w:ind w:left="0" w:right="0" w:hanging="0"/>
              <w:jc w:val="center"/>
              <w:rPr/>
            </w:pPr>
            <w:r>
              <w:rPr/>
              <w:t> </w:t>
            </w:r>
          </w:p>
        </w:tc>
        <w:tc>
          <w:tcPr>
            <w:tcW w:w="933" w:type="dxa"/>
            <w:gridSpan w:val="2"/>
            <w:tcBorders/>
            <w:shd w:fill="CCEEFF" w:val="clear"/>
            <w:vAlign w:val="bottom"/>
          </w:tcPr>
          <w:p>
            <w:pPr>
              <w:pStyle w:val="TableContents"/>
              <w:spacing w:before="0" w:after="0"/>
              <w:ind w:left="0" w:right="0" w:hanging="0"/>
              <w:jc w:val="center"/>
              <w:rPr/>
            </w:pPr>
            <w:r>
              <w:rPr/>
              <w:t> </w:t>
            </w:r>
          </w:p>
        </w:tc>
        <w:tc>
          <w:tcPr>
            <w:tcW w:w="189" w:type="dxa"/>
            <w:tcBorders/>
            <w:shd w:fill="CCEEFF" w:val="clear"/>
            <w:vAlign w:val="bottom"/>
          </w:tcPr>
          <w:p>
            <w:pPr>
              <w:pStyle w:val="TableContents"/>
              <w:spacing w:before="0" w:after="0"/>
              <w:ind w:left="0" w:right="0" w:hanging="0"/>
              <w:jc w:val="center"/>
              <w:rPr/>
            </w:pPr>
            <w:r>
              <w:rPr/>
              <w:t> </w:t>
            </w:r>
          </w:p>
        </w:tc>
        <w:tc>
          <w:tcPr>
            <w:tcW w:w="933" w:type="dxa"/>
            <w:gridSpan w:val="2"/>
            <w:tcBorders/>
            <w:shd w:fill="CCEEFF" w:val="clear"/>
            <w:vAlign w:val="bottom"/>
          </w:tcPr>
          <w:p>
            <w:pPr>
              <w:pStyle w:val="TableContents"/>
              <w:spacing w:before="0" w:after="0"/>
              <w:ind w:left="0" w:right="0" w:hanging="0"/>
              <w:jc w:val="center"/>
              <w:rPr/>
            </w:pPr>
            <w:r>
              <w:rPr/>
              <w:t> </w:t>
            </w:r>
          </w:p>
        </w:tc>
        <w:tc>
          <w:tcPr>
            <w:tcW w:w="549" w:type="dxa"/>
            <w:tcBorders/>
            <w:shd w:fill="CCEEFF" w:val="clear"/>
            <w:vAlign w:val="bottom"/>
          </w:tcPr>
          <w:p>
            <w:pPr>
              <w:pStyle w:val="TableContents"/>
              <w:spacing w:before="0" w:after="0"/>
              <w:ind w:left="0" w:right="0" w:hanging="0"/>
              <w:jc w:val="center"/>
              <w:rPr/>
            </w:pPr>
            <w:r>
              <w:rPr/>
              <w:t> </w:t>
            </w:r>
          </w:p>
        </w:tc>
      </w:tr>
      <w:tr>
        <w:trPr/>
        <w:tc>
          <w:tcPr>
            <w:tcW w:w="5227" w:type="dxa"/>
            <w:tcBorders/>
            <w:shd w:fill="auto" w:val="clear"/>
            <w:vAlign w:val="center"/>
          </w:tcPr>
          <w:p>
            <w:pPr>
              <w:pStyle w:val="TableContents"/>
              <w:spacing w:before="0" w:after="0"/>
              <w:ind w:left="0" w:right="0" w:hanging="0"/>
              <w:rPr/>
            </w:pPr>
            <w:r>
              <w:rPr>
                <w:rFonts w:ascii="Times New Roman" w:hAnsi="Times New Roman"/>
                <w:sz w:val="17"/>
              </w:rPr>
              <w:t xml:space="preserve">Gains/(losses) from derivative activities net of inventory valuation adjustments </w:t>
            </w:r>
            <w:r>
              <w:rPr>
                <w:sz w:val="11"/>
              </w:rPr>
              <w:t>(2)</w:t>
            </w:r>
          </w:p>
        </w:tc>
        <w:tc>
          <w:tcPr>
            <w:tcW w:w="17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549" w:type="dxa"/>
            <w:tcBorders/>
            <w:shd w:fill="auto" w:val="clear"/>
            <w:vAlign w:val="bottom"/>
          </w:tcPr>
          <w:p>
            <w:pPr>
              <w:pStyle w:val="TableContents"/>
              <w:spacing w:before="0" w:after="0"/>
              <w:ind w:left="0" w:right="0" w:hanging="0"/>
              <w:rPr/>
            </w:pPr>
            <w:r>
              <w:rPr/>
              <w:t> </w:t>
            </w:r>
          </w:p>
        </w:tc>
      </w:tr>
      <w:tr>
        <w:trPr/>
        <w:tc>
          <w:tcPr>
            <w:tcW w:w="5227" w:type="dxa"/>
            <w:tcBorders/>
            <w:shd w:fill="CCEEFF" w:val="clear"/>
            <w:vAlign w:val="center"/>
          </w:tcPr>
          <w:p>
            <w:pPr>
              <w:pStyle w:val="TableContents"/>
              <w:spacing w:before="0" w:after="0"/>
              <w:ind w:left="0" w:right="0" w:hanging="0"/>
              <w:rPr/>
            </w:pPr>
            <w:r>
              <w:rPr>
                <w:rFonts w:ascii="Times New Roman" w:hAnsi="Times New Roman"/>
                <w:sz w:val="17"/>
              </w:rPr>
              <w:t xml:space="preserve">Asset impairments </w:t>
            </w:r>
            <w:r>
              <w:rPr>
                <w:sz w:val="11"/>
              </w:rPr>
              <w:t>(3)</w:t>
            </w:r>
          </w:p>
        </w:tc>
        <w:tc>
          <w:tcPr>
            <w:tcW w:w="172"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49" w:type="dxa"/>
            <w:tcBorders/>
            <w:shd w:fill="CCEEFF" w:val="clear"/>
            <w:vAlign w:val="bottom"/>
          </w:tcPr>
          <w:p>
            <w:pPr>
              <w:pStyle w:val="TableContents"/>
              <w:spacing w:before="0" w:after="0"/>
              <w:ind w:left="0" w:right="0" w:hanging="0"/>
              <w:rPr/>
            </w:pPr>
            <w:r>
              <w:rPr/>
              <w:t> </w:t>
            </w:r>
          </w:p>
        </w:tc>
      </w:tr>
      <w:tr>
        <w:trPr/>
        <w:tc>
          <w:tcPr>
            <w:tcW w:w="5227" w:type="dxa"/>
            <w:tcBorders/>
            <w:shd w:fill="auto" w:val="clear"/>
            <w:vAlign w:val="center"/>
          </w:tcPr>
          <w:p>
            <w:pPr>
              <w:pStyle w:val="TableContents"/>
              <w:spacing w:before="0" w:after="0"/>
              <w:ind w:left="0" w:right="0" w:hanging="0"/>
              <w:rPr/>
            </w:pPr>
            <w:r>
              <w:rPr>
                <w:rFonts w:ascii="Times New Roman" w:hAnsi="Times New Roman"/>
                <w:sz w:val="17"/>
              </w:rPr>
              <w:t xml:space="preserve">Equity compensation expense </w:t>
            </w:r>
            <w:r>
              <w:rPr>
                <w:sz w:val="11"/>
              </w:rPr>
              <w:t>(4)</w:t>
            </w:r>
          </w:p>
        </w:tc>
        <w:tc>
          <w:tcPr>
            <w:tcW w:w="172"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5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172"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5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2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Net gain/(loss) on foreign currency revaluation </w:t>
            </w:r>
          </w:p>
        </w:tc>
        <w:tc>
          <w:tcPr>
            <w:tcW w:w="172"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1" w:type="dxa"/>
            <w:tcBorders/>
            <w:shd w:fill="auto" w:val="clear"/>
            <w:vAlign w:val="bottom"/>
          </w:tcPr>
          <w:p>
            <w:pPr>
              <w:pStyle w:val="TableContents"/>
              <w:spacing w:before="0" w:after="0"/>
              <w:ind w:left="0" w:right="0" w:hanging="0"/>
              <w:rPr/>
            </w:pPr>
            <w:r>
              <w:rPr/>
              <w:t> </w:t>
            </w:r>
          </w:p>
        </w:tc>
        <w:tc>
          <w:tcPr>
            <w:tcW w:w="9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5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172"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5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27" w:type="dxa"/>
            <w:tcBorders/>
            <w:shd w:fill="auto" w:val="clear"/>
            <w:vAlign w:val="center"/>
          </w:tcPr>
          <w:p>
            <w:pPr>
              <w:pStyle w:val="TableContents"/>
              <w:spacing w:before="0" w:after="0"/>
              <w:ind w:left="0" w:right="0" w:hanging="0"/>
              <w:rPr/>
            </w:pPr>
            <w:r>
              <w:rPr>
                <w:rFonts w:ascii="Times New Roman" w:hAnsi="Times New Roman"/>
                <w:sz w:val="17"/>
              </w:rPr>
              <w:t>Other</w:t>
            </w:r>
            <w:r>
              <w:rPr/>
              <w:t xml:space="preserve"> </w:t>
            </w:r>
            <w:r>
              <w:rPr>
                <w:sz w:val="11"/>
              </w:rPr>
              <w:t>(5)</w:t>
            </w:r>
          </w:p>
        </w:tc>
        <w:tc>
          <w:tcPr>
            <w:tcW w:w="172" w:type="dxa"/>
            <w:tcBorders/>
            <w:shd w:fill="auto" w:val="clear"/>
            <w:vAlign w:val="bottom"/>
          </w:tcPr>
          <w:p>
            <w:pPr>
              <w:pStyle w:val="TableContents"/>
              <w:spacing w:before="0" w:after="0"/>
              <w:ind w:left="0" w:right="0" w:hanging="0"/>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49" w:type="dxa"/>
            <w:tcBorders/>
            <w:shd w:fill="auto" w:val="clear"/>
            <w:vAlign w:val="bottom"/>
          </w:tcPr>
          <w:p>
            <w:pPr>
              <w:pStyle w:val="TableContents"/>
              <w:spacing w:before="0" w:after="0"/>
              <w:ind w:left="0" w:right="0" w:hanging="0"/>
              <w:rPr/>
            </w:pPr>
            <w:r>
              <w:rPr/>
              <w:t> </w:t>
            </w:r>
          </w:p>
        </w:tc>
      </w:tr>
      <w:tr>
        <w:trPr/>
        <w:tc>
          <w:tcPr>
            <w:tcW w:w="52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17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5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2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1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933"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933" w:type="dxa"/>
            <w:gridSpan w:val="2"/>
            <w:tcBorders/>
            <w:shd w:fill="auto" w:val="clear"/>
            <w:vAlign w:val="bottom"/>
          </w:tcPr>
          <w:p>
            <w:pPr>
              <w:pStyle w:val="TableContents"/>
              <w:spacing w:before="0" w:after="0"/>
              <w:ind w:left="0" w:right="0" w:hanging="0"/>
              <w:jc w:val="right"/>
              <w:rPr/>
            </w:pPr>
            <w:r>
              <w:rPr/>
              <w:t> </w:t>
            </w:r>
          </w:p>
        </w:tc>
        <w:tc>
          <w:tcPr>
            <w:tcW w:w="549" w:type="dxa"/>
            <w:tcBorders/>
            <w:shd w:fill="auto" w:val="clear"/>
            <w:vAlign w:val="bottom"/>
          </w:tcPr>
          <w:p>
            <w:pPr>
              <w:pStyle w:val="TableContents"/>
              <w:spacing w:before="0" w:after="0"/>
              <w:ind w:left="0" w:right="0" w:hanging="0"/>
              <w:rPr/>
            </w:pPr>
            <w:r>
              <w:rPr/>
              <w:t> </w:t>
            </w:r>
          </w:p>
        </w:tc>
      </w:tr>
      <w:tr>
        <w:trPr/>
        <w:tc>
          <w:tcPr>
            <w:tcW w:w="522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17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(0.14</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(0.96</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5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2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172"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(0.14</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5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617"/>
        <w:gridCol w:w="307"/>
        <w:gridCol w:w="9281"/>
      </w:tblGrid>
      <w:tr>
        <w:trPr/>
        <w:tc>
          <w:tcPr>
            <w:tcW w:w="617" w:type="dxa"/>
            <w:tcBorders/>
            <w:shd w:fill="auto" w:val="clear"/>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(1)</w:t>
            </w:r>
          </w:p>
        </w:tc>
        <w:tc>
          <w:tcPr>
            <w:tcW w:w="9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of our non-GAAP financial measures may not be impacted by each of the selected items impacting comparability.</w:t>
            </w:r>
          </w:p>
        </w:tc>
      </w:tr>
      <w:tr>
        <w:trPr/>
        <w:tc>
          <w:tcPr>
            <w:tcW w:w="617" w:type="dxa"/>
            <w:tcBorders/>
            <w:shd w:fill="auto" w:val="clear"/>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(2)</w:t>
            </w:r>
          </w:p>
        </w:tc>
        <w:tc>
          <w:tcPr>
            <w:tcW w:w="9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net of inventory valuation adjustments.</w:t>
            </w:r>
          </w:p>
        </w:tc>
      </w:tr>
      <w:tr>
        <w:trPr/>
        <w:tc>
          <w:tcPr>
            <w:tcW w:w="617" w:type="dxa"/>
            <w:tcBorders/>
            <w:shd w:fill="auto" w:val="clear"/>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(3)</w:t>
            </w:r>
          </w:p>
        </w:tc>
        <w:tc>
          <w:tcPr>
            <w:tcW w:w="9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Asset impairments are reflected in Depreciation and amortization on the Consolidated Statements of Operations.</w:t>
            </w:r>
          </w:p>
        </w:tc>
      </w:tr>
      <w:tr>
        <w:trPr/>
        <w:tc>
          <w:tcPr>
            <w:tcW w:w="617" w:type="dxa"/>
            <w:tcBorders/>
            <w:shd w:fill="auto" w:val="clear"/>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(4)</w:t>
            </w:r>
          </w:p>
        </w:tc>
        <w:tc>
          <w:tcPr>
            <w:tcW w:w="9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for the three and twelve months ended December 31, 2012 and 2011 excludes the portion of equity compensation expense represented by grants under Long-term Incentive Plans (LTIPs) that, pursuant to the terms of the grant, will be settled in cash only and have no impact on diluted units.</w:t>
            </w:r>
          </w:p>
        </w:tc>
      </w:tr>
      <w:tr>
        <w:trPr/>
        <w:tc>
          <w:tcPr>
            <w:tcW w:w="617" w:type="dxa"/>
            <w:tcBorders/>
            <w:shd w:fill="auto" w:val="clear"/>
          </w:tcPr>
          <w:p>
            <w:pPr>
              <w:pStyle w:val="TableContents"/>
              <w:spacing w:before="0" w:after="0"/>
              <w:ind w:left="0" w:right="0" w:hanging="0"/>
              <w:rPr/>
            </w:pPr>
            <w:r>
              <w:rPr/>
              <w:t> </w:t>
            </w:r>
          </w:p>
        </w:tc>
        <w:tc>
          <w:tcPr>
            <w:tcW w:w="3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(5)</w:t>
            </w:r>
          </w:p>
        </w:tc>
        <w:tc>
          <w:tcPr>
            <w:tcW w:w="9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other immaterial selected items impacting comparability, as well as the noncontrolling interests portion of selected items.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6" w:name="PB_3_193909_7748"/>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fourth-quarter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13"/>
        <w:gridCol w:w="106"/>
        <w:gridCol w:w="261"/>
        <w:gridCol w:w="1074"/>
        <w:gridCol w:w="121"/>
        <w:gridCol w:w="182"/>
        <w:gridCol w:w="804"/>
        <w:gridCol w:w="121"/>
        <w:gridCol w:w="169"/>
        <w:gridCol w:w="909"/>
        <w:gridCol w:w="121"/>
        <w:gridCol w:w="106"/>
        <w:gridCol w:w="261"/>
        <w:gridCol w:w="1014"/>
        <w:gridCol w:w="121"/>
        <w:gridCol w:w="182"/>
        <w:gridCol w:w="804"/>
        <w:gridCol w:w="121"/>
        <w:gridCol w:w="169"/>
        <w:gridCol w:w="908"/>
        <w:gridCol w:w="138"/>
      </w:tblGrid>
      <w:tr>
        <w:trPr/>
        <w:tc>
          <w:tcPr>
            <w:tcW w:w="2513"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3641"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1"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3580"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8" w:type="dxa"/>
            <w:tcBorders/>
            <w:shd w:fill="FFFFFF" w:val="clear"/>
            <w:vAlign w:val="bottom"/>
          </w:tcPr>
          <w:p>
            <w:pPr>
              <w:pStyle w:val="TableContents"/>
              <w:spacing w:before="0" w:after="0"/>
              <w:ind w:left="0" w:right="0" w:hanging="0"/>
              <w:rPr/>
            </w:pPr>
            <w:r>
              <w:rPr/>
              <w:t> </w:t>
            </w:r>
          </w:p>
        </w:tc>
      </w:tr>
      <w:tr>
        <w:trPr/>
        <w:tc>
          <w:tcPr>
            <w:tcW w:w="2513"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3641"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1"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3580" w:type="dxa"/>
            <w:gridSpan w:val="8"/>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38" w:type="dxa"/>
            <w:tcBorders/>
            <w:shd w:fill="FFFFFF" w:val="clear"/>
            <w:vAlign w:val="bottom"/>
          </w:tcPr>
          <w:p>
            <w:pPr>
              <w:pStyle w:val="TableContents"/>
              <w:spacing w:before="0" w:after="0"/>
              <w:ind w:left="0" w:right="0" w:hanging="0"/>
              <w:rPr/>
            </w:pPr>
            <w:r>
              <w:rPr/>
              <w:t> </w:t>
            </w:r>
          </w:p>
        </w:tc>
      </w:tr>
      <w:tr>
        <w:trPr/>
        <w:tc>
          <w:tcPr>
            <w:tcW w:w="2513"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1335" w:type="dxa"/>
            <w:gridSpan w:val="2"/>
            <w:tcBorders/>
            <w:shd w:fill="FFFFFF" w:val="clear"/>
            <w:vAlign w:val="bottom"/>
          </w:tcPr>
          <w:p>
            <w:pPr>
              <w:pStyle w:val="TableContents"/>
              <w:spacing w:before="0" w:after="0"/>
              <w:ind w:left="0" w:right="0" w:hanging="0"/>
              <w:jc w:val="center"/>
              <w:rPr/>
            </w:pPr>
            <w:r>
              <w:rPr/>
              <w:t> </w:t>
            </w:r>
          </w:p>
        </w:tc>
        <w:tc>
          <w:tcPr>
            <w:tcW w:w="121" w:type="dxa"/>
            <w:tcBorders/>
            <w:shd w:fill="FFFFFF" w:val="clear"/>
            <w:vAlign w:val="bottom"/>
          </w:tcPr>
          <w:p>
            <w:pPr>
              <w:pStyle w:val="TableContents"/>
              <w:spacing w:before="0" w:after="0"/>
              <w:ind w:left="0" w:right="0" w:hanging="0"/>
              <w:rPr/>
            </w:pPr>
            <w:r>
              <w:rPr/>
              <w:t> </w:t>
            </w:r>
          </w:p>
        </w:tc>
        <w:tc>
          <w:tcPr>
            <w:tcW w:w="986" w:type="dxa"/>
            <w:gridSpan w:val="2"/>
            <w:tcBorders/>
            <w:shd w:fill="FFFFFF" w:val="clear"/>
            <w:vAlign w:val="bottom"/>
          </w:tcPr>
          <w:p>
            <w:pPr>
              <w:pStyle w:val="TableContents"/>
              <w:spacing w:before="0" w:after="0"/>
              <w:ind w:left="0" w:right="0" w:hanging="0"/>
              <w:jc w:val="center"/>
              <w:rPr/>
            </w:pPr>
            <w:r>
              <w:rPr/>
              <w:t> </w:t>
            </w:r>
          </w:p>
        </w:tc>
        <w:tc>
          <w:tcPr>
            <w:tcW w:w="121" w:type="dxa"/>
            <w:tcBorders/>
            <w:shd w:fill="FFFFFF" w:val="clear"/>
            <w:vAlign w:val="bottom"/>
          </w:tcPr>
          <w:p>
            <w:pPr>
              <w:pStyle w:val="TableContents"/>
              <w:spacing w:before="0" w:after="0"/>
              <w:ind w:left="0" w:right="0" w:hanging="0"/>
              <w:rPr/>
            </w:pPr>
            <w:r>
              <w:rPr/>
              <w:t> </w:t>
            </w:r>
          </w:p>
        </w:tc>
        <w:tc>
          <w:tcPr>
            <w:tcW w:w="1078"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21"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1275" w:type="dxa"/>
            <w:gridSpan w:val="2"/>
            <w:tcBorders/>
            <w:shd w:fill="FFFFFF" w:val="clear"/>
            <w:vAlign w:val="bottom"/>
          </w:tcPr>
          <w:p>
            <w:pPr>
              <w:pStyle w:val="TableContents"/>
              <w:spacing w:before="0" w:after="0"/>
              <w:ind w:left="0" w:right="0" w:hanging="0"/>
              <w:jc w:val="right"/>
              <w:rPr/>
            </w:pPr>
            <w:r>
              <w:rPr/>
              <w:t> </w:t>
            </w:r>
          </w:p>
        </w:tc>
        <w:tc>
          <w:tcPr>
            <w:tcW w:w="121" w:type="dxa"/>
            <w:tcBorders/>
            <w:shd w:fill="FFFFFF" w:val="clear"/>
            <w:vAlign w:val="bottom"/>
          </w:tcPr>
          <w:p>
            <w:pPr>
              <w:pStyle w:val="TableContents"/>
              <w:spacing w:before="0" w:after="0"/>
              <w:ind w:left="0" w:right="0" w:hanging="0"/>
              <w:rPr/>
            </w:pPr>
            <w:r>
              <w:rPr/>
              <w:t> </w:t>
            </w:r>
          </w:p>
        </w:tc>
        <w:tc>
          <w:tcPr>
            <w:tcW w:w="986" w:type="dxa"/>
            <w:gridSpan w:val="2"/>
            <w:tcBorders/>
            <w:shd w:fill="FFFFFF" w:val="clear"/>
            <w:vAlign w:val="bottom"/>
          </w:tcPr>
          <w:p>
            <w:pPr>
              <w:pStyle w:val="TableContents"/>
              <w:spacing w:before="0" w:after="0"/>
              <w:ind w:left="0" w:right="0" w:hanging="0"/>
              <w:jc w:val="right"/>
              <w:rPr/>
            </w:pPr>
            <w:r>
              <w:rPr/>
              <w:t> </w:t>
            </w:r>
          </w:p>
        </w:tc>
        <w:tc>
          <w:tcPr>
            <w:tcW w:w="121" w:type="dxa"/>
            <w:tcBorders/>
            <w:shd w:fill="FFFFFF" w:val="clear"/>
            <w:vAlign w:val="bottom"/>
          </w:tcPr>
          <w:p>
            <w:pPr>
              <w:pStyle w:val="TableContents"/>
              <w:spacing w:before="0" w:after="0"/>
              <w:ind w:left="0" w:right="0" w:hanging="0"/>
              <w:rPr/>
            </w:pPr>
            <w:r>
              <w:rPr/>
              <w:t> </w:t>
            </w:r>
          </w:p>
        </w:tc>
        <w:tc>
          <w:tcPr>
            <w:tcW w:w="1077"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8" w:type="dxa"/>
            <w:tcBorders/>
            <w:shd w:fill="FFFFFF" w:val="clear"/>
            <w:vAlign w:val="bottom"/>
          </w:tcPr>
          <w:p>
            <w:pPr>
              <w:pStyle w:val="TableContents"/>
              <w:spacing w:before="0" w:after="0"/>
              <w:ind w:left="0" w:right="0" w:hanging="0"/>
              <w:rPr/>
            </w:pPr>
            <w:r>
              <w:rPr/>
              <w:t> </w:t>
            </w:r>
          </w:p>
        </w:tc>
      </w:tr>
      <w:tr>
        <w:trPr/>
        <w:tc>
          <w:tcPr>
            <w:tcW w:w="2513"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1335"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21" w:type="dxa"/>
            <w:tcBorders/>
            <w:shd w:fill="FFFFFF" w:val="clear"/>
            <w:vAlign w:val="bottom"/>
          </w:tcPr>
          <w:p>
            <w:pPr>
              <w:pStyle w:val="TableContents"/>
              <w:spacing w:before="0" w:after="0"/>
              <w:ind w:left="0" w:right="0" w:hanging="0"/>
              <w:rPr/>
            </w:pPr>
            <w:r>
              <w:rPr/>
              <w:t> </w:t>
            </w:r>
          </w:p>
        </w:tc>
        <w:tc>
          <w:tcPr>
            <w:tcW w:w="98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21" w:type="dxa"/>
            <w:tcBorders/>
            <w:shd w:fill="FFFFFF" w:val="clear"/>
            <w:vAlign w:val="bottom"/>
          </w:tcPr>
          <w:p>
            <w:pPr>
              <w:pStyle w:val="TableContents"/>
              <w:spacing w:before="0" w:after="0"/>
              <w:ind w:left="0" w:right="0" w:hanging="0"/>
              <w:rPr/>
            </w:pPr>
            <w:r>
              <w:rPr/>
              <w:t> </w:t>
            </w:r>
          </w:p>
        </w:tc>
        <w:tc>
          <w:tcPr>
            <w:tcW w:w="1078"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1" w:type="dxa"/>
            <w:tcBorders/>
            <w:shd w:fill="FFFFFF" w:val="clear"/>
            <w:vAlign w:val="bottom"/>
          </w:tcPr>
          <w:p>
            <w:pPr>
              <w:pStyle w:val="TableContents"/>
              <w:spacing w:before="0" w:after="0"/>
              <w:ind w:left="0" w:right="0" w:hanging="0"/>
              <w:rPr/>
            </w:pPr>
            <w:r>
              <w:rPr/>
              <w:t> </w:t>
            </w:r>
          </w:p>
        </w:tc>
        <w:tc>
          <w:tcPr>
            <w:tcW w:w="106" w:type="dxa"/>
            <w:tcBorders/>
            <w:shd w:fill="FFFFFF" w:val="clear"/>
            <w:vAlign w:val="bottom"/>
          </w:tcPr>
          <w:p>
            <w:pPr>
              <w:pStyle w:val="TableContents"/>
              <w:spacing w:before="0" w:after="0"/>
              <w:ind w:left="0" w:right="0" w:hanging="0"/>
              <w:rPr/>
            </w:pPr>
            <w:r>
              <w:rPr/>
              <w:t> </w:t>
            </w:r>
          </w:p>
        </w:tc>
        <w:tc>
          <w:tcPr>
            <w:tcW w:w="1275"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21" w:type="dxa"/>
            <w:tcBorders/>
            <w:shd w:fill="FFFFFF" w:val="clear"/>
            <w:vAlign w:val="bottom"/>
          </w:tcPr>
          <w:p>
            <w:pPr>
              <w:pStyle w:val="TableContents"/>
              <w:spacing w:before="0" w:after="0"/>
              <w:ind w:left="0" w:right="0" w:hanging="0"/>
              <w:rPr/>
            </w:pPr>
            <w:r>
              <w:rPr/>
              <w:t> </w:t>
            </w:r>
          </w:p>
        </w:tc>
        <w:tc>
          <w:tcPr>
            <w:tcW w:w="986"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21" w:type="dxa"/>
            <w:tcBorders/>
            <w:shd w:fill="FFFFFF" w:val="clear"/>
            <w:vAlign w:val="bottom"/>
          </w:tcPr>
          <w:p>
            <w:pPr>
              <w:pStyle w:val="TableContents"/>
              <w:spacing w:before="0" w:after="0"/>
              <w:ind w:left="0" w:right="0" w:hanging="0"/>
              <w:rPr/>
            </w:pPr>
            <w:r>
              <w:rPr/>
              <w:t> </w:t>
            </w:r>
          </w:p>
        </w:tc>
        <w:tc>
          <w:tcPr>
            <w:tcW w:w="1077"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8" w:type="dxa"/>
            <w:tcBorders/>
            <w:shd w:fill="FFFFFF" w:val="clear"/>
            <w:vAlign w:val="bottom"/>
          </w:tcPr>
          <w:p>
            <w:pPr>
              <w:pStyle w:val="TableContents"/>
              <w:spacing w:before="0" w:after="0"/>
              <w:ind w:left="0" w:right="0" w:hanging="0"/>
              <w:rPr/>
            </w:pPr>
            <w:r>
              <w:rPr/>
              <w:t> </w:t>
            </w:r>
          </w:p>
        </w:tc>
      </w:tr>
      <w:tr>
        <w:trPr/>
        <w:tc>
          <w:tcPr>
            <w:tcW w:w="2513"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06" w:type="dxa"/>
            <w:tcBorders/>
            <w:shd w:fill="CCEEFF" w:val="clear"/>
            <w:vAlign w:val="bottom"/>
          </w:tcPr>
          <w:p>
            <w:pPr>
              <w:pStyle w:val="TableContents"/>
              <w:spacing w:before="0" w:after="0"/>
              <w:ind w:left="0" w:right="0" w:hanging="0"/>
              <w:rPr/>
            </w:pPr>
            <w:r>
              <w:rPr/>
              <w:t> </w:t>
            </w:r>
          </w:p>
        </w:tc>
        <w:tc>
          <w:tcPr>
            <w:tcW w:w="261"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w:t>
            </w:r>
          </w:p>
        </w:tc>
        <w:tc>
          <w:tcPr>
            <w:tcW w:w="121" w:type="dxa"/>
            <w:tcBorders/>
            <w:shd w:fill="CCEEFF" w:val="clear"/>
            <w:vAlign w:val="bottom"/>
          </w:tcPr>
          <w:p>
            <w:pPr>
              <w:pStyle w:val="TableContents"/>
              <w:spacing w:before="0" w:after="0"/>
              <w:ind w:left="0" w:right="0" w:hanging="0"/>
              <w:rPr/>
            </w:pPr>
            <w:r>
              <w:rPr/>
              <w:t> </w:t>
            </w:r>
          </w:p>
        </w:tc>
        <w:tc>
          <w:tcPr>
            <w:tcW w:w="18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21" w:type="dxa"/>
            <w:tcBorders/>
            <w:shd w:fill="CCEEFF" w:val="clear"/>
            <w:vAlign w:val="bottom"/>
          </w:tcPr>
          <w:p>
            <w:pPr>
              <w:pStyle w:val="TableContents"/>
              <w:spacing w:before="0" w:after="0"/>
              <w:ind w:left="0" w:right="0" w:hanging="0"/>
              <w:rPr/>
            </w:pPr>
            <w:r>
              <w:rPr/>
              <w:t> </w:t>
            </w:r>
          </w:p>
        </w:tc>
        <w:tc>
          <w:tcPr>
            <w:tcW w:w="169"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9,072</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261"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21" w:type="dxa"/>
            <w:tcBorders/>
            <w:shd w:fill="CCEEFF" w:val="clear"/>
            <w:vAlign w:val="bottom"/>
          </w:tcPr>
          <w:p>
            <w:pPr>
              <w:pStyle w:val="TableContents"/>
              <w:spacing w:before="0" w:after="0"/>
              <w:ind w:left="0" w:right="0" w:hanging="0"/>
              <w:rPr/>
            </w:pPr>
            <w:r>
              <w:rPr/>
              <w:t> </w:t>
            </w:r>
          </w:p>
        </w:tc>
        <w:tc>
          <w:tcPr>
            <w:tcW w:w="18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21" w:type="dxa"/>
            <w:tcBorders/>
            <w:shd w:fill="CCEEFF" w:val="clear"/>
            <w:vAlign w:val="bottom"/>
          </w:tcPr>
          <w:p>
            <w:pPr>
              <w:pStyle w:val="TableContents"/>
              <w:spacing w:before="0" w:after="0"/>
              <w:ind w:left="0" w:right="0" w:hanging="0"/>
              <w:rPr/>
            </w:pPr>
            <w:r>
              <w:rPr/>
              <w:t> </w:t>
            </w:r>
          </w:p>
        </w:tc>
        <w:tc>
          <w:tcPr>
            <w:tcW w:w="169"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8,501</w:t>
            </w:r>
          </w:p>
        </w:tc>
        <w:tc>
          <w:tcPr>
            <w:tcW w:w="138" w:type="dxa"/>
            <w:tcBorders/>
            <w:shd w:fill="CCEEFF" w:val="clear"/>
            <w:vAlign w:val="bottom"/>
          </w:tcPr>
          <w:p>
            <w:pPr>
              <w:pStyle w:val="TableContents"/>
              <w:spacing w:before="0" w:after="0"/>
              <w:ind w:left="0" w:right="0" w:hanging="0"/>
              <w:rPr/>
            </w:pPr>
            <w:r>
              <w:rPr/>
              <w:t> </w:t>
            </w:r>
          </w:p>
        </w:tc>
      </w:tr>
      <w:tr>
        <w:trPr/>
        <w:tc>
          <w:tcPr>
            <w:tcW w:w="2513"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06"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(8,724</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(8,190</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13"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06"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06"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auto" w:val="clear"/>
            <w:vAlign w:val="bottom"/>
          </w:tcPr>
          <w:p>
            <w:pPr>
              <w:pStyle w:val="TableContents"/>
              <w:spacing w:before="0" w:after="0"/>
              <w:ind w:left="0" w:right="0" w:hanging="0"/>
              <w:rPr/>
            </w:pPr>
            <w:r>
              <w:rPr/>
              <w:t> </w:t>
            </w:r>
          </w:p>
        </w:tc>
        <w:tc>
          <w:tcPr>
            <w:tcW w:w="10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13"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06"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06"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6" w:type="dxa"/>
            <w:tcBorders/>
            <w:shd w:fill="CCEEFF" w:val="clear"/>
            <w:vAlign w:val="bottom"/>
          </w:tcPr>
          <w:p>
            <w:pPr>
              <w:pStyle w:val="TableContents"/>
              <w:spacing w:before="0" w:after="0"/>
              <w:ind w:left="0" w:right="0" w:hanging="0"/>
              <w:rPr/>
            </w:pPr>
            <w:r>
              <w:rPr/>
              <w:t> </w:t>
            </w:r>
          </w:p>
        </w:tc>
        <w:tc>
          <w:tcPr>
            <w:tcW w:w="13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1" w:type="dxa"/>
            <w:tcBorders/>
            <w:shd w:fill="CCEEFF" w:val="cle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CCEEFF" w:val="clear"/>
            <w:vAlign w:val="bottom"/>
          </w:tcPr>
          <w:p>
            <w:pPr>
              <w:pStyle w:val="TableContents"/>
              <w:spacing w:before="0" w:after="0"/>
              <w:ind w:left="0" w:right="0" w:hanging="0"/>
              <w:rPr/>
            </w:pPr>
            <w:r>
              <w:rPr/>
              <w:t> </w:t>
            </w:r>
          </w:p>
        </w:tc>
        <w:tc>
          <w:tcPr>
            <w:tcW w:w="10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1" w:type="dxa"/>
            <w:tcBorders/>
            <w:shd w:fill="CCEEFF" w:val="cle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CCEEFF"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8" w:type="dxa"/>
            <w:tcBorders/>
            <w:shd w:fill="CCEEFF" w:val="clear"/>
            <w:vAlign w:val="bottom"/>
          </w:tcPr>
          <w:p>
            <w:pPr>
              <w:pStyle w:val="TableContents"/>
              <w:spacing w:before="0" w:after="0"/>
              <w:ind w:left="0" w:right="0" w:hanging="0"/>
              <w:rPr/>
            </w:pPr>
            <w:r>
              <w:rPr/>
              <w:t> </w:t>
            </w:r>
          </w:p>
        </w:tc>
      </w:tr>
      <w:tr>
        <w:trPr/>
        <w:tc>
          <w:tcPr>
            <w:tcW w:w="25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06"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121"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21"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38" w:type="dxa"/>
            <w:tcBorders/>
            <w:shd w:fill="auto" w:val="clear"/>
            <w:vAlign w:val="bottom"/>
          </w:tcPr>
          <w:p>
            <w:pPr>
              <w:pStyle w:val="TableContents"/>
              <w:spacing w:before="0" w:after="0"/>
              <w:ind w:left="0" w:right="0" w:hanging="0"/>
              <w:rPr/>
            </w:pPr>
            <w:r>
              <w:rPr/>
              <w:t> </w:t>
            </w:r>
          </w:p>
        </w:tc>
      </w:tr>
      <w:tr>
        <w:trPr/>
        <w:tc>
          <w:tcPr>
            <w:tcW w:w="2513"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06" w:type="dxa"/>
            <w:tcBorders/>
            <w:shd w:fill="CCEEFF" w:val="clear"/>
            <w:vAlign w:val="bottom"/>
          </w:tcPr>
          <w:p>
            <w:pPr>
              <w:pStyle w:val="TableContents"/>
              <w:spacing w:before="0" w:after="0"/>
              <w:ind w:left="0" w:right="0" w:hanging="0"/>
              <w:rPr/>
            </w:pPr>
            <w:r>
              <w:rPr/>
              <w:t> </w:t>
            </w:r>
          </w:p>
        </w:tc>
        <w:tc>
          <w:tcPr>
            <w:tcW w:w="13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1" w:type="dxa"/>
            <w:tcBorders/>
            <w:shd w:fill="CCEEFF" w:val="cle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1" w:type="dxa"/>
            <w:tcBorders/>
            <w:shd w:fill="CCEEFF" w:val="clear"/>
            <w:vAlign w:val="bottom"/>
          </w:tcPr>
          <w:p>
            <w:pPr>
              <w:pStyle w:val="TableContents"/>
              <w:spacing w:before="0" w:after="0"/>
              <w:ind w:left="0" w:right="0" w:hanging="0"/>
              <w:rPr/>
            </w:pPr>
            <w:r>
              <w:rPr/>
              <w:t> </w:t>
            </w:r>
          </w:p>
        </w:tc>
        <w:tc>
          <w:tcPr>
            <w:tcW w:w="10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1" w:type="dxa"/>
            <w:tcBorders/>
            <w:shd w:fill="CCEEFF" w:val="cle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1" w:type="dxa"/>
            <w:tcBorders/>
            <w:shd w:fill="CCEEFF"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8" w:type="dxa"/>
            <w:tcBorders/>
            <w:shd w:fill="CCEEFF" w:val="clear"/>
            <w:vAlign w:val="bottom"/>
          </w:tcPr>
          <w:p>
            <w:pPr>
              <w:pStyle w:val="TableContents"/>
              <w:spacing w:before="0" w:after="0"/>
              <w:ind w:left="0" w:right="0" w:hanging="0"/>
              <w:rPr/>
            </w:pPr>
            <w:r>
              <w:rPr/>
              <w:t> </w:t>
            </w:r>
          </w:p>
        </w:tc>
      </w:tr>
      <w:tr>
        <w:trPr/>
        <w:tc>
          <w:tcPr>
            <w:tcW w:w="25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06"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2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21"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2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121"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38" w:type="dxa"/>
            <w:tcBorders/>
            <w:shd w:fill="auto" w:val="clear"/>
            <w:vAlign w:val="bottom"/>
          </w:tcPr>
          <w:p>
            <w:pPr>
              <w:pStyle w:val="TableContents"/>
              <w:spacing w:before="0" w:after="0"/>
              <w:ind w:left="0" w:right="0" w:hanging="0"/>
              <w:rPr/>
            </w:pPr>
            <w:r>
              <w:rPr/>
              <w:t> </w:t>
            </w:r>
          </w:p>
        </w:tc>
      </w:tr>
      <w:tr>
        <w:trPr/>
        <w:tc>
          <w:tcPr>
            <w:tcW w:w="2513" w:type="dxa"/>
            <w:tcBorders/>
            <w:shd w:fill="CCEEFF" w:val="cle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98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1078" w:type="dxa"/>
            <w:gridSpan w:val="2"/>
            <w:tcBorders/>
            <w:shd w:fill="CCEEFF" w:val="clear"/>
            <w:vAlign w:val="bottom"/>
          </w:tcPr>
          <w:p>
            <w:pPr>
              <w:pStyle w:val="TableContents"/>
              <w:spacing w:before="0" w:after="0"/>
              <w:ind w:left="0" w:right="0" w:hanging="0"/>
              <w:jc w:val="right"/>
              <w:rPr/>
            </w:pPr>
            <w:r>
              <w:rPr/>
              <w:t> </w:t>
            </w:r>
          </w:p>
        </w:tc>
        <w:tc>
          <w:tcPr>
            <w:tcW w:w="12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986"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25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6"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2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1"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2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1"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10"/>
        <w:gridCol w:w="107"/>
        <w:gridCol w:w="195"/>
        <w:gridCol w:w="1107"/>
        <w:gridCol w:w="120"/>
        <w:gridCol w:w="145"/>
        <w:gridCol w:w="844"/>
        <w:gridCol w:w="120"/>
        <w:gridCol w:w="147"/>
        <w:gridCol w:w="920"/>
        <w:gridCol w:w="120"/>
        <w:gridCol w:w="107"/>
        <w:gridCol w:w="195"/>
        <w:gridCol w:w="1039"/>
        <w:gridCol w:w="120"/>
        <w:gridCol w:w="171"/>
        <w:gridCol w:w="818"/>
        <w:gridCol w:w="120"/>
        <w:gridCol w:w="147"/>
        <w:gridCol w:w="920"/>
        <w:gridCol w:w="133"/>
      </w:tblGrid>
      <w:tr>
        <w:trPr/>
        <w:tc>
          <w:tcPr>
            <w:tcW w:w="261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3598"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3530"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3" w:type="dxa"/>
            <w:tcBorders/>
            <w:shd w:fill="FFFFFF" w:val="clear"/>
            <w:vAlign w:val="bottom"/>
          </w:tcPr>
          <w:p>
            <w:pPr>
              <w:pStyle w:val="TableContents"/>
              <w:spacing w:before="0" w:after="0"/>
              <w:ind w:left="0" w:right="0" w:hanging="0"/>
              <w:rPr/>
            </w:pPr>
            <w:r>
              <w:rPr/>
              <w:t> </w:t>
            </w:r>
          </w:p>
        </w:tc>
      </w:tr>
      <w:tr>
        <w:trPr/>
        <w:tc>
          <w:tcPr>
            <w:tcW w:w="261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3598"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3530" w:type="dxa"/>
            <w:gridSpan w:val="8"/>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33" w:type="dxa"/>
            <w:tcBorders/>
            <w:shd w:fill="FFFFFF" w:val="clear"/>
            <w:vAlign w:val="bottom"/>
          </w:tcPr>
          <w:p>
            <w:pPr>
              <w:pStyle w:val="TableContents"/>
              <w:spacing w:before="0" w:after="0"/>
              <w:ind w:left="0" w:right="0" w:hanging="0"/>
              <w:rPr/>
            </w:pPr>
            <w:r>
              <w:rPr/>
              <w:t> </w:t>
            </w:r>
          </w:p>
        </w:tc>
      </w:tr>
      <w:tr>
        <w:trPr/>
        <w:tc>
          <w:tcPr>
            <w:tcW w:w="261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1302"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20"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989"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20"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1067"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2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1234"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20"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989"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20" w:type="dxa"/>
            <w:tcBorders>
              <w:top w:val="single" w:sz="8" w:space="0" w:color="000000"/>
            </w:tcBorders>
            <w:shd w:fill="FFFFFF" w:val="clear"/>
            <w:tcMar>
              <w:top w:w="28" w:type="dxa"/>
            </w:tcMar>
            <w:vAlign w:val="bottom"/>
          </w:tcPr>
          <w:p>
            <w:pPr>
              <w:pStyle w:val="TableContents"/>
              <w:spacing w:before="0" w:after="0"/>
              <w:ind w:left="0" w:right="0" w:hanging="0"/>
              <w:rPr/>
            </w:pPr>
            <w:r>
              <w:rPr/>
              <w:t> </w:t>
            </w:r>
          </w:p>
        </w:tc>
        <w:tc>
          <w:tcPr>
            <w:tcW w:w="1067" w:type="dxa"/>
            <w:gridSpan w:val="2"/>
            <w:tcBorders>
              <w:top w:val="single" w:sz="8"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3" w:type="dxa"/>
            <w:tcBorders/>
            <w:shd w:fill="FFFFFF" w:val="clear"/>
            <w:vAlign w:val="bottom"/>
          </w:tcPr>
          <w:p>
            <w:pPr>
              <w:pStyle w:val="TableContents"/>
              <w:spacing w:before="0" w:after="0"/>
              <w:ind w:left="0" w:right="0" w:hanging="0"/>
              <w:rPr/>
            </w:pPr>
            <w:r>
              <w:rPr/>
              <w:t> </w:t>
            </w:r>
          </w:p>
        </w:tc>
      </w:tr>
      <w:tr>
        <w:trPr/>
        <w:tc>
          <w:tcPr>
            <w:tcW w:w="261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1302"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20" w:type="dxa"/>
            <w:tcBorders/>
            <w:shd w:fill="FFFFFF" w:val="clear"/>
            <w:vAlign w:val="bottom"/>
          </w:tcPr>
          <w:p>
            <w:pPr>
              <w:pStyle w:val="TableContents"/>
              <w:spacing w:before="0" w:after="0"/>
              <w:ind w:left="0" w:right="0" w:hanging="0"/>
              <w:rPr/>
            </w:pPr>
            <w:r>
              <w:rPr/>
              <w:t> </w:t>
            </w:r>
          </w:p>
        </w:tc>
        <w:tc>
          <w:tcPr>
            <w:tcW w:w="989"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20" w:type="dxa"/>
            <w:tcBorders/>
            <w:shd w:fill="FFFFFF" w:val="clear"/>
            <w:vAlign w:val="bottom"/>
          </w:tcPr>
          <w:p>
            <w:pPr>
              <w:pStyle w:val="TableContents"/>
              <w:spacing w:before="0" w:after="0"/>
              <w:ind w:left="0" w:right="0" w:hanging="0"/>
              <w:rPr/>
            </w:pPr>
            <w:r>
              <w:rPr/>
              <w:t> </w:t>
            </w:r>
          </w:p>
        </w:tc>
        <w:tc>
          <w:tcPr>
            <w:tcW w:w="1067"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0" w:type="dxa"/>
            <w:tcBorders/>
            <w:shd w:fill="FFFFFF" w:val="clear"/>
            <w:vAlign w:val="bottom"/>
          </w:tcPr>
          <w:p>
            <w:pPr>
              <w:pStyle w:val="TableContents"/>
              <w:spacing w:before="0" w:after="0"/>
              <w:ind w:left="0" w:right="0" w:hanging="0"/>
              <w:rPr/>
            </w:pPr>
            <w:r>
              <w:rPr/>
              <w:t> </w:t>
            </w:r>
          </w:p>
        </w:tc>
        <w:tc>
          <w:tcPr>
            <w:tcW w:w="107" w:type="dxa"/>
            <w:tcBorders/>
            <w:shd w:fill="FFFFFF" w:val="clear"/>
            <w:vAlign w:val="bottom"/>
          </w:tcPr>
          <w:p>
            <w:pPr>
              <w:pStyle w:val="TableContents"/>
              <w:spacing w:before="0" w:after="0"/>
              <w:ind w:left="0" w:right="0" w:hanging="0"/>
              <w:rPr/>
            </w:pPr>
            <w:r>
              <w:rPr/>
              <w:t> </w:t>
            </w:r>
          </w:p>
        </w:tc>
        <w:tc>
          <w:tcPr>
            <w:tcW w:w="1234"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20" w:type="dxa"/>
            <w:tcBorders/>
            <w:shd w:fill="FFFFFF" w:val="clear"/>
            <w:vAlign w:val="bottom"/>
          </w:tcPr>
          <w:p>
            <w:pPr>
              <w:pStyle w:val="TableContents"/>
              <w:spacing w:before="0" w:after="0"/>
              <w:ind w:left="0" w:right="0" w:hanging="0"/>
              <w:rPr/>
            </w:pPr>
            <w:r>
              <w:rPr/>
              <w:t> </w:t>
            </w:r>
          </w:p>
        </w:tc>
        <w:tc>
          <w:tcPr>
            <w:tcW w:w="989"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20" w:type="dxa"/>
            <w:tcBorders/>
            <w:shd w:fill="FFFFFF" w:val="clear"/>
            <w:vAlign w:val="bottom"/>
          </w:tcPr>
          <w:p>
            <w:pPr>
              <w:pStyle w:val="TableContents"/>
              <w:spacing w:before="0" w:after="0"/>
              <w:ind w:left="0" w:right="0" w:hanging="0"/>
              <w:rPr/>
            </w:pPr>
            <w:r>
              <w:rPr/>
              <w:t> </w:t>
            </w:r>
          </w:p>
        </w:tc>
        <w:tc>
          <w:tcPr>
            <w:tcW w:w="1067"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3" w:type="dxa"/>
            <w:tcBorders/>
            <w:shd w:fill="FFFFFF" w:val="clear"/>
            <w:vAlign w:val="bottom"/>
          </w:tcPr>
          <w:p>
            <w:pPr>
              <w:pStyle w:val="TableContents"/>
              <w:spacing w:before="0" w:after="0"/>
              <w:ind w:left="0" w:right="0" w:hanging="0"/>
              <w:rPr/>
            </w:pPr>
            <w:r>
              <w:rPr/>
              <w:t> </w:t>
            </w:r>
          </w:p>
        </w:tc>
      </w:tr>
      <w:tr>
        <w:trPr/>
        <w:tc>
          <w:tcPr>
            <w:tcW w:w="2610"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07" w:type="dxa"/>
            <w:tcBorders/>
            <w:shd w:fill="CCEEFF" w:val="clear"/>
            <w:vAlign w:val="bottom"/>
          </w:tcPr>
          <w:p>
            <w:pPr>
              <w:pStyle w:val="TableContents"/>
              <w:spacing w:before="0" w:after="0"/>
              <w:ind w:left="0" w:right="0" w:hanging="0"/>
              <w:rPr/>
            </w:pPr>
            <w:r>
              <w:rPr/>
              <w:t> </w:t>
            </w:r>
          </w:p>
        </w:tc>
        <w:tc>
          <w:tcPr>
            <w:tcW w:w="195"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w:t>
            </w:r>
          </w:p>
        </w:tc>
        <w:tc>
          <w:tcPr>
            <w:tcW w:w="120" w:type="dxa"/>
            <w:tcBorders/>
            <w:shd w:fill="CCEEFF" w:val="clear"/>
            <w:vAlign w:val="bottom"/>
          </w:tcPr>
          <w:p>
            <w:pPr>
              <w:pStyle w:val="TableContents"/>
              <w:spacing w:before="0" w:after="0"/>
              <w:ind w:left="0" w:right="0" w:hanging="0"/>
              <w:rPr/>
            </w:pPr>
            <w:r>
              <w:rPr/>
              <w:t> </w:t>
            </w:r>
          </w:p>
        </w:tc>
        <w:tc>
          <w:tcPr>
            <w:tcW w:w="145"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1,098</w:t>
            </w:r>
          </w:p>
        </w:tc>
        <w:tc>
          <w:tcPr>
            <w:tcW w:w="120" w:type="dxa"/>
            <w:tcBorders/>
            <w:shd w:fill="CCEEFF" w:val="clear"/>
            <w:vAlign w:val="bottom"/>
          </w:tcPr>
          <w:p>
            <w:pPr>
              <w:pStyle w:val="TableContents"/>
              <w:spacing w:before="0" w:after="0"/>
              <w:ind w:left="0" w:right="0" w:hanging="0"/>
              <w:rPr/>
            </w:pPr>
            <w:r>
              <w:rPr/>
              <w:t> </w:t>
            </w:r>
          </w:p>
        </w:tc>
        <w:tc>
          <w:tcPr>
            <w:tcW w:w="147"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36,440</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95"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1,165</w:t>
            </w:r>
          </w:p>
        </w:tc>
        <w:tc>
          <w:tcPr>
            <w:tcW w:w="120" w:type="dxa"/>
            <w:tcBorders/>
            <w:shd w:fill="CCEEFF" w:val="clear"/>
            <w:vAlign w:val="bottom"/>
          </w:tcPr>
          <w:p>
            <w:pPr>
              <w:pStyle w:val="TableContents"/>
              <w:spacing w:before="0" w:after="0"/>
              <w:ind w:left="0" w:right="0" w:hanging="0"/>
              <w:rPr/>
            </w:pPr>
            <w:r>
              <w:rPr/>
              <w:t> </w:t>
            </w:r>
          </w:p>
        </w:tc>
        <w:tc>
          <w:tcPr>
            <w:tcW w:w="171"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20" w:type="dxa"/>
            <w:tcBorders/>
            <w:shd w:fill="CCEEFF" w:val="clear"/>
            <w:vAlign w:val="bottom"/>
          </w:tcPr>
          <w:p>
            <w:pPr>
              <w:pStyle w:val="TableContents"/>
              <w:spacing w:before="0" w:after="0"/>
              <w:ind w:left="0" w:right="0" w:hanging="0"/>
              <w:rPr/>
            </w:pPr>
            <w:r>
              <w:rPr/>
              <w:t> </w:t>
            </w:r>
          </w:p>
        </w:tc>
        <w:tc>
          <w:tcPr>
            <w:tcW w:w="147"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33,068</w:t>
            </w:r>
          </w:p>
        </w:tc>
        <w:tc>
          <w:tcPr>
            <w:tcW w:w="133" w:type="dxa"/>
            <w:tcBorders/>
            <w:shd w:fill="CCEEFF" w:val="clear"/>
            <w:vAlign w:val="bottom"/>
          </w:tcPr>
          <w:p>
            <w:pPr>
              <w:pStyle w:val="TableContents"/>
              <w:spacing w:before="0" w:after="0"/>
              <w:ind w:left="0" w:right="0" w:hanging="0"/>
              <w:rPr/>
            </w:pPr>
            <w:r>
              <w:rPr/>
              <w:t> </w:t>
            </w:r>
          </w:p>
        </w:tc>
      </w:tr>
      <w:tr>
        <w:trPr/>
        <w:tc>
          <w:tcPr>
            <w:tcW w:w="2610"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07"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(35,139</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(31,984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10"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07"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(417</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07"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10"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07"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07"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7"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0"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10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0"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c>
          <w:tcPr>
            <w:tcW w:w="10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6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0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710</w:t>
            </w:r>
          </w:p>
        </w:tc>
        <w:tc>
          <w:tcPr>
            <w:tcW w:w="120"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w:t>
            </w:r>
          </w:p>
        </w:tc>
        <w:tc>
          <w:tcPr>
            <w:tcW w:w="12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753</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120"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12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w:t>
            </w:r>
          </w:p>
        </w:tc>
        <w:tc>
          <w:tcPr>
            <w:tcW w:w="133" w:type="dxa"/>
            <w:tcBorders/>
            <w:shd w:fill="auto" w:val="clear"/>
            <w:vAlign w:val="bottom"/>
          </w:tcPr>
          <w:p>
            <w:pPr>
              <w:pStyle w:val="TableContents"/>
              <w:spacing w:before="0" w:after="0"/>
              <w:ind w:left="0" w:right="0" w:hanging="0"/>
              <w:rPr/>
            </w:pPr>
            <w:r>
              <w:rPr/>
              <w:t> </w:t>
            </w:r>
          </w:p>
        </w:tc>
      </w:tr>
      <w:tr>
        <w:trPr/>
        <w:tc>
          <w:tcPr>
            <w:tcW w:w="2610"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07" w:type="dxa"/>
            <w:tcBorders/>
            <w:shd w:fill="CCEEFF"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0"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0" w:type="dxa"/>
            <w:tcBorders/>
            <w:shd w:fill="CCEEFF" w:val="clear"/>
            <w:vAlign w:val="bottom"/>
          </w:tcPr>
          <w:p>
            <w:pPr>
              <w:pStyle w:val="TableContents"/>
              <w:spacing w:before="0" w:after="0"/>
              <w:ind w:left="0" w:right="0" w:hanging="0"/>
              <w:rPr/>
            </w:pPr>
            <w:r>
              <w:rPr/>
              <w:t> </w:t>
            </w:r>
          </w:p>
        </w:tc>
        <w:tc>
          <w:tcPr>
            <w:tcW w:w="10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0"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0" w:type="dxa"/>
            <w:tcBorders/>
            <w:shd w:fill="CCEEFF" w:val="clear"/>
            <w:vAlign w:val="bottom"/>
          </w:tcPr>
          <w:p>
            <w:pPr>
              <w:pStyle w:val="TableContents"/>
              <w:spacing w:before="0" w:after="0"/>
              <w:ind w:left="0" w:right="0" w:hanging="0"/>
              <w:rPr/>
            </w:pPr>
            <w:r>
              <w:rPr/>
              <w:t> </w:t>
            </w:r>
          </w:p>
        </w:tc>
        <w:tc>
          <w:tcPr>
            <w:tcW w:w="10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0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20"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20"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120"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w:t>
            </w:r>
          </w:p>
        </w:tc>
        <w:tc>
          <w:tcPr>
            <w:tcW w:w="120"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w:t>
            </w:r>
          </w:p>
        </w:tc>
        <w:tc>
          <w:tcPr>
            <w:tcW w:w="133" w:type="dxa"/>
            <w:tcBorders/>
            <w:shd w:fill="auto" w:val="clear"/>
            <w:vAlign w:val="bottom"/>
          </w:tcPr>
          <w:p>
            <w:pPr>
              <w:pStyle w:val="TableContents"/>
              <w:spacing w:before="0" w:after="0"/>
              <w:ind w:left="0" w:right="0" w:hanging="0"/>
              <w:rPr/>
            </w:pPr>
            <w:r>
              <w:rPr/>
              <w:t> </w:t>
            </w:r>
          </w:p>
        </w:tc>
      </w:tr>
      <w:tr>
        <w:trPr/>
        <w:tc>
          <w:tcPr>
            <w:tcW w:w="2610" w:type="dxa"/>
            <w:tcBorders/>
            <w:shd w:fill="CCEEFF" w:val="cle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pPr>
            <w:r>
              <w:rPr/>
              <w:t> </w:t>
            </w:r>
          </w:p>
        </w:tc>
        <w:tc>
          <w:tcPr>
            <w:tcW w:w="12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1067"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6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20"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0"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20"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0"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Includes acquisition-related expenses for both the 2012 and 2011 periods.</w:t>
      </w:r>
    </w:p>
    <w:p>
      <w:pPr>
        <w:pStyle w:val="TextBody"/>
        <w:spacing w:before="0" w:after="0"/>
        <w:ind w:left="0" w:right="0" w:hanging="0"/>
        <w:rPr>
          <w:rFonts w:ascii="Times New Roman" w:hAnsi="Times New Roman"/>
        </w:rPr>
      </w:pPr>
      <w:r>
        <w:rPr>
          <w:rFonts w:ascii="Times New Roman" w:hAnsi="Times New Roman"/>
          <w:sz w:val="11"/>
        </w:rPr>
        <w:t xml:space="preserve">(3)  </w:t>
      </w:r>
      <w:r>
        <w:rPr>
          <w:rFonts w:ascii="Times New Roman" w:hAnsi="Times New Roman"/>
          <w:sz w:val="17"/>
        </w:rPr>
        <w:t>Certain non-GAAP financial measures may not be impacted by each of the selected items impacting comparability.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7" w:name="PB_4_193909_141"/>
      <w:bookmarkEnd w:id="1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Transportation segment profit for both the fourth quarter and full year of 2012 increased by approximately 25% over comparable 2011 results. The increase in these periods was primarily driven by the benefit of the BP NGL acquisition as well as recently completed organic growth projects, increased pipeline volumes and higher average pipeline tariffs.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Facilities segment profit for both the fourth quarter and full year of 2012 increased by approximately 32% over comparable 2011 results. The increase in these periods was primarily related to capacity additions from the BP NGL acquisition and organic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Supply and Logistics segment profit for the fourth quarter and full year of 2012 increased by approximately 34% and 39%, respectively, over comparable 2011 results. The fourth-quarter increase was primarily related to the solid execution of PAAs business model during favorable crude oil market conditions and increased NGL sales volumes. The full-year increase was primarily related to increased crude oil lease gathering volumes and margins as well as favorable crude oil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fourth quarter of 2012 was 334 million units (337 million diluted units) as compared to 305 million units (308 million diluted units) in last years fourth quarter. At year-end 2012, the Partnership had approximately 335.3 million units outstanding, long-term debt of approximately $6.3 billion and a long-term debt-to-total capitalization ratio of 47%.</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$0.5625 per unit ($2.25 per unit on an annualized basis) payable February 14, 2013 on its outstanding limited partner units. This distribution represents an increase of approximately 9.8% over the quarterly distribution paid in February 2012 and an increase of approximately 3.7% over the quarterly distribution paid in November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These measures include adjusted EBITDA and implied distributable cash flow (DCF).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net of inventory valuation adjustments, (iii) items that are not indicative of our core operating results and business outlook, and/or (iv) other items that we believe should be excluded in understanding our core operating performance. We have defined all such items as Selected Items Impacting Comparability. These additional financial measures are reconciled from the most directly comparable measures as reported in accordance with GAAP, and should be viewed in addition to, and not in lieu of, our consolidated financial statements and footnotes.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8" w:name="PB_5_193909_7608"/>
      <w:bookmarkEnd w:id="18"/>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A full analysis of these types of variations are not separately identified in this release, but will be discussed, as applicable, in management's discussion and analysis of operating results in our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EBITDA to net income and EBITDA to cash flows from operating activities for the periods presented are included in the tables attached to this release. In addition, the Partnership 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Reconciliations link on the Investor Relations page.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10 a.m. CST on Thursday, February 7, 2013 to discuss the following items: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fourth-quarter and full-year 2012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first quarter and full year of 2013;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this conference call, the Partnership will furnish a current report on Form 8-K, which will include material in this press release and financial and operational guidance for the first quarter and full year of 2013.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dial (800) 288-8967 to access the live conference call. International callers should dial (612) 332-0636. No password is required. Access to the slide presentation accompanying the conference call is available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 475-6701, or, for international callers, (320) 365-3844, and utilize the following replay access code: 277242.  The replay will be available beginning Thursday February 7, 2013, at approximately noon CST and continue until 11:59 p.m. CST Friday, March 7, 2013.</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9" w:name="PB_6_052055_3020"/>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or outcomes to differ materially from results or outcomes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declines in the volume of crude oil, natural gas,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 shortages or cost increases of supplies, materials or labor; fluctuations in refinery capacity in areas supplied by our mainlines and other factors affecting demand for various grades of crude oil, refined products and natural gas and resulting changes in pricing conditions or transportation throughput requirements;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owns and operates natural gas storage facilities. PAA is headquartered in Houston, Texas.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20" w:name="PB_7_052055_7748"/>
      <w:bookmarkEnd w:id="20"/>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92"/>
        <w:gridCol w:w="212"/>
        <w:gridCol w:w="119"/>
        <w:gridCol w:w="885"/>
        <w:gridCol w:w="216"/>
        <w:gridCol w:w="119"/>
        <w:gridCol w:w="886"/>
        <w:gridCol w:w="215"/>
        <w:gridCol w:w="118"/>
        <w:gridCol w:w="894"/>
        <w:gridCol w:w="215"/>
        <w:gridCol w:w="118"/>
        <w:gridCol w:w="894"/>
        <w:gridCol w:w="122"/>
      </w:tblGrid>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22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5" w:type="dxa"/>
            <w:tcBorders/>
            <w:shd w:fill="auto" w:val="clear"/>
            <w:vAlign w:val="bottom"/>
          </w:tcPr>
          <w:p>
            <w:pPr>
              <w:pStyle w:val="TableContents"/>
              <w:spacing w:before="0" w:after="0"/>
              <w:ind w:left="0" w:right="0" w:hanging="0"/>
              <w:jc w:val="center"/>
              <w:rPr/>
            </w:pPr>
            <w:r>
              <w:rPr/>
              <w:t> </w:t>
            </w:r>
          </w:p>
        </w:tc>
        <w:tc>
          <w:tcPr>
            <w:tcW w:w="223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2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5" w:type="dxa"/>
            <w:tcBorders/>
            <w:shd w:fill="auto" w:val="clear"/>
            <w:vAlign w:val="bottom"/>
          </w:tcPr>
          <w:p>
            <w:pPr>
              <w:pStyle w:val="TableContents"/>
              <w:spacing w:before="0" w:after="0"/>
              <w:ind w:left="0" w:right="0" w:hanging="0"/>
              <w:jc w:val="center"/>
              <w:rPr/>
            </w:pPr>
            <w:r>
              <w:rPr/>
              <w:t> </w:t>
            </w:r>
          </w:p>
        </w:tc>
        <w:tc>
          <w:tcPr>
            <w:tcW w:w="22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10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2" w:type="dxa"/>
            <w:tcBorders/>
            <w:shd w:fill="auto" w:val="clear"/>
            <w:vAlign w:val="bottom"/>
          </w:tcPr>
          <w:p>
            <w:pPr>
              <w:pStyle w:val="TableContents"/>
              <w:spacing w:before="0" w:after="0"/>
              <w:ind w:left="0" w:right="0" w:hanging="0"/>
              <w:jc w:val="center"/>
              <w:rPr/>
            </w:pPr>
            <w:r>
              <w:rPr/>
              <w:t> </w:t>
            </w:r>
          </w:p>
        </w:tc>
      </w:tr>
      <w:tr>
        <w:trPr/>
        <w:tc>
          <w:tcPr>
            <w:tcW w:w="51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9,439</w:t>
            </w:r>
          </w:p>
        </w:tc>
        <w:tc>
          <w:tcPr>
            <w:tcW w:w="216"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8,884</w:t>
            </w:r>
          </w:p>
        </w:tc>
        <w:tc>
          <w:tcPr>
            <w:tcW w:w="215"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37,797</w:t>
            </w:r>
          </w:p>
        </w:tc>
        <w:tc>
          <w:tcPr>
            <w:tcW w:w="215"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34,275</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8,513</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8,141</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34,368</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31,564</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1,180</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870</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9,037</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8,525</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36,372</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32,977</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1,425</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1,298</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1,181</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1,039</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1,127</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9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16"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789</w:t>
            </w:r>
          </w:p>
        </w:tc>
        <w:tc>
          <w:tcPr>
            <w:tcW w:w="215"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16"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5"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122" w:type="dxa"/>
            <w:tcBorders/>
            <w:shd w:fill="CCEEFF" w:val="clear"/>
            <w:vAlign w:val="bottom"/>
          </w:tcPr>
          <w:p>
            <w:pPr>
              <w:pStyle w:val="TableContents"/>
              <w:spacing w:before="0" w:after="0"/>
              <w:ind w:left="0" w:right="0" w:hanging="0"/>
              <w:rPr/>
            </w:pPr>
            <w:r>
              <w:rPr/>
              <w:t> </w:t>
            </w:r>
          </w:p>
        </w:tc>
      </w:tr>
      <w:tr>
        <w:trPr/>
        <w:tc>
          <w:tcPr>
            <w:tcW w:w="51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004"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19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2" w:type="dxa"/>
            <w:tcBorders/>
            <w:shd w:fill="CCEEFF" w:val="clear"/>
            <w:vAlign w:val="bottom"/>
          </w:tcPr>
          <w:p>
            <w:pPr>
              <w:pStyle w:val="TableContents"/>
              <w:spacing w:before="0" w:after="0"/>
              <w:ind w:left="0" w:right="0" w:hanging="0"/>
              <w:rPr/>
            </w:pPr>
            <w:r>
              <w:rPr/>
              <w:t> </w:t>
            </w:r>
          </w:p>
        </w:tc>
        <w:tc>
          <w:tcPr>
            <w:tcW w:w="100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16" w:type="dxa"/>
            <w:tcBorders/>
            <w:shd w:fill="CCEEFF" w:val="clear"/>
            <w:vAlign w:val="bottom"/>
          </w:tcPr>
          <w:p>
            <w:pPr>
              <w:pStyle w:val="TableContents"/>
              <w:spacing w:before="0" w:after="0"/>
              <w:ind w:left="0" w:right="0" w:hanging="0"/>
              <w:rPr/>
            </w:pPr>
            <w:r>
              <w:rPr/>
              <w:t> </w:t>
            </w:r>
          </w:p>
        </w:tc>
        <w:tc>
          <w:tcPr>
            <w:tcW w:w="10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15" w:type="dxa"/>
            <w:tcBorders/>
            <w:shd w:fill="CCEEFF" w:val="clear"/>
            <w:vAlign w:val="bottom"/>
          </w:tcPr>
          <w:p>
            <w:pPr>
              <w:pStyle w:val="TableContents"/>
              <w:spacing w:before="0" w:after="0"/>
              <w:ind w:left="0" w:right="0" w:hanging="0"/>
              <w:rPr/>
            </w:pPr>
            <w:r>
              <w:rPr/>
              <w:t> </w:t>
            </w:r>
          </w:p>
        </w:tc>
        <w:tc>
          <w:tcPr>
            <w:tcW w:w="10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1" w:name="PB_8_052055_141"/>
      <w:bookmarkEnd w:id="21"/>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4"/>
        <w:gridCol w:w="208"/>
        <w:gridCol w:w="1041"/>
        <w:gridCol w:w="208"/>
        <w:gridCol w:w="1042"/>
        <w:gridCol w:w="208"/>
        <w:gridCol w:w="1041"/>
        <w:gridCol w:w="208"/>
        <w:gridCol w:w="1041"/>
        <w:gridCol w:w="104"/>
      </w:tblGrid>
      <w:tr>
        <w:trPr/>
        <w:tc>
          <w:tcPr>
            <w:tcW w:w="510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29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8" w:type="dxa"/>
            <w:tcBorders/>
            <w:shd w:fill="auto" w:val="clear"/>
            <w:vAlign w:val="bottom"/>
          </w:tcPr>
          <w:p>
            <w:pPr>
              <w:pStyle w:val="TableContents"/>
              <w:spacing w:before="0" w:after="0"/>
              <w:ind w:left="0" w:right="0" w:hanging="0"/>
              <w:jc w:val="center"/>
              <w:rPr/>
            </w:pPr>
            <w:r>
              <w:rPr/>
              <w:t> </w:t>
            </w:r>
          </w:p>
        </w:tc>
        <w:tc>
          <w:tcPr>
            <w:tcW w:w="229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04" w:type="dxa"/>
            <w:tcBorders/>
            <w:shd w:fill="auto" w:val="clear"/>
            <w:vAlign w:val="bottom"/>
          </w:tcPr>
          <w:p>
            <w:pPr>
              <w:pStyle w:val="TableContents"/>
              <w:spacing w:before="0" w:after="0"/>
              <w:ind w:left="0" w:right="0" w:hanging="0"/>
              <w:jc w:val="center"/>
              <w:rPr/>
            </w:pPr>
            <w:r>
              <w:rPr/>
              <w:t> </w:t>
            </w:r>
          </w:p>
        </w:tc>
      </w:tr>
      <w:tr>
        <w:trPr/>
        <w:tc>
          <w:tcPr>
            <w:tcW w:w="510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29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8" w:type="dxa"/>
            <w:tcBorders/>
            <w:shd w:fill="auto" w:val="clear"/>
            <w:vAlign w:val="bottom"/>
          </w:tcPr>
          <w:p>
            <w:pPr>
              <w:pStyle w:val="TableContents"/>
              <w:spacing w:before="0" w:after="0"/>
              <w:ind w:left="0" w:right="0" w:hanging="0"/>
              <w:jc w:val="center"/>
              <w:rPr/>
            </w:pPr>
            <w:r>
              <w:rPr/>
              <w:t> </w:t>
            </w:r>
          </w:p>
        </w:tc>
        <w:tc>
          <w:tcPr>
            <w:tcW w:w="229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04" w:type="dxa"/>
            <w:tcBorders/>
            <w:shd w:fill="auto" w:val="clear"/>
            <w:vAlign w:val="bottom"/>
          </w:tcPr>
          <w:p>
            <w:pPr>
              <w:pStyle w:val="TableContents"/>
              <w:spacing w:before="0" w:after="0"/>
              <w:ind w:left="0" w:right="0" w:hanging="0"/>
              <w:jc w:val="center"/>
              <w:rPr/>
            </w:pPr>
            <w:r>
              <w:rPr/>
              <w:t> </w:t>
            </w:r>
          </w:p>
        </w:tc>
      </w:tr>
      <w:tr>
        <w:trPr/>
        <w:tc>
          <w:tcPr>
            <w:tcW w:w="510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shd w:fill="auto" w:val="clear"/>
            <w:vAlign w:val="bottom"/>
          </w:tcPr>
          <w:p>
            <w:pPr>
              <w:pStyle w:val="TableContents"/>
              <w:spacing w:before="0" w:after="0"/>
              <w:ind w:left="0" w:right="0" w:hanging="0"/>
              <w:jc w:val="center"/>
              <w:rPr/>
            </w:pPr>
            <w:r>
              <w:rPr/>
              <w:t> </w:t>
            </w:r>
          </w:p>
        </w:tc>
        <w:tc>
          <w:tcPr>
            <w:tcW w:w="104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8" w:type="dxa"/>
            <w:tcBorders/>
            <w:shd w:fill="auto" w:val="clear"/>
            <w:vAlign w:val="bottom"/>
          </w:tcPr>
          <w:p>
            <w:pPr>
              <w:pStyle w:val="TableContents"/>
              <w:spacing w:before="0" w:after="0"/>
              <w:ind w:left="0" w:right="0" w:hanging="0"/>
              <w:jc w:val="center"/>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shd w:fill="auto" w:val="clear"/>
            <w:vAlign w:val="bottom"/>
          </w:tcPr>
          <w:p>
            <w:pPr>
              <w:pStyle w:val="TableContents"/>
              <w:spacing w:before="0" w:after="0"/>
              <w:ind w:left="0" w:right="0" w:hanging="0"/>
              <w:jc w:val="center"/>
              <w:rPr/>
            </w:pPr>
            <w:r>
              <w:rPr/>
              <w:t> </w:t>
            </w:r>
          </w:p>
        </w:tc>
        <w:tc>
          <w:tcPr>
            <w:tcW w:w="104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4" w:type="dxa"/>
            <w:tcBorders/>
            <w:shd w:fill="auto" w:val="clear"/>
            <w:vAlign w:val="bottom"/>
          </w:tcPr>
          <w:p>
            <w:pPr>
              <w:pStyle w:val="TableContents"/>
              <w:spacing w:before="0" w:after="0"/>
              <w:ind w:left="0" w:right="0" w:hanging="0"/>
              <w:jc w:val="center"/>
              <w:rPr/>
            </w:pPr>
            <w:r>
              <w:rPr/>
              <w:t> </w:t>
            </w:r>
          </w:p>
        </w:tc>
      </w:tr>
      <w:tr>
        <w:trPr/>
        <w:tc>
          <w:tcPr>
            <w:tcW w:w="5104" w:type="dxa"/>
            <w:tcBorders/>
            <w:shd w:fill="CCEEFF" w:val="clear"/>
            <w:vAlign w:val="center"/>
          </w:tcPr>
          <w:p>
            <w:pPr>
              <w:pStyle w:val="TableContents"/>
              <w:spacing w:before="0" w:after="0"/>
              <w:ind w:left="0" w:right="0" w:hanging="0"/>
              <w:rPr/>
            </w:pPr>
            <w:r>
              <w:rPr>
                <w:rFonts w:ascii="Times New Roman" w:hAnsi="Times New Roman"/>
                <w:b/>
                <w:sz w:val="17"/>
                <w:u w:val="single"/>
              </w:rPr>
              <w:t>OPERATING DATA</w:t>
            </w:r>
            <w:r>
              <w:rPr>
                <w:u w:val="single"/>
              </w:rPr>
              <w:t> </w:t>
            </w:r>
            <w:r>
              <w:rPr>
                <w:b/>
                <w:sz w:val="11"/>
                <w:u w:val="single"/>
              </w:rPr>
              <w:t>(1)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pPr>
            <w:r>
              <w:rPr>
                <w:rFonts w:ascii="Times New Roman" w:hAnsi="Times New Roman"/>
                <w:b/>
                <w:sz w:val="17"/>
              </w:rPr>
              <w:t xml:space="preserve">Transportation activities (average daily volumes in thousands of barrels) </w:t>
            </w:r>
            <w:r>
              <w:rPr>
                <w:b/>
                <w:sz w:val="11"/>
              </w:rPr>
              <w:t>(2)</w:t>
            </w:r>
            <w:r>
              <w:rPr>
                <w:b/>
                <w:sz w:val="17"/>
              </w:rPr>
              <w:t>:</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 / Mesa</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756</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pPr>
            <w:r>
              <w:rPr>
                <w:rFonts w:ascii="Times New Roman" w:hAnsi="Times New Roman"/>
                <w:sz w:val="17"/>
              </w:rPr>
              <w:t>Eagle Ford Area Systems</w:t>
            </w:r>
            <w:r>
              <w:rPr/>
              <w:t xml:space="preserve">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Mid-Continent Area Systems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412</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404</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802</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3,544</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3,002</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2,942</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3,656</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3,111</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3,479</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3,047</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 (average monthly capacity in millions of barrels)</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throughput in thousands of barrels per day)</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(3)</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w:t>
            </w:r>
          </w:p>
        </w:tc>
        <w:tc>
          <w:tcPr>
            <w:tcW w:w="208"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08"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04" w:type="dxa"/>
            <w:tcBorders/>
            <w:shd w:fill="CCEEFF" w:val="clear"/>
            <w:vAlign w:val="bottom"/>
          </w:tcPr>
          <w:p>
            <w:pPr>
              <w:pStyle w:val="TableContents"/>
              <w:spacing w:before="0" w:after="0"/>
              <w:ind w:left="0" w:right="0" w:hanging="0"/>
              <w:rPr/>
            </w:pPr>
            <w:r>
              <w:rPr/>
              <w:t> </w:t>
            </w:r>
          </w:p>
        </w:tc>
      </w:tr>
      <w:tr>
        <w:trPr/>
        <w:tc>
          <w:tcPr>
            <w:tcW w:w="5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4" w:type="dxa"/>
            <w:tcBorders/>
            <w:shd w:fill="auto" w:val="clear"/>
            <w:vAlign w:val="bottom"/>
          </w:tcPr>
          <w:p>
            <w:pPr>
              <w:pStyle w:val="TableContents"/>
              <w:spacing w:before="0" w:after="0"/>
              <w:ind w:left="0" w:right="0" w:hanging="0"/>
              <w:rPr/>
            </w:pPr>
            <w:r>
              <w:rPr/>
              <w:t> </w:t>
            </w:r>
          </w:p>
        </w:tc>
      </w:tr>
      <w:tr>
        <w:trPr/>
        <w:tc>
          <w:tcPr>
            <w:tcW w:w="5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1,113</w:t>
            </w:r>
          </w:p>
        </w:tc>
        <w:tc>
          <w:tcPr>
            <w:tcW w:w="208"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866</w:t>
            </w:r>
          </w:p>
        </w:tc>
        <w:tc>
          <w:tcPr>
            <w:tcW w:w="10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Volumes associated with acquisitions represent total volumes (attributable to our interest) for the number of days or months we actually owned the assets divided by the number of days or months in the period.</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As of December 31, 2012, we revised the summary presentation of our volumes related to our transportation activities. All prior year volumes have been restated herein to reflect such updates.</w:t>
      </w:r>
    </w:p>
    <w:p>
      <w:pPr>
        <w:pStyle w:val="TextBody"/>
        <w:spacing w:before="0" w:after="0"/>
        <w:ind w:left="0" w:right="0" w:hanging="0"/>
        <w:rPr>
          <w:rFonts w:ascii="Times New Roman" w:hAnsi="Times New Roman"/>
        </w:rPr>
      </w:pPr>
      <w:r>
        <w:rPr>
          <w:rFonts w:ascii="Times New Roman" w:hAnsi="Times New Roman"/>
          <w:sz w:val="11"/>
        </w:rPr>
        <w:t xml:space="preserve">(3)  </w:t>
      </w:r>
      <w:r>
        <w:rPr>
          <w:rFonts w:ascii="Times New Roman" w:hAnsi="Times New Roman"/>
          <w:sz w:val="17"/>
        </w:rPr>
        <w:t>Facilities total is calculated as the sum of: (i) crude oil, refined products and NGL storage capacity; (ii) natural gas capacity divided by 6 to account for the 6:1 mcf of gas to crude Btu equivalent ratio and further divided by 1,000 to convert to monthly volumes in millions; and (iii) NGL fractionation volumes (based on estimated utilized capacity) multiplied by the number of days in the period and divided by the number of months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2" w:name="PB_9_052055_7608"/>
      <w:bookmarkEnd w:id="22"/>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9"/>
        <w:gridCol w:w="210"/>
        <w:gridCol w:w="138"/>
        <w:gridCol w:w="1160"/>
        <w:gridCol w:w="210"/>
        <w:gridCol w:w="138"/>
        <w:gridCol w:w="1160"/>
        <w:gridCol w:w="120"/>
      </w:tblGrid>
      <w:tr>
        <w:trPr/>
        <w:tc>
          <w:tcPr>
            <w:tcW w:w="706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706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0" w:type="dxa"/>
            <w:tcBorders/>
            <w:shd w:fill="auto" w:val="clear"/>
            <w:vAlign w:val="bottom"/>
          </w:tcPr>
          <w:p>
            <w:pPr>
              <w:pStyle w:val="TableContents"/>
              <w:spacing w:before="0" w:after="0"/>
              <w:ind w:left="0" w:right="0" w:hanging="0"/>
              <w:jc w:val="center"/>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0" w:type="dxa"/>
            <w:tcBorders/>
            <w:shd w:fill="auto" w:val="clear"/>
            <w:vAlign w:val="bottom"/>
          </w:tcPr>
          <w:p>
            <w:pPr>
              <w:pStyle w:val="TableContents"/>
              <w:spacing w:before="0" w:after="0"/>
              <w:ind w:left="0" w:right="0" w:hanging="0"/>
              <w:jc w:val="center"/>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Current assets </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4,351</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21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4,511</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12,089</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9,407</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210" w:type="dxa"/>
            <w:tcBorders/>
            <w:shd w:fill="CCEEFF"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20" w:type="dxa"/>
            <w:tcBorders/>
            <w:shd w:fill="CCEEFF" w:val="clear"/>
            <w:vAlign w:val="bottom"/>
          </w:tcPr>
          <w:p>
            <w:pPr>
              <w:pStyle w:val="TableContents"/>
              <w:spacing w:before="0" w:after="0"/>
              <w:ind w:left="0" w:right="0" w:hanging="0"/>
              <w:rPr/>
            </w:pPr>
            <w:r>
              <w:rPr/>
              <w:t> </w:t>
            </w:r>
          </w:p>
        </w:tc>
      </w:tr>
      <w:tr>
        <w:trPr/>
        <w:tc>
          <w:tcPr>
            <w:tcW w:w="706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210" w:type="dxa"/>
            <w:tcBorders/>
            <w:shd w:fill="auto" w:val="clear"/>
            <w:vAlign w:val="bottom"/>
          </w:tcPr>
          <w:p>
            <w:pPr>
              <w:pStyle w:val="TableContents"/>
              <w:spacing w:before="0" w:after="0"/>
              <w:ind w:left="0" w:right="0" w:hanging="0"/>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20" w:type="dxa"/>
            <w:tcBorders/>
            <w:shd w:fill="auto" w:val="clear"/>
            <w:vAlign w:val="bottom"/>
          </w:tcPr>
          <w:p>
            <w:pPr>
              <w:pStyle w:val="TableContents"/>
              <w:spacing w:before="0" w:after="0"/>
              <w:ind w:left="0" w:right="0" w:hanging="0"/>
              <w:rPr/>
            </w:pPr>
            <w:r>
              <w:rPr/>
              <w:t> </w:t>
            </w:r>
          </w:p>
        </w:tc>
      </w:tr>
      <w:tr>
        <w:trPr/>
        <w:tc>
          <w:tcPr>
            <w:tcW w:w="706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21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3" w:name="PB_10_052616_3736"/>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96"/>
        <w:gridCol w:w="210"/>
        <w:gridCol w:w="149"/>
        <w:gridCol w:w="1194"/>
        <w:gridCol w:w="250"/>
        <w:gridCol w:w="149"/>
        <w:gridCol w:w="1194"/>
        <w:gridCol w:w="163"/>
      </w:tblGrid>
      <w:tr>
        <w:trPr/>
        <w:tc>
          <w:tcPr>
            <w:tcW w:w="689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50" w:type="dxa"/>
            <w:tcBorders/>
            <w:shd w:fill="auto" w:val="clear"/>
            <w:vAlign w:val="bottom"/>
          </w:tcPr>
          <w:p>
            <w:pPr>
              <w:pStyle w:val="TableContents"/>
              <w:spacing w:before="0" w:after="0"/>
              <w:ind w:left="0" w:right="0" w:hanging="0"/>
              <w:jc w:val="center"/>
              <w:rPr/>
            </w:pPr>
            <w:r>
              <w:rPr/>
              <w:t> </w:t>
            </w:r>
          </w:p>
        </w:tc>
        <w:tc>
          <w:tcPr>
            <w:tcW w:w="13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63" w:type="dxa"/>
            <w:tcBorders/>
            <w:shd w:fill="auto" w:val="clear"/>
            <w:vAlign w:val="bottom"/>
          </w:tcPr>
          <w:p>
            <w:pPr>
              <w:pStyle w:val="TableContents"/>
              <w:spacing w:before="0" w:after="0"/>
              <w:ind w:left="0" w:right="0" w:hanging="0"/>
              <w:jc w:val="center"/>
              <w:rPr/>
            </w:pPr>
            <w:r>
              <w:rPr/>
              <w:t> </w:t>
            </w:r>
          </w:p>
        </w:tc>
      </w:tr>
      <w:tr>
        <w:trPr/>
        <w:tc>
          <w:tcPr>
            <w:tcW w:w="689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0" w:type="dxa"/>
            <w:tcBorders/>
            <w:shd w:fill="auto" w:val="clear"/>
            <w:vAlign w:val="bottom"/>
          </w:tcPr>
          <w:p>
            <w:pPr>
              <w:pStyle w:val="TableContents"/>
              <w:spacing w:before="0" w:after="0"/>
              <w:ind w:left="0" w:right="0" w:hanging="0"/>
              <w:jc w:val="center"/>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63" w:type="dxa"/>
            <w:tcBorders/>
            <w:shd w:fill="auto" w:val="clear"/>
            <w:vAlign w:val="bottom"/>
          </w:tcPr>
          <w:p>
            <w:pPr>
              <w:pStyle w:val="TableContents"/>
              <w:spacing w:before="0" w:after="0"/>
              <w:ind w:left="0" w:right="0" w:hanging="0"/>
              <w:jc w:val="center"/>
              <w:rPr/>
            </w:pPr>
            <w:r>
              <w:rPr/>
              <w:t> </w:t>
            </w:r>
          </w:p>
        </w:tc>
      </w:tr>
      <w:tr>
        <w:trPr/>
        <w:tc>
          <w:tcPr>
            <w:tcW w:w="68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0"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250"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63" w:type="dxa"/>
            <w:tcBorders/>
            <w:shd w:fill="CCEEFF" w:val="clear"/>
            <w:vAlign w:val="bottom"/>
          </w:tcPr>
          <w:p>
            <w:pPr>
              <w:pStyle w:val="TableContents"/>
              <w:spacing w:before="0" w:after="0"/>
              <w:ind w:left="0" w:right="0" w:hanging="0"/>
              <w:rPr/>
            </w:pPr>
            <w:r>
              <w:rPr/>
              <w:t> </w:t>
            </w:r>
          </w:p>
        </w:tc>
      </w:tr>
      <w:tr>
        <w:trPr/>
        <w:tc>
          <w:tcPr>
            <w:tcW w:w="68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0" w:type="dxa"/>
            <w:tcBorders/>
            <w:shd w:fill="auto" w:val="clear"/>
            <w:vAlign w:val="bottom"/>
          </w:tcPr>
          <w:p>
            <w:pPr>
              <w:pStyle w:val="TableContents"/>
              <w:spacing w:before="0" w:after="0"/>
              <w:ind w:left="0" w:right="0" w:hanging="0"/>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250" w:type="dxa"/>
            <w:tcBorders/>
            <w:shd w:fill="auto" w:val="clear"/>
            <w:vAlign w:val="bottom"/>
          </w:tcPr>
          <w:p>
            <w:pPr>
              <w:pStyle w:val="TableContents"/>
              <w:spacing w:before="0" w:after="0"/>
              <w:ind w:left="0" w:right="0" w:hanging="0"/>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3" w:type="dxa"/>
            <w:tcBorders/>
            <w:shd w:fill="auto" w:val="clear"/>
            <w:vAlign w:val="bottom"/>
          </w:tcPr>
          <w:p>
            <w:pPr>
              <w:pStyle w:val="TableContents"/>
              <w:spacing w:before="0" w:after="0"/>
              <w:ind w:left="0" w:right="0" w:hanging="0"/>
              <w:rPr/>
            </w:pPr>
            <w:r>
              <w:rPr/>
              <w:t> </w:t>
            </w:r>
          </w:p>
        </w:tc>
      </w:tr>
      <w:tr>
        <w:trPr/>
        <w:tc>
          <w:tcPr>
            <w:tcW w:w="68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0"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250"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163" w:type="dxa"/>
            <w:tcBorders/>
            <w:shd w:fill="CCEEFF" w:val="clear"/>
            <w:vAlign w:val="bottom"/>
          </w:tcPr>
          <w:p>
            <w:pPr>
              <w:pStyle w:val="TableContents"/>
              <w:spacing w:before="0" w:after="0"/>
              <w:ind w:left="0" w:right="0" w:hanging="0"/>
              <w:rPr/>
            </w:pPr>
            <w:r>
              <w:rPr/>
              <w:t> </w:t>
            </w:r>
          </w:p>
        </w:tc>
      </w:tr>
      <w:tr>
        <w:trPr/>
        <w:tc>
          <w:tcPr>
            <w:tcW w:w="689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343" w:type="dxa"/>
            <w:gridSpan w:val="2"/>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343"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68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0"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250"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3" w:type="dxa"/>
            <w:tcBorders/>
            <w:shd w:fill="CCEEFF" w:val="clear"/>
            <w:vAlign w:val="bottom"/>
          </w:tcPr>
          <w:p>
            <w:pPr>
              <w:pStyle w:val="TableContents"/>
              <w:spacing w:before="0" w:after="0"/>
              <w:ind w:left="0" w:right="0" w:hanging="0"/>
              <w:rPr/>
            </w:pPr>
            <w:r>
              <w:rPr/>
              <w:t> </w:t>
            </w:r>
          </w:p>
        </w:tc>
      </w:tr>
      <w:tr>
        <w:trPr/>
        <w:tc>
          <w:tcPr>
            <w:tcW w:w="68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0" w:type="dxa"/>
            <w:tcBorders/>
            <w:shd w:fill="auto" w:val="clear"/>
            <w:vAlign w:val="bottom"/>
          </w:tcPr>
          <w:p>
            <w:pPr>
              <w:pStyle w:val="TableContents"/>
              <w:spacing w:before="0" w:after="0"/>
              <w:ind w:left="0" w:right="0" w:hanging="0"/>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250" w:type="dxa"/>
            <w:tcBorders/>
            <w:shd w:fill="auto" w:val="clear"/>
            <w:vAlign w:val="bottom"/>
          </w:tcPr>
          <w:p>
            <w:pPr>
              <w:pStyle w:val="TableContents"/>
              <w:spacing w:before="0" w:after="0"/>
              <w:ind w:left="0" w:right="0" w:hanging="0"/>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63" w:type="dxa"/>
            <w:tcBorders/>
            <w:shd w:fill="auto" w:val="clear"/>
            <w:vAlign w:val="bottom"/>
          </w:tcPr>
          <w:p>
            <w:pPr>
              <w:pStyle w:val="TableContents"/>
              <w:spacing w:before="0" w:after="0"/>
              <w:ind w:left="0" w:right="0" w:hanging="0"/>
              <w:rPr/>
            </w:pPr>
            <w:r>
              <w:rPr/>
              <w:t> </w:t>
            </w:r>
          </w:p>
        </w:tc>
      </w:tr>
      <w:tr>
        <w:trPr/>
        <w:tc>
          <w:tcPr>
            <w:tcW w:w="68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0"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13,466</w:t>
            </w:r>
          </w:p>
        </w:tc>
        <w:tc>
          <w:tcPr>
            <w:tcW w:w="250" w:type="dxa"/>
            <w:tcBorders/>
            <w:shd w:fill="CCEEFF" w:val="clear"/>
            <w:vAlign w:val="bottom"/>
          </w:tcPr>
          <w:p>
            <w:pPr>
              <w:pStyle w:val="TableContents"/>
              <w:spacing w:before="0" w:after="0"/>
              <w:ind w:left="0" w:right="0" w:hanging="0"/>
              <w:rPr/>
            </w:pPr>
            <w:r>
              <w:rPr/>
              <w:t> </w:t>
            </w:r>
          </w:p>
        </w:tc>
        <w:tc>
          <w:tcPr>
            <w:tcW w:w="1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10,494</w:t>
            </w:r>
          </w:p>
        </w:tc>
        <w:tc>
          <w:tcPr>
            <w:tcW w:w="163" w:type="dxa"/>
            <w:tcBorders/>
            <w:shd w:fill="CCEEFF" w:val="clear"/>
            <w:vAlign w:val="bottom"/>
          </w:tcPr>
          <w:p>
            <w:pPr>
              <w:pStyle w:val="TableContents"/>
              <w:spacing w:before="0" w:after="0"/>
              <w:ind w:left="0" w:right="0" w:hanging="0"/>
              <w:rPr/>
            </w:pPr>
            <w:r>
              <w:rPr/>
              <w:t> </w:t>
            </w:r>
          </w:p>
        </w:tc>
      </w:tr>
      <w:tr>
        <w:trPr/>
        <w:tc>
          <w:tcPr>
            <w:tcW w:w="68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0"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14,552</w:t>
            </w:r>
          </w:p>
        </w:tc>
        <w:tc>
          <w:tcPr>
            <w:tcW w:w="250"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11,173</w:t>
            </w:r>
          </w:p>
        </w:tc>
        <w:tc>
          <w:tcPr>
            <w:tcW w:w="163" w:type="dxa"/>
            <w:tcBorders/>
            <w:shd w:fill="auto" w:val="clear"/>
            <w:vAlign w:val="bottom"/>
          </w:tcPr>
          <w:p>
            <w:pPr>
              <w:pStyle w:val="TableContents"/>
              <w:spacing w:before="0" w:after="0"/>
              <w:ind w:left="0" w:right="0" w:hanging="0"/>
              <w:rPr/>
            </w:pPr>
            <w:r>
              <w:rPr/>
              <w:t> </w:t>
            </w:r>
          </w:p>
        </w:tc>
      </w:tr>
      <w:tr>
        <w:trPr/>
        <w:tc>
          <w:tcPr>
            <w:tcW w:w="689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pPr>
            <w:r>
              <w:rPr/>
              <w:t> </w:t>
            </w:r>
          </w:p>
        </w:tc>
        <w:tc>
          <w:tcPr>
            <w:tcW w:w="250"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68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0" w:type="dxa"/>
            <w:tcBorders/>
            <w:shd w:fill="auto" w:val="clear"/>
            <w:vAlign w:val="bottom"/>
          </w:tcPr>
          <w:p>
            <w:pPr>
              <w:pStyle w:val="TableContents"/>
              <w:spacing w:before="0" w:after="0"/>
              <w:ind w:left="0" w:right="0" w:hanging="0"/>
              <w:rPr/>
            </w:pPr>
            <w:r>
              <w:rPr/>
              <w:t> </w:t>
            </w:r>
          </w:p>
        </w:tc>
        <w:tc>
          <w:tcPr>
            <w:tcW w:w="13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0" w:type="dxa"/>
            <w:tcBorders/>
            <w:shd w:fill="CCEEFF" w:val="clear"/>
            <w:vAlign w:val="bottom"/>
          </w:tcPr>
          <w:p>
            <w:pPr>
              <w:pStyle w:val="TableContents"/>
              <w:spacing w:before="0" w:after="0"/>
              <w:ind w:left="0" w:right="0" w:hanging="0"/>
              <w:rPr/>
            </w:pPr>
            <w:r>
              <w:rPr/>
              <w:t> </w:t>
            </w:r>
          </w:p>
        </w:tc>
        <w:tc>
          <w:tcPr>
            <w:tcW w:w="13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4" w:name="PB_11_101133_5335"/>
      <w:bookmarkEnd w:id="24"/>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88"/>
        <w:gridCol w:w="211"/>
        <w:gridCol w:w="141"/>
        <w:gridCol w:w="906"/>
        <w:gridCol w:w="224"/>
        <w:gridCol w:w="141"/>
        <w:gridCol w:w="907"/>
        <w:gridCol w:w="217"/>
        <w:gridCol w:w="139"/>
        <w:gridCol w:w="938"/>
        <w:gridCol w:w="223"/>
        <w:gridCol w:w="139"/>
        <w:gridCol w:w="902"/>
        <w:gridCol w:w="129"/>
      </w:tblGrid>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1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34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1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7" w:type="dxa"/>
            <w:tcBorders/>
            <w:shd w:fill="auto" w:val="clear"/>
            <w:vAlign w:val="bottom"/>
          </w:tcPr>
          <w:p>
            <w:pPr>
              <w:pStyle w:val="TableContents"/>
              <w:spacing w:before="0" w:after="0"/>
              <w:ind w:left="0" w:right="0" w:hanging="0"/>
              <w:jc w:val="center"/>
              <w:rPr/>
            </w:pPr>
            <w:r>
              <w:rPr/>
              <w:t> </w:t>
            </w:r>
          </w:p>
        </w:tc>
        <w:tc>
          <w:tcPr>
            <w:tcW w:w="234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9" w:type="dxa"/>
            <w:tcBorders/>
            <w:shd w:fill="auto" w:val="clear"/>
            <w:vAlign w:val="bottom"/>
          </w:tcPr>
          <w:p>
            <w:pPr>
              <w:pStyle w:val="TableContents"/>
              <w:spacing w:before="0" w:after="0"/>
              <w:ind w:left="0" w:right="0" w:hanging="0"/>
              <w:jc w:val="center"/>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4" w:type="dxa"/>
            <w:tcBorders/>
            <w:shd w:fill="auto" w:val="clear"/>
            <w:vAlign w:val="bottom"/>
          </w:tcPr>
          <w:p>
            <w:pPr>
              <w:pStyle w:val="TableContents"/>
              <w:spacing w:before="0" w:after="0"/>
              <w:ind w:left="0" w:right="0" w:hanging="0"/>
              <w:jc w:val="center"/>
              <w:rPr/>
            </w:pPr>
            <w:r>
              <w:rPr/>
              <w:t> </w:t>
            </w:r>
          </w:p>
        </w:tc>
        <w:tc>
          <w:tcPr>
            <w:tcW w:w="104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shd w:fill="auto" w:val="clear"/>
            <w:vAlign w:val="bottom"/>
          </w:tcPr>
          <w:p>
            <w:pPr>
              <w:pStyle w:val="TableContents"/>
              <w:spacing w:before="0" w:after="0"/>
              <w:ind w:left="0" w:right="0" w:hanging="0"/>
              <w:jc w:val="center"/>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shd w:fill="auto" w:val="clear"/>
            <w:vAlign w:val="bottom"/>
          </w:tcPr>
          <w:p>
            <w:pPr>
              <w:pStyle w:val="TableContents"/>
              <w:spacing w:before="0" w:after="0"/>
              <w:ind w:left="0" w:right="0" w:hanging="0"/>
              <w:jc w:val="center"/>
              <w:rPr/>
            </w:pPr>
            <w:r>
              <w:rPr/>
              <w:t> </w:t>
            </w:r>
          </w:p>
        </w:tc>
        <w:tc>
          <w:tcPr>
            <w:tcW w:w="104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9" w:type="dxa"/>
            <w:tcBorders/>
            <w:shd w:fill="auto" w:val="clear"/>
            <w:vAlign w:val="bottom"/>
          </w:tcPr>
          <w:p>
            <w:pPr>
              <w:pStyle w:val="TableContents"/>
              <w:spacing w:before="0" w:after="0"/>
              <w:ind w:left="0" w:right="0" w:hanging="0"/>
              <w:jc w:val="center"/>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2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7"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88"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24"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7"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789</w:t>
            </w:r>
          </w:p>
        </w:tc>
        <w:tc>
          <w:tcPr>
            <w:tcW w:w="223"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7"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24"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7"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23"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11"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24"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17"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23"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2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7"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2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88"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24"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7"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789</w:t>
            </w:r>
          </w:p>
        </w:tc>
        <w:tc>
          <w:tcPr>
            <w:tcW w:w="223"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7"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24" w:type="dxa"/>
            <w:tcBorders/>
            <w:shd w:fill="CCEEFF" w:val="clear"/>
            <w:vAlign w:val="bottom"/>
          </w:tcPr>
          <w:p>
            <w:pPr>
              <w:pStyle w:val="TableContents"/>
              <w:spacing w:before="0" w:after="0"/>
              <w:ind w:left="0" w:right="0" w:hanging="0"/>
              <w:rPr/>
            </w:pPr>
            <w:r>
              <w:rPr/>
              <w:t> </w:t>
            </w:r>
          </w:p>
        </w:tc>
        <w:tc>
          <w:tcPr>
            <w:tcW w:w="10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7"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23"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rFonts w:ascii="Times New Roman" w:hAnsi="Times New Roman"/>
                <w:sz w:val="17"/>
              </w:rPr>
              <w:t xml:space="preserve">Effect of dilutive securities: Weighted average LTIP units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4" w:type="dxa"/>
            <w:tcBorders/>
            <w:shd w:fill="auto" w:val="clear"/>
            <w:vAlign w:val="bottom"/>
          </w:tcPr>
          <w:p>
            <w:pPr>
              <w:pStyle w:val="TableContents"/>
              <w:spacing w:before="0" w:after="0"/>
              <w:ind w:left="0" w:right="0" w:hanging="0"/>
              <w:rPr/>
            </w:pPr>
            <w:r>
              <w:rPr/>
              <w:t> </w:t>
            </w:r>
          </w:p>
        </w:tc>
        <w:tc>
          <w:tcPr>
            <w:tcW w:w="10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3" w:type="dxa"/>
            <w:tcBorders/>
            <w:shd w:fill="auto" w:val="clear"/>
            <w:vAlign w:val="bottom"/>
          </w:tcPr>
          <w:p>
            <w:pPr>
              <w:pStyle w:val="TableContents"/>
              <w:spacing w:before="0" w:after="0"/>
              <w:ind w:left="0" w:right="0" w:hanging="0"/>
              <w:rPr/>
            </w:pPr>
            <w:r>
              <w:rPr/>
              <w:t> </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4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24" w:type="dxa"/>
            <w:tcBorders/>
            <w:shd w:fill="CCEEFF" w:val="clear"/>
            <w:vAlign w:val="bottom"/>
          </w:tcPr>
          <w:p>
            <w:pPr>
              <w:pStyle w:val="TableContents"/>
              <w:spacing w:before="0" w:after="0"/>
              <w:ind w:left="0" w:right="0" w:hanging="0"/>
              <w:rPr/>
            </w:pPr>
            <w:r>
              <w:rPr/>
              <w:t> </w:t>
            </w:r>
          </w:p>
        </w:tc>
        <w:tc>
          <w:tcPr>
            <w:tcW w:w="104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17" w:type="dxa"/>
            <w:tcBorders/>
            <w:shd w:fill="CCEEFF" w:val="clear"/>
            <w:vAlign w:val="bottom"/>
          </w:tcPr>
          <w:p>
            <w:pPr>
              <w:pStyle w:val="TableContents"/>
              <w:spacing w:before="0" w:after="0"/>
              <w:ind w:left="0" w:right="0" w:hanging="0"/>
              <w:rPr/>
            </w:pPr>
            <w:r>
              <w:rPr/>
              <w:t> </w:t>
            </w:r>
          </w:p>
        </w:tc>
        <w:tc>
          <w:tcPr>
            <w:tcW w:w="107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3" w:type="dxa"/>
            <w:tcBorders/>
            <w:shd w:fill="CCEEFF" w:val="clear"/>
            <w:vAlign w:val="bottom"/>
          </w:tcPr>
          <w:p>
            <w:pPr>
              <w:pStyle w:val="TableContents"/>
              <w:spacing w:before="0" w:after="0"/>
              <w:ind w:left="0" w:right="0" w:hanging="0"/>
              <w:rPr/>
            </w:pPr>
            <w:r>
              <w:rPr/>
              <w:t> </w:t>
            </w:r>
          </w:p>
        </w:tc>
        <w:tc>
          <w:tcPr>
            <w:tcW w:w="104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29" w:type="dxa"/>
            <w:tcBorders/>
            <w:shd w:fill="CCEEFF" w:val="clear"/>
            <w:vAlign w:val="bottom"/>
          </w:tcPr>
          <w:p>
            <w:pPr>
              <w:pStyle w:val="TableContents"/>
              <w:spacing w:before="0" w:after="0"/>
              <w:ind w:left="0" w:right="0" w:hanging="0"/>
              <w:rPr/>
            </w:pPr>
            <w:r>
              <w:rPr/>
              <w:t> </w:t>
            </w:r>
          </w:p>
        </w:tc>
      </w:tr>
      <w:tr>
        <w:trPr/>
        <w:tc>
          <w:tcPr>
            <w:tcW w:w="498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47"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4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49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2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17"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2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5" w:name="PB_12_052616_8715"/>
      <w:bookmarkEnd w:id="25"/>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24"/>
        <w:gridCol w:w="206"/>
        <w:gridCol w:w="161"/>
        <w:gridCol w:w="907"/>
        <w:gridCol w:w="218"/>
        <w:gridCol w:w="161"/>
        <w:gridCol w:w="909"/>
        <w:gridCol w:w="206"/>
        <w:gridCol w:w="147"/>
        <w:gridCol w:w="941"/>
        <w:gridCol w:w="210"/>
        <w:gridCol w:w="147"/>
        <w:gridCol w:w="944"/>
        <w:gridCol w:w="124"/>
      </w:tblGrid>
      <w:tr>
        <w:trPr/>
        <w:tc>
          <w:tcPr>
            <w:tcW w:w="492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35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6" w:type="dxa"/>
            <w:tcBorders/>
            <w:shd w:fill="auto" w:val="clear"/>
            <w:vAlign w:val="bottom"/>
          </w:tcPr>
          <w:p>
            <w:pPr>
              <w:pStyle w:val="TableContents"/>
              <w:spacing w:before="0" w:after="0"/>
              <w:ind w:left="0" w:right="0" w:hanging="0"/>
              <w:jc w:val="center"/>
              <w:rPr/>
            </w:pPr>
            <w:r>
              <w:rPr/>
              <w:t> </w:t>
            </w:r>
          </w:p>
        </w:tc>
        <w:tc>
          <w:tcPr>
            <w:tcW w:w="23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4" w:type="dxa"/>
            <w:tcBorders/>
            <w:shd w:fill="auto" w:val="clear"/>
            <w:vAlign w:val="bottom"/>
          </w:tcPr>
          <w:p>
            <w:pPr>
              <w:pStyle w:val="TableContents"/>
              <w:spacing w:before="0" w:after="0"/>
              <w:ind w:left="0" w:right="0" w:hanging="0"/>
              <w:jc w:val="center"/>
              <w:rPr/>
            </w:pPr>
            <w:r>
              <w:rPr/>
              <w:t> </w:t>
            </w:r>
          </w:p>
        </w:tc>
      </w:tr>
      <w:tr>
        <w:trPr/>
        <w:tc>
          <w:tcPr>
            <w:tcW w:w="492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35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6" w:type="dxa"/>
            <w:tcBorders/>
            <w:shd w:fill="auto" w:val="clear"/>
            <w:vAlign w:val="bottom"/>
          </w:tcPr>
          <w:p>
            <w:pPr>
              <w:pStyle w:val="TableContents"/>
              <w:spacing w:before="0" w:after="0"/>
              <w:ind w:left="0" w:right="0" w:hanging="0"/>
              <w:jc w:val="center"/>
              <w:rPr/>
            </w:pPr>
            <w:r>
              <w:rPr/>
              <w:t> </w:t>
            </w:r>
          </w:p>
        </w:tc>
        <w:tc>
          <w:tcPr>
            <w:tcW w:w="23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4" w:type="dxa"/>
            <w:tcBorders/>
            <w:shd w:fill="auto" w:val="clear"/>
            <w:vAlign w:val="bottom"/>
          </w:tcPr>
          <w:p>
            <w:pPr>
              <w:pStyle w:val="TableContents"/>
              <w:spacing w:before="0" w:after="0"/>
              <w:ind w:left="0" w:right="0" w:hanging="0"/>
              <w:jc w:val="center"/>
              <w:rPr/>
            </w:pPr>
            <w:r>
              <w:rPr/>
              <w:t> </w:t>
            </w:r>
          </w:p>
        </w:tc>
      </w:tr>
      <w:tr>
        <w:trPr/>
        <w:tc>
          <w:tcPr>
            <w:tcW w:w="4924"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0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6" w:type="dxa"/>
            <w:tcBorders/>
            <w:shd w:fill="auto" w:val="clear"/>
            <w:vAlign w:val="bottom"/>
          </w:tcPr>
          <w:p>
            <w:pPr>
              <w:pStyle w:val="TableContents"/>
              <w:spacing w:before="0" w:after="0"/>
              <w:ind w:left="0" w:right="0" w:hanging="0"/>
              <w:jc w:val="center"/>
              <w:rPr/>
            </w:pPr>
            <w:r>
              <w:rPr/>
              <w:t> </w:t>
            </w:r>
          </w:p>
        </w:tc>
        <w:tc>
          <w:tcPr>
            <w:tcW w:w="10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4" w:type="dxa"/>
            <w:tcBorders/>
            <w:shd w:fill="auto" w:val="clear"/>
            <w:vAlign w:val="bottom"/>
          </w:tcPr>
          <w:p>
            <w:pPr>
              <w:pStyle w:val="TableContents"/>
              <w:spacing w:before="0" w:after="0"/>
              <w:ind w:left="0" w:right="0" w:hanging="0"/>
              <w:jc w:val="center"/>
              <w:rPr/>
            </w:pPr>
            <w:r>
              <w:rPr/>
              <w:t> </w:t>
            </w:r>
          </w:p>
        </w:tc>
      </w:tr>
      <w:tr>
        <w:trPr/>
        <w:tc>
          <w:tcPr>
            <w:tcW w:w="492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6" w:type="dxa"/>
            <w:tcBorders/>
            <w:shd w:fill="CCEEFF" w:val="clear"/>
            <w:vAlign w:val="bottom"/>
          </w:tcPr>
          <w:p>
            <w:pPr>
              <w:pStyle w:val="TableContents"/>
              <w:spacing w:before="0" w:after="0"/>
              <w:ind w:left="0" w:right="0" w:hanging="0"/>
              <w:rPr/>
            </w:pPr>
            <w:r>
              <w:rPr/>
              <w:t> </w:t>
            </w:r>
          </w:p>
        </w:tc>
        <w:tc>
          <w:tcPr>
            <w:tcW w:w="1068"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088"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9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6"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18"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0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1,127</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124" w:type="dxa"/>
            <w:tcBorders/>
            <w:shd w:fill="auto" w:val="clear"/>
            <w:vAlign w:val="bottom"/>
          </w:tcPr>
          <w:p>
            <w:pPr>
              <w:pStyle w:val="TableContents"/>
              <w:spacing w:before="0" w:after="0"/>
              <w:ind w:left="0" w:right="0" w:hanging="0"/>
              <w:rPr/>
            </w:pPr>
            <w:r>
              <w:rPr/>
              <w:t> </w:t>
            </w:r>
          </w:p>
        </w:tc>
      </w:tr>
      <w:tr>
        <w:trPr/>
        <w:tc>
          <w:tcPr>
            <w:tcW w:w="492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6" w:type="dxa"/>
            <w:tcBorders/>
            <w:shd w:fill="CCEEFF" w:val="clear"/>
            <w:vAlign w:val="bottom"/>
          </w:tcPr>
          <w:p>
            <w:pPr>
              <w:pStyle w:val="TableContents"/>
              <w:spacing w:before="0" w:after="0"/>
              <w:ind w:left="0" w:right="0" w:hanging="0"/>
              <w:rPr/>
            </w:pPr>
            <w:r>
              <w:rPr/>
              <w:t> </w:t>
            </w:r>
          </w:p>
        </w:tc>
        <w:tc>
          <w:tcPr>
            <w:tcW w:w="10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8"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6" w:type="dxa"/>
            <w:tcBorders/>
            <w:shd w:fill="CCEEFF" w:val="clear"/>
            <w:vAlign w:val="bottom"/>
          </w:tcPr>
          <w:p>
            <w:pPr>
              <w:pStyle w:val="TableContents"/>
              <w:spacing w:before="0" w:after="0"/>
              <w:ind w:left="0" w:right="0" w:hanging="0"/>
              <w:rPr/>
            </w:pPr>
            <w:r>
              <w:rPr/>
              <w:t> </w:t>
            </w:r>
          </w:p>
        </w:tc>
        <w:tc>
          <w:tcPr>
            <w:tcW w:w="10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0" w:type="dxa"/>
            <w:tcBorders/>
            <w:shd w:fill="CCEEFF" w:val="clear"/>
            <w:vAlign w:val="bottom"/>
          </w:tcPr>
          <w:p>
            <w:pPr>
              <w:pStyle w:val="TableContents"/>
              <w:spacing w:before="0" w:after="0"/>
              <w:ind w:left="0" w:right="0" w:hanging="0"/>
              <w:rPr/>
            </w:pPr>
            <w:r>
              <w:rPr/>
              <w:t> </w:t>
            </w:r>
          </w:p>
        </w:tc>
        <w:tc>
          <w:tcPr>
            <w:tcW w:w="10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24" w:type="dxa"/>
            <w:tcBorders/>
            <w:shd w:fill="CCEEFF" w:val="clear"/>
            <w:vAlign w:val="bottom"/>
          </w:tcPr>
          <w:p>
            <w:pPr>
              <w:pStyle w:val="TableContents"/>
              <w:spacing w:before="0" w:after="0"/>
              <w:ind w:left="0" w:right="0" w:hanging="0"/>
              <w:rPr/>
            </w:pPr>
            <w:r>
              <w:rPr/>
              <w:t> </w:t>
            </w:r>
          </w:p>
        </w:tc>
      </w:tr>
      <w:tr>
        <w:trPr/>
        <w:tc>
          <w:tcPr>
            <w:tcW w:w="49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06" w:type="dxa"/>
            <w:tcBorders/>
            <w:shd w:fill="auto" w:val="clear"/>
            <w:vAlign w:val="bottom"/>
          </w:tcPr>
          <w:p>
            <w:pPr>
              <w:pStyle w:val="TableContents"/>
              <w:spacing w:before="0" w:after="0"/>
              <w:ind w:left="0" w:right="0" w:hanging="0"/>
              <w:rPr/>
            </w:pPr>
            <w:r>
              <w:rPr/>
              <w:t> </w:t>
            </w:r>
          </w:p>
        </w:tc>
        <w:tc>
          <w:tcPr>
            <w:tcW w:w="10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8"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6" w:type="dxa"/>
            <w:tcBorders/>
            <w:shd w:fill="auto" w:val="clear"/>
            <w:vAlign w:val="bottom"/>
          </w:tcPr>
          <w:p>
            <w:pPr>
              <w:pStyle w:val="TableContents"/>
              <w:spacing w:before="0" w:after="0"/>
              <w:ind w:left="0" w:right="0" w:hanging="0"/>
              <w:rPr/>
            </w:pPr>
            <w:r>
              <w:rPr/>
              <w:t> </w:t>
            </w:r>
          </w:p>
        </w:tc>
        <w:tc>
          <w:tcPr>
            <w:tcW w:w="10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0" w:type="dxa"/>
            <w:tcBorders/>
            <w:shd w:fill="auto" w:val="clear"/>
            <w:vAlign w:val="bottom"/>
          </w:tcPr>
          <w:p>
            <w:pPr>
              <w:pStyle w:val="TableContents"/>
              <w:spacing w:before="0" w:after="0"/>
              <w:ind w:left="0" w:right="0" w:hanging="0"/>
              <w:rPr/>
            </w:pPr>
            <w:r>
              <w:rPr/>
              <w:t> </w:t>
            </w:r>
          </w:p>
        </w:tc>
        <w:tc>
          <w:tcPr>
            <w:tcW w:w="10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24" w:type="dxa"/>
            <w:tcBorders/>
            <w:shd w:fill="auto" w:val="clear"/>
            <w:vAlign w:val="bottom"/>
          </w:tcPr>
          <w:p>
            <w:pPr>
              <w:pStyle w:val="TableContents"/>
              <w:spacing w:before="0" w:after="0"/>
              <w:ind w:left="0" w:right="0" w:hanging="0"/>
              <w:rPr/>
            </w:pPr>
            <w:r>
              <w:rPr/>
              <w:t> </w:t>
            </w:r>
          </w:p>
        </w:tc>
      </w:tr>
      <w:tr>
        <w:trPr/>
        <w:tc>
          <w:tcPr>
            <w:tcW w:w="492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6" w:type="dxa"/>
            <w:tcBorders/>
            <w:shd w:fill="CCEEFF" w:val="clear"/>
            <w:vAlign w:val="bottom"/>
          </w:tcPr>
          <w:p>
            <w:pPr>
              <w:pStyle w:val="TableContents"/>
              <w:spacing w:before="0" w:after="0"/>
              <w:ind w:left="0" w:right="0" w:hanging="0"/>
              <w:rPr/>
            </w:pPr>
            <w:r>
              <w:rPr/>
              <w:t> </w:t>
            </w:r>
          </w:p>
        </w:tc>
        <w:tc>
          <w:tcPr>
            <w:tcW w:w="10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8" w:type="dxa"/>
            <w:tcBorders/>
            <w:shd w:fill="CCEEFF"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6" w:type="dxa"/>
            <w:tcBorders/>
            <w:shd w:fill="CCEEFF" w:val="clear"/>
            <w:vAlign w:val="bottom"/>
          </w:tcPr>
          <w:p>
            <w:pPr>
              <w:pStyle w:val="TableContents"/>
              <w:spacing w:before="0" w:after="0"/>
              <w:ind w:left="0" w:right="0" w:hanging="0"/>
              <w:rPr/>
            </w:pPr>
            <w:r>
              <w:rPr/>
              <w:t> </w:t>
            </w:r>
          </w:p>
        </w:tc>
        <w:tc>
          <w:tcPr>
            <w:tcW w:w="10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w:t>
            </w:r>
          </w:p>
        </w:tc>
        <w:tc>
          <w:tcPr>
            <w:tcW w:w="210" w:type="dxa"/>
            <w:tcBorders/>
            <w:shd w:fill="CCEEFF" w:val="clear"/>
            <w:vAlign w:val="bottom"/>
          </w:tcPr>
          <w:p>
            <w:pPr>
              <w:pStyle w:val="TableContents"/>
              <w:spacing w:before="0" w:after="0"/>
              <w:ind w:left="0" w:right="0" w:hanging="0"/>
              <w:rPr/>
            </w:pPr>
            <w:r>
              <w:rPr/>
              <w:t> </w:t>
            </w:r>
          </w:p>
        </w:tc>
        <w:tc>
          <w:tcPr>
            <w:tcW w:w="10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24" w:type="dxa"/>
            <w:tcBorders/>
            <w:shd w:fill="CCEEFF" w:val="clear"/>
            <w:vAlign w:val="bottom"/>
          </w:tcPr>
          <w:p>
            <w:pPr>
              <w:pStyle w:val="TableContents"/>
              <w:spacing w:before="0" w:after="0"/>
              <w:ind w:left="0" w:right="0" w:hanging="0"/>
              <w:rPr/>
            </w:pPr>
            <w:r>
              <w:rPr/>
              <w:t> </w:t>
            </w:r>
          </w:p>
        </w:tc>
      </w:tr>
      <w:tr>
        <w:trPr/>
        <w:tc>
          <w:tcPr>
            <w:tcW w:w="49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6"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541</w:t>
            </w:r>
          </w:p>
        </w:tc>
        <w:tc>
          <w:tcPr>
            <w:tcW w:w="218"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0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1,951</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1,541</w:t>
            </w:r>
          </w:p>
        </w:tc>
        <w:tc>
          <w:tcPr>
            <w:tcW w:w="124" w:type="dxa"/>
            <w:tcBorders/>
            <w:shd w:fill="auto" w:val="clear"/>
            <w:vAlign w:val="bottom"/>
          </w:tcPr>
          <w:p>
            <w:pPr>
              <w:pStyle w:val="TableContents"/>
              <w:spacing w:before="0" w:after="0"/>
              <w:ind w:left="0" w:right="0" w:hanging="0"/>
              <w:rPr/>
            </w:pPr>
            <w:r>
              <w:rPr/>
              <w:t> </w:t>
            </w:r>
          </w:p>
        </w:tc>
      </w:tr>
      <w:tr>
        <w:trPr/>
        <w:tc>
          <w:tcPr>
            <w:tcW w:w="4924"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06" w:type="dxa"/>
            <w:tcBorders/>
            <w:shd w:fill="CCEEFF" w:val="clear"/>
            <w:vAlign w:val="bottom"/>
          </w:tcPr>
          <w:p>
            <w:pPr>
              <w:pStyle w:val="TableContents"/>
              <w:spacing w:before="0" w:after="0"/>
              <w:ind w:left="0" w:right="0" w:hanging="0"/>
              <w:rPr/>
            </w:pPr>
            <w:r>
              <w:rPr/>
              <w:t> </w:t>
            </w:r>
          </w:p>
        </w:tc>
        <w:tc>
          <w:tcPr>
            <w:tcW w:w="10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8" w:type="dxa"/>
            <w:tcBorders/>
            <w:shd w:fill="CCEEFF"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6" w:type="dxa"/>
            <w:tcBorders/>
            <w:shd w:fill="CCEEFF" w:val="clear"/>
            <w:vAlign w:val="bottom"/>
          </w:tcPr>
          <w:p>
            <w:pPr>
              <w:pStyle w:val="TableContents"/>
              <w:spacing w:before="0" w:after="0"/>
              <w:ind w:left="0" w:right="0" w:hanging="0"/>
              <w:rPr/>
            </w:pPr>
            <w:r>
              <w:rPr/>
              <w:t> </w:t>
            </w:r>
          </w:p>
        </w:tc>
        <w:tc>
          <w:tcPr>
            <w:tcW w:w="10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0" w:type="dxa"/>
            <w:tcBorders/>
            <w:shd w:fill="CCEEFF" w:val="clear"/>
            <w:vAlign w:val="bottom"/>
          </w:tcPr>
          <w:p>
            <w:pPr>
              <w:pStyle w:val="TableContents"/>
              <w:spacing w:before="0" w:after="0"/>
              <w:ind w:left="0" w:right="0" w:hanging="0"/>
              <w:rPr/>
            </w:pPr>
            <w:r>
              <w:rPr/>
              <w:t> </w:t>
            </w:r>
          </w:p>
        </w:tc>
        <w:tc>
          <w:tcPr>
            <w:tcW w:w="10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24" w:type="dxa"/>
            <w:tcBorders/>
            <w:shd w:fill="CCEEFF" w:val="clear"/>
            <w:vAlign w:val="bottom"/>
          </w:tcPr>
          <w:p>
            <w:pPr>
              <w:pStyle w:val="TableContents"/>
              <w:spacing w:before="0" w:after="0"/>
              <w:ind w:left="0" w:right="0" w:hanging="0"/>
              <w:rPr/>
            </w:pPr>
            <w:r>
              <w:rPr/>
              <w:t> </w:t>
            </w:r>
          </w:p>
        </w:tc>
      </w:tr>
      <w:tr>
        <w:trPr/>
        <w:tc>
          <w:tcPr>
            <w:tcW w:w="49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6"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18"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06"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2,107</w:t>
            </w:r>
          </w:p>
        </w:tc>
        <w:tc>
          <w:tcPr>
            <w:tcW w:w="210"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1,598</w:t>
            </w:r>
          </w:p>
        </w:tc>
        <w:tc>
          <w:tcPr>
            <w:tcW w:w="12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05"/>
        <w:gridCol w:w="207"/>
        <w:gridCol w:w="158"/>
        <w:gridCol w:w="904"/>
        <w:gridCol w:w="230"/>
        <w:gridCol w:w="158"/>
        <w:gridCol w:w="905"/>
        <w:gridCol w:w="216"/>
        <w:gridCol w:w="145"/>
        <w:gridCol w:w="938"/>
        <w:gridCol w:w="221"/>
        <w:gridCol w:w="145"/>
        <w:gridCol w:w="939"/>
        <w:gridCol w:w="134"/>
      </w:tblGrid>
      <w:tr>
        <w:trPr/>
        <w:tc>
          <w:tcPr>
            <w:tcW w:w="49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3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38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4" w:type="dxa"/>
            <w:tcBorders/>
            <w:shd w:fill="auto" w:val="clear"/>
            <w:vAlign w:val="bottom"/>
          </w:tcPr>
          <w:p>
            <w:pPr>
              <w:pStyle w:val="TableContents"/>
              <w:spacing w:before="0" w:after="0"/>
              <w:ind w:left="0" w:right="0" w:hanging="0"/>
              <w:jc w:val="center"/>
              <w:rPr/>
            </w:pPr>
            <w:r>
              <w:rPr/>
              <w:t> </w:t>
            </w:r>
          </w:p>
        </w:tc>
      </w:tr>
      <w:tr>
        <w:trPr/>
        <w:tc>
          <w:tcPr>
            <w:tcW w:w="49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6" w:type="dxa"/>
            <w:tcBorders/>
            <w:shd w:fill="auto" w:val="clear"/>
            <w:vAlign w:val="bottom"/>
          </w:tcPr>
          <w:p>
            <w:pPr>
              <w:pStyle w:val="TableContents"/>
              <w:spacing w:before="0" w:after="0"/>
              <w:ind w:left="0" w:right="0" w:hanging="0"/>
              <w:jc w:val="center"/>
              <w:rPr/>
            </w:pPr>
            <w:r>
              <w:rPr/>
              <w:t> </w:t>
            </w:r>
          </w:p>
        </w:tc>
        <w:tc>
          <w:tcPr>
            <w:tcW w:w="23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4" w:type="dxa"/>
            <w:tcBorders/>
            <w:shd w:fill="auto" w:val="clear"/>
            <w:vAlign w:val="bottom"/>
          </w:tcPr>
          <w:p>
            <w:pPr>
              <w:pStyle w:val="TableContents"/>
              <w:spacing w:before="0" w:after="0"/>
              <w:ind w:left="0" w:right="0" w:hanging="0"/>
              <w:jc w:val="center"/>
              <w:rPr/>
            </w:pPr>
            <w:r>
              <w:rPr/>
              <w:t> </w:t>
            </w:r>
          </w:p>
        </w:tc>
      </w:tr>
      <w:tr>
        <w:trPr/>
        <w:tc>
          <w:tcPr>
            <w:tcW w:w="49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0" w:type="dxa"/>
            <w:tcBorders/>
            <w:shd w:fill="auto" w:val="clear"/>
            <w:vAlign w:val="bottom"/>
          </w:tcPr>
          <w:p>
            <w:pPr>
              <w:pStyle w:val="TableContents"/>
              <w:spacing w:before="0" w:after="0"/>
              <w:ind w:left="0" w:right="0" w:hanging="0"/>
              <w:jc w:val="center"/>
              <w:rPr/>
            </w:pPr>
            <w:r>
              <w:rPr/>
              <w:t> </w:t>
            </w:r>
          </w:p>
        </w:tc>
        <w:tc>
          <w:tcPr>
            <w:tcW w:w="106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6" w:type="dxa"/>
            <w:tcBorders/>
            <w:shd w:fill="auto" w:val="clear"/>
            <w:vAlign w:val="bottom"/>
          </w:tcPr>
          <w:p>
            <w:pPr>
              <w:pStyle w:val="TableContents"/>
              <w:spacing w:before="0" w:after="0"/>
              <w:ind w:left="0" w:right="0" w:hanging="0"/>
              <w:jc w:val="center"/>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4" w:type="dxa"/>
            <w:tcBorders/>
            <w:shd w:fill="auto" w:val="clear"/>
            <w:vAlign w:val="bottom"/>
          </w:tcPr>
          <w:p>
            <w:pPr>
              <w:pStyle w:val="TableContents"/>
              <w:spacing w:before="0" w:after="0"/>
              <w:ind w:left="0" w:right="0" w:hanging="0"/>
              <w:jc w:val="center"/>
              <w:rPr/>
            </w:pPr>
            <w:r>
              <w:rPr/>
              <w:t> </w:t>
            </w:r>
          </w:p>
        </w:tc>
      </w:tr>
      <w:tr>
        <w:trPr/>
        <w:tc>
          <w:tcPr>
            <w:tcW w:w="490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07"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84"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49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7"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230"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16"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2,107</w:t>
            </w:r>
          </w:p>
        </w:tc>
        <w:tc>
          <w:tcPr>
            <w:tcW w:w="221"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1,598</w:t>
            </w:r>
          </w:p>
        </w:tc>
        <w:tc>
          <w:tcPr>
            <w:tcW w:w="134" w:type="dxa"/>
            <w:tcBorders/>
            <w:shd w:fill="auto" w:val="clear"/>
            <w:vAlign w:val="bottom"/>
          </w:tcPr>
          <w:p>
            <w:pPr>
              <w:pStyle w:val="TableContents"/>
              <w:spacing w:before="0" w:after="0"/>
              <w:ind w:left="0" w:right="0" w:hanging="0"/>
              <w:rPr/>
            </w:pPr>
            <w:r>
              <w:rPr/>
              <w:t> </w:t>
            </w:r>
          </w:p>
        </w:tc>
      </w:tr>
      <w:tr>
        <w:trPr/>
        <w:tc>
          <w:tcPr>
            <w:tcW w:w="49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7"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7"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7"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7"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auto" w:val="clear"/>
            <w:vAlign w:val="bottom"/>
          </w:tcPr>
          <w:p>
            <w:pPr>
              <w:pStyle w:val="TableContents"/>
              <w:spacing w:before="0" w:after="0"/>
              <w:ind w:left="0" w:right="0" w:hanging="0"/>
              <w:rPr/>
            </w:pPr>
            <w:r>
              <w:rPr/>
              <w:t> </w:t>
            </w:r>
          </w:p>
        </w:tc>
        <w:tc>
          <w:tcPr>
            <w:tcW w:w="10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4" w:type="dxa"/>
            <w:tcBorders/>
            <w:shd w:fill="auto" w:val="clear"/>
            <w:vAlign w:val="bottom"/>
          </w:tcPr>
          <w:p>
            <w:pPr>
              <w:pStyle w:val="TableContents"/>
              <w:spacing w:before="0" w:after="0"/>
              <w:ind w:left="0" w:right="0" w:hanging="0"/>
              <w:rPr/>
            </w:pPr>
            <w:r>
              <w:rPr/>
              <w:t> </w:t>
            </w:r>
          </w:p>
        </w:tc>
      </w:tr>
      <w:tr>
        <w:trPr/>
        <w:tc>
          <w:tcPr>
            <w:tcW w:w="4905" w:type="dxa"/>
            <w:tcBorders/>
            <w:shd w:fill="CCEEFF" w:val="clear"/>
            <w:vAlign w:val="center"/>
          </w:tcPr>
          <w:p>
            <w:pPr>
              <w:pStyle w:val="TableContents"/>
              <w:spacing w:before="0" w:after="0"/>
              <w:ind w:left="0" w:right="0" w:hanging="0"/>
              <w:rPr/>
            </w:pPr>
            <w:r>
              <w:rPr>
                <w:rFonts w:ascii="Times New Roman" w:hAnsi="Times New Roman"/>
                <w:sz w:val="17"/>
              </w:rPr>
              <w:t>Distributions to noncontrolling interests</w:t>
            </w:r>
            <w:r>
              <w:rPr/>
              <w:t xml:space="preserve">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7" w:type="dxa"/>
            <w:tcBorders/>
            <w:shd w:fill="auto"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0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07"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230"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1,550</w:t>
            </w:r>
          </w:p>
        </w:tc>
        <w:tc>
          <w:tcPr>
            <w:tcW w:w="221"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1,149</w:t>
            </w:r>
          </w:p>
        </w:tc>
        <w:tc>
          <w:tcPr>
            <w:tcW w:w="13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Includes distributions that pertain to the current periods net income, a portion of which are to be paid in the subsequent period.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07"/>
        <w:gridCol w:w="208"/>
        <w:gridCol w:w="157"/>
        <w:gridCol w:w="905"/>
        <w:gridCol w:w="230"/>
        <w:gridCol w:w="157"/>
        <w:gridCol w:w="906"/>
        <w:gridCol w:w="216"/>
        <w:gridCol w:w="144"/>
        <w:gridCol w:w="938"/>
        <w:gridCol w:w="221"/>
        <w:gridCol w:w="144"/>
        <w:gridCol w:w="939"/>
        <w:gridCol w:w="133"/>
      </w:tblGrid>
      <w:tr>
        <w:trPr/>
        <w:tc>
          <w:tcPr>
            <w:tcW w:w="490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3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38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6" w:type="dxa"/>
            <w:tcBorders/>
            <w:shd w:fill="auto" w:val="clear"/>
            <w:vAlign w:val="bottom"/>
          </w:tcPr>
          <w:p>
            <w:pPr>
              <w:pStyle w:val="TableContents"/>
              <w:spacing w:before="0" w:after="0"/>
              <w:ind w:left="0" w:right="0" w:hanging="0"/>
              <w:jc w:val="center"/>
              <w:rPr/>
            </w:pPr>
            <w:r>
              <w:rPr/>
              <w:t> </w:t>
            </w:r>
          </w:p>
        </w:tc>
        <w:tc>
          <w:tcPr>
            <w:tcW w:w="238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3" w:type="dxa"/>
            <w:tcBorders/>
            <w:shd w:fill="auto" w:val="clear"/>
            <w:vAlign w:val="bottom"/>
          </w:tcPr>
          <w:p>
            <w:pPr>
              <w:pStyle w:val="TableContents"/>
              <w:spacing w:before="0" w:after="0"/>
              <w:ind w:left="0" w:right="0" w:hanging="0"/>
              <w:jc w:val="center"/>
              <w:rPr/>
            </w:pPr>
            <w:r>
              <w:rPr/>
              <w:t> </w:t>
            </w:r>
          </w:p>
        </w:tc>
      </w:tr>
      <w:tr>
        <w:trPr/>
        <w:tc>
          <w:tcPr>
            <w:tcW w:w="490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0" w:type="dxa"/>
            <w:tcBorders/>
            <w:shd w:fill="auto" w:val="clear"/>
            <w:vAlign w:val="bottom"/>
          </w:tcPr>
          <w:p>
            <w:pPr>
              <w:pStyle w:val="TableContents"/>
              <w:spacing w:before="0" w:after="0"/>
              <w:ind w:left="0" w:right="0" w:hanging="0"/>
              <w:jc w:val="center"/>
              <w:rPr/>
            </w:pPr>
            <w:r>
              <w:rPr/>
              <w:t> </w:t>
            </w:r>
          </w:p>
        </w:tc>
        <w:tc>
          <w:tcPr>
            <w:tcW w:w="106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6" w:type="dxa"/>
            <w:tcBorders/>
            <w:shd w:fill="auto" w:val="clear"/>
            <w:vAlign w:val="bottom"/>
          </w:tcPr>
          <w:p>
            <w:pPr>
              <w:pStyle w:val="TableContents"/>
              <w:spacing w:before="0" w:after="0"/>
              <w:ind w:left="0" w:right="0" w:hanging="0"/>
              <w:jc w:val="center"/>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r>
      <w:tr>
        <w:trPr/>
        <w:tc>
          <w:tcPr>
            <w:tcW w:w="4907"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8"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82"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8"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541</w:t>
            </w:r>
          </w:p>
        </w:tc>
        <w:tc>
          <w:tcPr>
            <w:tcW w:w="230"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16"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1,951</w:t>
            </w:r>
          </w:p>
        </w:tc>
        <w:tc>
          <w:tcPr>
            <w:tcW w:w="221"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1,541</w:t>
            </w:r>
          </w:p>
        </w:tc>
        <w:tc>
          <w:tcPr>
            <w:tcW w:w="133"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8"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8"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8"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216" w:type="dxa"/>
            <w:tcBorders/>
            <w:shd w:fill="CCEEFF" w:val="clear"/>
            <w:vAlign w:val="bottom"/>
          </w:tcPr>
          <w:p>
            <w:pPr>
              <w:pStyle w:val="TableContents"/>
              <w:spacing w:before="0" w:after="0"/>
              <w:ind w:left="0" w:right="0" w:hanging="0"/>
              <w:rPr/>
            </w:pPr>
            <w:r>
              <w:rPr/>
              <w:t> </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1,005</w:t>
            </w:r>
          </w:p>
        </w:tc>
        <w:tc>
          <w:tcPr>
            <w:tcW w:w="133"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8"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82"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490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8" w:type="dxa"/>
            <w:tcBorders/>
            <w:shd w:fill="CCEEFF"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30"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6" w:type="dxa"/>
            <w:tcBorders/>
            <w:shd w:fill="CCEEFF" w:val="clear"/>
            <w:vAlign w:val="bottom"/>
          </w:tcPr>
          <w:p>
            <w:pPr>
              <w:pStyle w:val="TableContents"/>
              <w:spacing w:before="0" w:after="0"/>
              <w:ind w:left="0" w:right="0" w:hanging="0"/>
              <w:rPr/>
            </w:pPr>
            <w:r>
              <w:rPr/>
              <w:t> </w:t>
            </w:r>
          </w:p>
        </w:tc>
        <w:tc>
          <w:tcPr>
            <w:tcW w:w="10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21" w:type="dxa"/>
            <w:tcBorders/>
            <w:shd w:fill="CCEEFF" w:val="clear"/>
            <w:vAlign w:val="bottom"/>
          </w:tcPr>
          <w:p>
            <w:pPr>
              <w:pStyle w:val="TableContents"/>
              <w:spacing w:before="0" w:after="0"/>
              <w:ind w:left="0" w:right="0" w:hanging="0"/>
              <w:rPr/>
            </w:pPr>
            <w:r>
              <w:rPr/>
              <w:t> </w:t>
            </w:r>
          </w:p>
        </w:tc>
        <w:tc>
          <w:tcPr>
            <w:tcW w:w="10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33" w:type="dxa"/>
            <w:tcBorders/>
            <w:shd w:fill="CCEEFF" w:val="clear"/>
            <w:vAlign w:val="bottom"/>
          </w:tcPr>
          <w:p>
            <w:pPr>
              <w:pStyle w:val="TableContents"/>
              <w:spacing w:before="0" w:after="0"/>
              <w:ind w:left="0" w:right="0" w:hanging="0"/>
              <w:rPr/>
            </w:pPr>
            <w:r>
              <w:rPr/>
              <w:t> </w:t>
            </w:r>
          </w:p>
        </w:tc>
      </w:tr>
      <w:tr>
        <w:trPr/>
        <w:tc>
          <w:tcPr>
            <w:tcW w:w="490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8"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230"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216"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1,240</w:t>
            </w:r>
          </w:p>
        </w:tc>
        <w:tc>
          <w:tcPr>
            <w:tcW w:w="221"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2,365</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6" w:name="PB_13_052616_563"/>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75"/>
        <w:gridCol w:w="209"/>
        <w:gridCol w:w="143"/>
        <w:gridCol w:w="906"/>
        <w:gridCol w:w="224"/>
        <w:gridCol w:w="143"/>
        <w:gridCol w:w="907"/>
        <w:gridCol w:w="216"/>
        <w:gridCol w:w="142"/>
        <w:gridCol w:w="941"/>
        <w:gridCol w:w="223"/>
        <w:gridCol w:w="142"/>
        <w:gridCol w:w="902"/>
        <w:gridCol w:w="132"/>
      </w:tblGrid>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35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32" w:type="dxa"/>
            <w:tcBorders/>
            <w:shd w:fill="auto" w:val="clear"/>
            <w:vAlign w:val="bottom"/>
          </w:tcPr>
          <w:p>
            <w:pPr>
              <w:pStyle w:val="TableContents"/>
              <w:spacing w:before="0" w:after="0"/>
              <w:ind w:left="0" w:right="0" w:hanging="0"/>
              <w:jc w:val="center"/>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6" w:type="dxa"/>
            <w:tcBorders/>
            <w:shd w:fill="auto" w:val="clear"/>
            <w:vAlign w:val="bottom"/>
          </w:tcPr>
          <w:p>
            <w:pPr>
              <w:pStyle w:val="TableContents"/>
              <w:spacing w:before="0" w:after="0"/>
              <w:ind w:left="0" w:right="0" w:hanging="0"/>
              <w:jc w:val="center"/>
              <w:rPr/>
            </w:pPr>
            <w:r>
              <w:rPr/>
              <w:t> </w:t>
            </w:r>
          </w:p>
        </w:tc>
        <w:tc>
          <w:tcPr>
            <w:tcW w:w="235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2" w:type="dxa"/>
            <w:tcBorders/>
            <w:shd w:fill="auto" w:val="clear"/>
            <w:vAlign w:val="bottom"/>
          </w:tcPr>
          <w:p>
            <w:pPr>
              <w:pStyle w:val="TableContents"/>
              <w:spacing w:before="0" w:after="0"/>
              <w:ind w:left="0" w:right="0" w:hanging="0"/>
              <w:jc w:val="center"/>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6" w:type="dxa"/>
            <w:tcBorders/>
            <w:shd w:fill="auto" w:val="clear"/>
            <w:vAlign w:val="bottom"/>
          </w:tcPr>
          <w:p>
            <w:pPr>
              <w:pStyle w:val="TableContents"/>
              <w:spacing w:before="0" w:after="0"/>
              <w:ind w:left="0" w:right="0" w:hanging="0"/>
              <w:jc w:val="center"/>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2" w:type="dxa"/>
            <w:tcBorders/>
            <w:shd w:fill="auto" w:val="clear"/>
            <w:vAlign w:val="bottom"/>
          </w:tcPr>
          <w:p>
            <w:pPr>
              <w:pStyle w:val="TableContents"/>
              <w:spacing w:before="0" w:after="0"/>
              <w:ind w:left="0" w:right="0" w:hanging="0"/>
              <w:jc w:val="center"/>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Adjusted Net Income per Limited Partner Unit</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9"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24"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6"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23"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22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1,414</w:t>
            </w:r>
          </w:p>
        </w:tc>
        <w:tc>
          <w:tcPr>
            <w:tcW w:w="22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1,021</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1,102</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0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24"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6"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23"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adjusted net income per limited partner unit </w:t>
            </w:r>
          </w:p>
        </w:tc>
        <w:tc>
          <w:tcPr>
            <w:tcW w:w="209"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24"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0.83</w:t>
            </w:r>
          </w:p>
        </w:tc>
        <w:tc>
          <w:tcPr>
            <w:tcW w:w="216"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23"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9"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24"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6"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23"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22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1,414</w:t>
            </w:r>
          </w:p>
        </w:tc>
        <w:tc>
          <w:tcPr>
            <w:tcW w:w="22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1,021</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1,102</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09"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4"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6"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1,098</w:t>
            </w:r>
          </w:p>
        </w:tc>
        <w:tc>
          <w:tcPr>
            <w:tcW w:w="223"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09"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2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16" w:type="dxa"/>
            <w:tcBorders/>
            <w:shd w:fill="CCEEFF" w:val="clear"/>
            <w:vAlign w:val="bottom"/>
          </w:tcPr>
          <w:p>
            <w:pPr>
              <w:pStyle w:val="TableContents"/>
              <w:spacing w:before="0" w:after="0"/>
              <w:ind w:left="0" w:right="0" w:hanging="0"/>
              <w:rPr/>
            </w:pPr>
            <w:r>
              <w:rPr/>
              <w:t> </w:t>
            </w:r>
          </w:p>
        </w:tc>
        <w:tc>
          <w:tcPr>
            <w:tcW w:w="10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32" w:type="dxa"/>
            <w:tcBorders/>
            <w:shd w:fill="CCEEFF" w:val="clear"/>
            <w:vAlign w:val="bottom"/>
          </w:tcPr>
          <w:p>
            <w:pPr>
              <w:pStyle w:val="TableContents"/>
              <w:spacing w:before="0" w:after="0"/>
              <w:ind w:left="0" w:right="0" w:hanging="0"/>
              <w:rPr/>
            </w:pPr>
            <w:r>
              <w:rPr/>
              <w:t> </w:t>
            </w:r>
          </w:p>
        </w:tc>
      </w:tr>
      <w:tr>
        <w:trPr/>
        <w:tc>
          <w:tcPr>
            <w:tcW w:w="4975"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83"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49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adjusted net income per limited partner unit </w:t>
            </w:r>
          </w:p>
        </w:tc>
        <w:tc>
          <w:tcPr>
            <w:tcW w:w="209"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24"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0.82</w:t>
            </w:r>
          </w:p>
        </w:tc>
        <w:tc>
          <w:tcPr>
            <w:tcW w:w="216"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223"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61"/>
        <w:gridCol w:w="210"/>
        <w:gridCol w:w="3472"/>
        <w:gridCol w:w="210"/>
        <w:gridCol w:w="5052"/>
      </w:tblGrid>
      <w:tr>
        <w:trPr>
          <w:trHeight w:val="270" w:hRule="atLeast"/>
        </w:trPr>
        <w:tc>
          <w:tcPr>
            <w:tcW w:w="1261" w:type="dxa"/>
            <w:tcBorders/>
            <w:shd w:fill="auto" w:val="clear"/>
          </w:tcPr>
          <w:p>
            <w:pPr>
              <w:pStyle w:val="TableContents"/>
              <w:spacing w:before="0" w:after="0"/>
              <w:ind w:left="0" w:right="0" w:hanging="0"/>
              <w:rPr/>
            </w:pPr>
            <w:r>
              <w:rPr>
                <w:rFonts w:ascii="Times New Roman" w:hAnsi="Times New Roman"/>
                <w:sz w:val="17"/>
                <w:u w:val="single"/>
              </w:rPr>
              <w:t>Contacts</w:t>
            </w:r>
            <w:r>
              <w:rPr>
                <w:sz w:val="17"/>
              </w:rPr>
              <w:t>:</w:t>
            </w:r>
          </w:p>
        </w:tc>
        <w:tc>
          <w:tcPr>
            <w:tcW w:w="210" w:type="dxa"/>
            <w:tcBorders/>
            <w:shd w:fill="auto" w:val="clear"/>
            <w:vAlign w:val="bottom"/>
          </w:tcPr>
          <w:p>
            <w:pPr>
              <w:pStyle w:val="TableContents"/>
              <w:spacing w:before="0" w:after="0"/>
              <w:ind w:left="0" w:right="0" w:hanging="0"/>
              <w:rPr/>
            </w:pPr>
            <w:r>
              <w:rPr/>
              <w:t> </w:t>
            </w:r>
          </w:p>
        </w:tc>
        <w:tc>
          <w:tcPr>
            <w:tcW w:w="3472"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pPr>
            <w:r>
              <w:rPr/>
              <w:t> </w:t>
            </w:r>
          </w:p>
        </w:tc>
      </w:tr>
      <w:tr>
        <w:trPr>
          <w:trHeight w:val="270" w:hRule="atLeast"/>
        </w:trPr>
        <w:tc>
          <w:tcPr>
            <w:tcW w:w="126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34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210" w:type="dxa"/>
            <w:tcBorders/>
            <w:shd w:fill="auto" w:val="clear"/>
            <w:vAlign w:val="bottom"/>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rHeight w:val="270" w:hRule="atLeast"/>
        </w:trPr>
        <w:tc>
          <w:tcPr>
            <w:tcW w:w="126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34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210" w:type="dxa"/>
            <w:tcBorders/>
            <w:shd w:fill="auto" w:val="clear"/>
            <w:vAlign w:val="bottom"/>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rHeight w:val="285" w:hRule="atLeast"/>
        </w:trPr>
        <w:tc>
          <w:tcPr>
            <w:tcW w:w="126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34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210" w:type="dxa"/>
            <w:tcBorders/>
            <w:shd w:fill="auto" w:val="clear"/>
            <w:vAlign w:val="bottom"/>
          </w:tcPr>
          <w:p>
            <w:pPr>
              <w:pStyle w:val="TableContents"/>
              <w:spacing w:before="0" w:after="0"/>
              <w:ind w:left="0" w:right="0" w:hanging="0"/>
              <w:rPr/>
            </w:pPr>
            <w:r>
              <w:rPr/>
              <w:t> </w:t>
            </w:r>
          </w:p>
        </w:tc>
        <w:tc>
          <w:tcPr>
            <w:tcW w:w="5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10026</Words>
  <CharactersWithSpaces>64234</CharactersWithSpaces>
  <Paragraphs>4335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