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333-200596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142875</wp:posOffset>
            </wp:positionV>
            <wp:extent cx="2693035" cy="823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9303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151,127,493 Class A Shares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11" w:lineRule="exact"/>
        <w:rPr>
          <w:sz w:val="24"/>
          <w:szCs w:val="24"/>
          <w:color w:val="auto"/>
        </w:rPr>
      </w:pPr>
    </w:p>
    <w:p>
      <w:pPr>
        <w:ind w:right="120" w:firstLine="324"/>
        <w:spacing w:after="0" w:line="276" w:lineRule="auto"/>
        <w:rPr>
          <w:sz w:val="20"/>
          <w:szCs w:val="20"/>
          <w:color w:val="auto"/>
        </w:rPr>
      </w:pPr>
      <w:r>
        <w:rPr>
          <w:rFonts w:ascii="Arial" w:cs="Arial" w:eastAsia="Arial" w:hAnsi="Arial"/>
          <w:sz w:val="17"/>
          <w:szCs w:val="17"/>
          <w:color w:val="auto"/>
        </w:rPr>
        <w:t>This prospectus supplement updates and amends certain information contained in the prospectus dated December 10, 2014, as supplemented by the prospectus supplements dated December 31, 2014, April 1, 2015, July 1, 2015, October 1, 2015, December 22, 2015, January 4, 2016, February 1, 2016, March 7, 2016, December 30, 2016, March 23, 2017 and March 31, 2017 (as supplemented, the “Prospectus”), covering the resale by selling shareholders of up to an aggregate of 151,127,493 Class A shares representing limited partner interests in us. This prospectus supplement is not complete without, and may not be utilized except in connection with, the Prospectus, including any additional amendments or supplements thereto.</w:t>
      </w:r>
    </w:p>
    <w:p>
      <w:pPr>
        <w:spacing w:after="0" w:line="169" w:lineRule="exact"/>
        <w:rPr>
          <w:sz w:val="24"/>
          <w:szCs w:val="24"/>
          <w:color w:val="auto"/>
        </w:rPr>
      </w:pPr>
    </w:p>
    <w:p>
      <w:pPr>
        <w:ind w:right="60" w:firstLine="324"/>
        <w:spacing w:after="0" w:line="266" w:lineRule="auto"/>
        <w:rPr>
          <w:sz w:val="20"/>
          <w:szCs w:val="20"/>
          <w:color w:val="auto"/>
        </w:rPr>
      </w:pPr>
      <w:r>
        <w:rPr>
          <w:rFonts w:ascii="Arial" w:cs="Arial" w:eastAsia="Arial" w:hAnsi="Arial"/>
          <w:sz w:val="18"/>
          <w:szCs w:val="18"/>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the prospectus dated December 10, 2014 before you make an investment in our Class A shares.</w:t>
      </w:r>
    </w:p>
    <w:p>
      <w:pPr>
        <w:spacing w:after="0" w:line="176" w:lineRule="exact"/>
        <w:rPr>
          <w:sz w:val="24"/>
          <w:szCs w:val="24"/>
          <w:color w:val="auto"/>
        </w:rPr>
      </w:pPr>
    </w:p>
    <w:p>
      <w:pPr>
        <w:ind w:right="420" w:firstLine="324"/>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Class A shares or determined if this prospectus supplement is truthful or complete. Any representation to the contrary is a criminal offense.</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June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4"/>
          <w:szCs w:val="24"/>
          <w:color w:val="auto"/>
        </w:rPr>
      </w:pPr>
    </w:p>
    <w:p>
      <w:pPr>
        <w:ind w:right="160" w:firstLine="324"/>
        <w:spacing w:after="0" w:line="259" w:lineRule="auto"/>
        <w:rPr>
          <w:sz w:val="20"/>
          <w:szCs w:val="20"/>
          <w:color w:val="auto"/>
        </w:rPr>
      </w:pPr>
      <w:r>
        <w:rPr>
          <w:rFonts w:ascii="Arial" w:cs="Arial" w:eastAsia="Arial" w:hAnsi="Arial"/>
          <w:sz w:val="18"/>
          <w:szCs w:val="18"/>
          <w:color w:val="auto"/>
        </w:rPr>
        <w:t>This prospectus supplement is being filed to amend and supplement the information that appears under the caption “Selling Shareholders” in the Prospectus. Capitalized terms that are not defined in this prospectus supplement are defined in the Prospectus. All share and unit amounts appearing in this prospectus supplement have been adjusted to reflect the reverse splits effected by Plains GP Holdings, L.P., Plains AAP, L.P. and PAA GP Holdings LLC on November 15, 2016.</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4"/>
          <w:szCs w:val="24"/>
          <w:color w:val="auto"/>
        </w:rPr>
      </w:pPr>
    </w:p>
    <w:p>
      <w:pPr>
        <w:ind w:right="40" w:firstLine="324"/>
        <w:spacing w:after="0" w:line="312" w:lineRule="auto"/>
        <w:rPr>
          <w:sz w:val="20"/>
          <w:szCs w:val="20"/>
          <w:color w:val="auto"/>
        </w:rPr>
      </w:pPr>
      <w:r>
        <w:rPr>
          <w:rFonts w:ascii="Arial" w:cs="Arial" w:eastAsia="Arial" w:hAnsi="Arial"/>
          <w:sz w:val="16"/>
          <w:szCs w:val="16"/>
          <w:color w:val="auto"/>
        </w:rPr>
        <w:t>On or about June 30, 2017, KAFU Holdings (QP), L.P. exercised the Exchange Right with respect to an aggregate of 374,790 of its Class B shares, AAP units and general partner units and then distributed the resulting 374,790 Class A shares to certain of the selling shareholders listed below. We are amending the Selling Shareholders table in the Prospectus to reflect these transfers and to include or update information with respect to the transferees of such interests.</w:t>
      </w:r>
    </w:p>
    <w:p>
      <w:pPr>
        <w:spacing w:after="0" w:line="147" w:lineRule="exact"/>
        <w:rPr>
          <w:sz w:val="24"/>
          <w:szCs w:val="24"/>
          <w:color w:val="auto"/>
        </w:rPr>
      </w:pPr>
    </w:p>
    <w:p>
      <w:pPr>
        <w:ind w:right="160" w:firstLine="324"/>
        <w:spacing w:after="0" w:line="264" w:lineRule="auto"/>
        <w:rPr>
          <w:sz w:val="20"/>
          <w:szCs w:val="20"/>
          <w:color w:val="auto"/>
        </w:rPr>
      </w:pPr>
      <w:r>
        <w:rPr>
          <w:rFonts w:ascii="Arial" w:cs="Arial" w:eastAsia="Arial" w:hAnsi="Arial"/>
          <w:sz w:val="18"/>
          <w:szCs w:val="18"/>
          <w:color w:val="auto"/>
        </w:rPr>
        <w:t>As of June 30, 2017, there were 153,472,898 Class A shares and 133,942,777 Class B shares outstanding. The beneficial ownership information presented below assumes that all 133,942,777 Class B shares are exchanged pursuant to the Exchange Right for an equivalent number of Class A shares and such Class A shares are held by the selling shareholders, including those listed below.</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Percentage of</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Class A Shares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Class A Shares</w:t>
            </w:r>
          </w:p>
        </w:tc>
        <w:tc>
          <w:tcPr>
            <w:tcW w:w="156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Class A Shares</w:t>
            </w: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 be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 be</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20" w:type="dxa"/>
            <w:vAlign w:val="bottom"/>
            <w:gridSpan w:val="2"/>
            <w:vMerge w:val="continue"/>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Selling Shareholders</w:t>
            </w:r>
          </w:p>
        </w:tc>
        <w:tc>
          <w:tcPr>
            <w:tcW w:w="300" w:type="dxa"/>
            <w:vAlign w:val="bottom"/>
            <w:vMerge w:val="restart"/>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Owned Prior</w:t>
            </w: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Owned Prior</w:t>
            </w: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Offered</w:t>
            </w: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Owned After</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 the Offering</w:t>
            </w:r>
          </w:p>
        </w:tc>
        <w:tc>
          <w:tcPr>
            <w:tcW w:w="3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 the Offering</w:t>
            </w:r>
          </w:p>
        </w:tc>
        <w:tc>
          <w:tcPr>
            <w:tcW w:w="3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Hereby</w:t>
            </w:r>
          </w:p>
        </w:tc>
        <w:tc>
          <w:tcPr>
            <w:tcW w:w="2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2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KAFU Holdings (QP), L.P.</w:t>
            </w: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20,512,174</w:t>
            </w: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20,512,174</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rPr>
              <w:t>Survivor’s Trust under the John and Marion</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Anderson Trust A, dated July 30, 2002</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372,061</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372,061</w:t>
            </w:r>
          </w:p>
        </w:tc>
        <w:tc>
          <w:tcPr>
            <w:tcW w:w="15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Green Eggs Irrevocable Trust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2,729</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2,729</w:t>
            </w:r>
          </w:p>
        </w:tc>
        <w:tc>
          <w:tcPr>
            <w:tcW w:w="15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sz w:val="24"/>
          <w:szCs w:val="24"/>
          <w:color w:val="auto"/>
        </w:rPr>
      </w:pPr>
    </w:p>
    <w:p>
      <w:pPr>
        <w:ind w:left="340" w:right="440" w:hanging="332"/>
        <w:spacing w:after="0" w:line="286" w:lineRule="auto"/>
        <w:tabs>
          <w:tab w:leader="none" w:pos="347"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45" w:right="239" w:bottom="8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2020-01-17T16:49:04Z</dcterms:created>
  <dcterms:modified xsi:type="dcterms:W3CDTF">2020-01-17T16:49:04Z</dcterms:modified>
</cp:coreProperties>
</file>