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September 4, 2018</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538" w:right="259" w:bottom="185"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38" w:right="259" w:bottom="185"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00"/>
          </w:cols>
          <w:pgMar w:left="240" w:top="538" w:right="259" w:bottom="185"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4"/>
          <w:szCs w:val="24"/>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make a presentation and meet with members of the financial community at the Barclays CEO Energy - Power Conference to be held in New York, New York from September 4-6, 2018. The presentation, which will take place at 8:25 a.m. Eastern Time on Wednesday, September 5, will include updates regarding relevant industry fundamentals, PAA’s growth outlook and positioning, various PAA commercial, operational and project activities, PAA’s financial positioning (including updates regarding PAA’s leverage reduction plan and distribution management considerations), and other related matters. The presentation materials will be made available for viewing at 8:00 a.m. Eastern Time on Wednesday, September 5, 2018, at www.plainsallamerican.com under the “News &amp; Events — Investor Presentations” portion of the Investor Relations section of the website. The presentation will be webcast live beginning at 8:25 a.m. Eastern Time on Wednesday, September 5, 2018, and will be available for a period of 180 days following the event at the following web link: https://cc.talkpoint.com/barc002/090418b_as/?entity=56_NRTH4RG. Neither PAA nor PAGP undertake to update the information as posted on their websites; however, they may post additional information included in future press releases, Forms 8-K, and periodic Exchange Act reports.</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38" w:right="259" w:bottom="185"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2018</w:t>
            </w: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72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c>
          <w:tcPr>
            <w:tcW w:w="4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2020-01-12T19:33:06Z</dcterms:created>
  <dcterms:modified xsi:type="dcterms:W3CDTF">2020-01-12T19:33:06Z</dcterms:modified>
</cp:coreProperties>
</file>