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404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4044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5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900" w:type="dxa"/>
            <w:vAlign w:val="bottom"/>
          </w:tcPr>
          <w:p>
            <w:pPr>
              <w:ind w:left="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90067</w:t>
            </w:r>
          </w:p>
        </w:tc>
      </w:tr>
      <w:tr>
        <w:trPr>
          <w:trHeight w:val="154"/>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3920" w:type="dxa"/>
            <w:vAlign w:val="bottom"/>
            <w:gridSpan w:val="2"/>
          </w:tcPr>
          <w:p>
            <w:pPr>
              <w:spacing w:after="0"/>
              <w:rPr>
                <w:sz w:val="3"/>
                <w:szCs w:val="3"/>
                <w:color w:val="auto"/>
              </w:rPr>
            </w:pPr>
          </w:p>
        </w:tc>
        <w:tc>
          <w:tcPr>
            <w:tcW w:w="500" w:type="dxa"/>
            <w:vAlign w:val="bottom"/>
            <w:vMerge w:val="restart"/>
          </w:tcPr>
          <w:p>
            <w:pPr>
              <w:ind w:left="280"/>
              <w:spacing w:after="0" w:line="55"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
        </w:trPr>
        <w:tc>
          <w:tcPr>
            <w:tcW w:w="60" w:type="dxa"/>
            <w:vAlign w:val="bottom"/>
          </w:tcPr>
          <w:p>
            <w:pPr>
              <w:spacing w:after="0" w:line="20" w:lineRule="exact"/>
              <w:rPr>
                <w:sz w:val="1"/>
                <w:szCs w:val="1"/>
                <w:color w:val="auto"/>
              </w:rPr>
            </w:pPr>
          </w:p>
        </w:tc>
        <w:tc>
          <w:tcPr>
            <w:tcW w:w="36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2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4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4"/>
                <w:szCs w:val="4"/>
                <w:color w:val="auto"/>
              </w:rPr>
            </w:pPr>
          </w:p>
        </w:tc>
        <w:tc>
          <w:tcPr>
            <w:tcW w:w="3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4"/>
                <w:szCs w:val="4"/>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80" w:type="dxa"/>
            <w:vAlign w:val="bottom"/>
            <w:gridSpan w:val="2"/>
            <w:vMerge w:val="restart"/>
          </w:tcPr>
          <w:p>
            <w:pPr>
              <w:ind w:left="820"/>
              <w:spacing w:after="0"/>
              <w:rPr>
                <w:sz w:val="20"/>
                <w:szCs w:val="20"/>
                <w:color w:val="auto"/>
              </w:rPr>
            </w:pPr>
            <w:r>
              <w:rPr>
                <w:rFonts w:ascii="Arial" w:cs="Arial" w:eastAsia="Arial" w:hAnsi="Arial"/>
                <w:sz w:val="17"/>
                <w:szCs w:val="17"/>
                <w:color w:val="0000FF"/>
                <w:w w:val="92"/>
              </w:rPr>
              <w:t>See remaks</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700" w:type="dxa"/>
            <w:vAlign w:val="bottom"/>
            <w:gridSpan w:val="2"/>
            <w:vMerge w:val="restart"/>
          </w:tcPr>
          <w:p>
            <w:pPr>
              <w:ind w:left="60"/>
              <w:spacing w:after="0"/>
              <w:rPr>
                <w:sz w:val="20"/>
                <w:szCs w:val="20"/>
                <w:color w:val="auto"/>
              </w:rPr>
            </w:pPr>
            <w:r>
              <w:rPr>
                <w:rFonts w:ascii="Arial" w:cs="Arial" w:eastAsia="Arial" w:hAnsi="Arial"/>
                <w:sz w:val="17"/>
                <w:szCs w:val="17"/>
                <w:color w:val="0000FF"/>
              </w:rPr>
              <w:t>03/28/2019</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6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8" w:lineRule="exact"/>
        <w:rPr>
          <w:sz w:val="20"/>
          <w:szCs w:val="20"/>
          <w:color w:val="auto"/>
        </w:rPr>
      </w:pPr>
    </w:p>
    <w:p>
      <w:pPr>
        <w:sectPr>
          <w:pgSz w:w="11900" w:h="16838" w:orient="portrait"/>
          <w:cols w:equalWidth="0" w:num="2">
            <w:col w:w="3920" w:space="8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Form: Direct</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gridSpan w:val="2"/>
          </w:tcPr>
          <w:p>
            <w:pPr>
              <w:ind w:left="58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380"/>
              <w:spacing w:after="0" w:line="132" w:lineRule="exact"/>
              <w:rPr>
                <w:sz w:val="20"/>
                <w:szCs w:val="20"/>
                <w:color w:val="auto"/>
              </w:rPr>
            </w:pPr>
            <w:r>
              <w:rPr>
                <w:rFonts w:ascii="Arial" w:cs="Arial" w:eastAsia="Arial" w:hAnsi="Arial"/>
                <w:sz w:val="12"/>
                <w:szCs w:val="12"/>
                <w:b w:val="1"/>
                <w:bCs w:val="1"/>
                <w:color w:val="auto"/>
              </w:rPr>
              <w:t>(D) or Indirect</w:t>
            </w:r>
          </w:p>
        </w:tc>
        <w:tc>
          <w:tcPr>
            <w:tcW w:w="12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3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7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600" w:type="dxa"/>
            <w:vAlign w:val="bottom"/>
            <w:gridSpan w:val="2"/>
            <w:vMerge w:val="restart"/>
          </w:tcPr>
          <w:p>
            <w:pPr>
              <w:ind w:left="680"/>
              <w:spacing w:after="0"/>
              <w:rPr>
                <w:sz w:val="20"/>
                <w:szCs w:val="20"/>
                <w:color w:val="auto"/>
              </w:rPr>
            </w:pPr>
            <w:r>
              <w:rPr>
                <w:rFonts w:ascii="Arial" w:cs="Arial" w:eastAsia="Arial" w:hAnsi="Arial"/>
                <w:sz w:val="17"/>
                <w:szCs w:val="17"/>
                <w:color w:val="0000FF"/>
              </w:rPr>
              <w:t>03/28/2019</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25,487</w:t>
            </w:r>
          </w:p>
        </w:tc>
        <w:tc>
          <w:tcPr>
            <w:tcW w:w="58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25,487</w:t>
            </w:r>
          </w:p>
        </w:tc>
        <w:tc>
          <w:tcPr>
            <w:tcW w:w="880" w:type="dxa"/>
            <w:vAlign w:val="bottom"/>
            <w:vMerge w:val="restart"/>
          </w:tcPr>
          <w:p>
            <w:pPr>
              <w:ind w:left="760"/>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0000FF"/>
                <w:w w:val="99"/>
              </w:rPr>
              <w:t>See</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4"/>
            <w:vMerge w:val="restart"/>
          </w:tcPr>
          <w:p>
            <w:pPr>
              <w:ind w:left="20"/>
              <w:spacing w:after="0" w:line="271"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ind w:left="680"/>
              <w:spacing w:after="0"/>
              <w:rPr>
                <w:sz w:val="20"/>
                <w:szCs w:val="20"/>
                <w:color w:val="auto"/>
              </w:rPr>
            </w:pPr>
            <w:r>
              <w:rPr>
                <w:rFonts w:ascii="Arial" w:cs="Arial" w:eastAsia="Arial" w:hAnsi="Arial"/>
                <w:sz w:val="17"/>
                <w:szCs w:val="17"/>
                <w:color w:val="0000FF"/>
              </w:rPr>
              <w:t>03/28/2019</w:t>
            </w:r>
          </w:p>
        </w:tc>
        <w:tc>
          <w:tcPr>
            <w:tcW w:w="4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25,487</w:t>
            </w:r>
          </w:p>
        </w:tc>
        <w:tc>
          <w:tcPr>
            <w:tcW w:w="5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gridSpan w:val="2"/>
            <w:vMerge w:val="restart"/>
          </w:tcPr>
          <w:p>
            <w:pPr>
              <w:jc w:val="right"/>
              <w:ind w:right="181"/>
              <w:spacing w:after="0"/>
              <w:rPr>
                <w:sz w:val="20"/>
                <w:szCs w:val="20"/>
                <w:color w:val="auto"/>
              </w:rPr>
            </w:pPr>
            <w:r>
              <w:rPr>
                <w:rFonts w:ascii="Arial" w:cs="Arial" w:eastAsia="Arial" w:hAnsi="Arial"/>
                <w:sz w:val="17"/>
                <w:szCs w:val="17"/>
                <w:color w:val="0000FF"/>
              </w:rPr>
              <w:t>0</w:t>
            </w:r>
          </w:p>
        </w:tc>
        <w:tc>
          <w:tcPr>
            <w:tcW w:w="880" w:type="dxa"/>
            <w:vAlign w:val="bottom"/>
            <w:tcBorders>
              <w:top w:val="single" w:sz="8" w:color="2C2C2C"/>
            </w:tcBorders>
            <w:vMerge w:val="restart"/>
          </w:tcPr>
          <w:p>
            <w:pPr>
              <w:ind w:left="760"/>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9"/>
              </w:rPr>
              <w:t>See</w:t>
            </w:r>
          </w:p>
        </w:tc>
        <w:tc>
          <w:tcPr>
            <w:tcW w:w="7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4"/>
            <w:vMerge w:val="restart"/>
          </w:tcPr>
          <w:p>
            <w:pPr>
              <w:ind w:left="20"/>
              <w:spacing w:after="0" w:line="271"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12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32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8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8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3"/>
                <w:szCs w:val="13"/>
                <w:color w:val="0000FF"/>
                <w:w w:val="93"/>
              </w:rPr>
              <w:t>Shares/Class</w:t>
            </w:r>
          </w:p>
        </w:tc>
        <w:tc>
          <w:tcPr>
            <w:tcW w:w="80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vMerge w:val="restart"/>
          </w:tcPr>
          <w:p>
            <w:pPr>
              <w:jc w:val="right"/>
              <w:ind w:right="139"/>
              <w:spacing w:after="0"/>
              <w:rPr>
                <w:sz w:val="20"/>
                <w:szCs w:val="20"/>
                <w:color w:val="auto"/>
              </w:rPr>
            </w:pPr>
            <w:r>
              <w:rPr>
                <w:rFonts w:ascii="Arial" w:cs="Arial" w:eastAsia="Arial" w:hAnsi="Arial"/>
                <w:sz w:val="13"/>
                <w:szCs w:val="13"/>
                <w:color w:val="0000FF"/>
              </w:rPr>
              <w:t>03/28/2019</w:t>
            </w:r>
          </w:p>
        </w:tc>
        <w:tc>
          <w:tcPr>
            <w:tcW w:w="1160" w:type="dxa"/>
            <w:vAlign w:val="bottom"/>
          </w:tcPr>
          <w:p>
            <w:pPr>
              <w:spacing w:after="0"/>
              <w:rPr>
                <w:sz w:val="11"/>
                <w:szCs w:val="11"/>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w w:val="85"/>
              </w:rPr>
              <w:t>25,487</w:t>
            </w:r>
          </w:p>
        </w:tc>
        <w:tc>
          <w:tcPr>
            <w:tcW w:w="820" w:type="dxa"/>
            <w:vAlign w:val="bottom"/>
          </w:tcPr>
          <w:p>
            <w:pPr>
              <w:ind w:left="340"/>
              <w:spacing w:after="0"/>
              <w:rPr>
                <w:sz w:val="20"/>
                <w:szCs w:val="20"/>
                <w:color w:val="auto"/>
              </w:rPr>
            </w:pPr>
            <w:r>
              <w:rPr>
                <w:rFonts w:ascii="Arial" w:cs="Arial" w:eastAsia="Arial" w:hAnsi="Arial"/>
                <w:sz w:val="11"/>
                <w:szCs w:val="11"/>
                <w:color w:val="008000"/>
              </w:rPr>
              <w:t>(1)(2)</w:t>
            </w:r>
          </w:p>
        </w:tc>
        <w:tc>
          <w:tcPr>
            <w:tcW w:w="760" w:type="dxa"/>
            <w:vAlign w:val="bottom"/>
          </w:tcPr>
          <w:p>
            <w:pPr>
              <w:ind w:left="280"/>
              <w:spacing w:after="0"/>
              <w:rPr>
                <w:sz w:val="20"/>
                <w:szCs w:val="20"/>
                <w:color w:val="auto"/>
              </w:rPr>
            </w:pPr>
            <w:r>
              <w:rPr>
                <w:rFonts w:ascii="Arial" w:cs="Arial" w:eastAsia="Arial" w:hAnsi="Arial"/>
                <w:sz w:val="11"/>
                <w:szCs w:val="11"/>
                <w:color w:val="008000"/>
              </w:rPr>
              <w:t>(1)(2)</w:t>
            </w:r>
          </w:p>
        </w:tc>
        <w:tc>
          <w:tcPr>
            <w:tcW w:w="580" w:type="dxa"/>
            <w:vAlign w:val="bottom"/>
          </w:tcPr>
          <w:p>
            <w:pPr>
              <w:ind w:left="80"/>
              <w:spacing w:after="0" w:line="128" w:lineRule="exact"/>
              <w:rPr>
                <w:sz w:val="20"/>
                <w:szCs w:val="20"/>
                <w:color w:val="auto"/>
              </w:rPr>
            </w:pPr>
            <w:r>
              <w:rPr>
                <w:rFonts w:ascii="Arial" w:cs="Arial" w:eastAsia="Arial" w:hAnsi="Arial"/>
                <w:sz w:val="13"/>
                <w:szCs w:val="13"/>
                <w:color w:val="0000FF"/>
                <w:w w:val="90"/>
              </w:rPr>
              <w:t>Common</w:t>
            </w:r>
          </w:p>
        </w:tc>
        <w:tc>
          <w:tcPr>
            <w:tcW w:w="6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2"/>
              </w:rPr>
              <w:t>25,487</w:t>
            </w:r>
          </w:p>
        </w:tc>
        <w:tc>
          <w:tcPr>
            <w:tcW w:w="82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vMerge w:val="restart"/>
          </w:tcPr>
          <w:p>
            <w:pPr>
              <w:ind w:left="120"/>
              <w:spacing w:after="0"/>
              <w:rPr>
                <w:sz w:val="20"/>
                <w:szCs w:val="20"/>
                <w:color w:val="auto"/>
              </w:rPr>
            </w:pPr>
            <w:r>
              <w:rPr>
                <w:rFonts w:ascii="Arial" w:cs="Arial" w:eastAsia="Arial" w:hAnsi="Arial"/>
                <w:sz w:val="13"/>
                <w:szCs w:val="13"/>
                <w:color w:val="0000FF"/>
              </w:rPr>
              <w:t>16,282,691</w:t>
            </w:r>
          </w:p>
        </w:tc>
        <w:tc>
          <w:tcPr>
            <w:tcW w:w="4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3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A Units/GP</w:t>
            </w:r>
          </w:p>
        </w:tc>
        <w:tc>
          <w:tcPr>
            <w:tcW w:w="8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Arial" w:cs="Arial" w:eastAsia="Arial" w:hAnsi="Arial"/>
                <w:sz w:val="13"/>
                <w:szCs w:val="13"/>
                <w:color w:val="0000FF"/>
              </w:rPr>
              <w:t>Units</w:t>
            </w:r>
          </w:p>
        </w:tc>
        <w:tc>
          <w:tcPr>
            <w:tcW w:w="6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ind w:left="60"/>
              <w:spacing w:after="0" w:line="173" w:lineRule="exact"/>
              <w:rPr>
                <w:sz w:val="20"/>
                <w:szCs w:val="20"/>
                <w:color w:val="auto"/>
              </w:rPr>
            </w:pPr>
            <w:r>
              <w:rPr>
                <w:rFonts w:ascii="Arial" w:cs="Arial" w:eastAsia="Arial" w:hAnsi="Arial"/>
                <w:sz w:val="12"/>
                <w:szCs w:val="12"/>
                <w:color w:val="0000FF"/>
                <w:w w:val="99"/>
              </w:rPr>
              <w:t>footnotes</w:t>
            </w:r>
            <w:r>
              <w:rPr>
                <w:rFonts w:ascii="Arial" w:cs="Arial" w:eastAsia="Arial" w:hAnsi="Arial"/>
                <w:sz w:val="19"/>
                <w:szCs w:val="19"/>
                <w:color w:val="008000"/>
                <w:w w:val="99"/>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20" w:firstLine="5"/>
        <w:spacing w:after="0"/>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March 28, 2019, KAFU Holdings (QP), L.P. exercised the Redemption Right with respect to an aggregate 25,487 Class A Units.</w:t>
      </w:r>
    </w:p>
    <w:p>
      <w:pPr>
        <w:spacing w:after="0" w:line="33" w:lineRule="exact"/>
        <w:rPr>
          <w:rFonts w:ascii="Arial" w:cs="Arial" w:eastAsia="Arial" w:hAnsi="Arial"/>
          <w:sz w:val="13"/>
          <w:szCs w:val="13"/>
          <w:color w:val="008000"/>
        </w:rPr>
      </w:pPr>
    </w:p>
    <w:p>
      <w:pPr>
        <w:ind w:left="40" w:right="380" w:firstLine="5"/>
        <w:spacing w:after="0" w:line="257"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be deemed to beneficially own the Class A Units, Class B Shares and GP Units held by KAFU.</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0"/>
          <w:szCs w:val="20"/>
          <w:color w:val="auto"/>
        </w:rPr>
      </w:pPr>
    </w:p>
    <w:p>
      <w:pPr>
        <w:ind w:left="40" w:right="300"/>
        <w:spacing w:after="0" w:line="24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4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Robert V. Sinnott</w:t>
            </w:r>
          </w:p>
        </w:tc>
        <w:tc>
          <w:tcPr>
            <w:tcW w:w="780" w:type="dxa"/>
            <w:vAlign w:val="bottom"/>
          </w:tcPr>
          <w:p>
            <w:pPr>
              <w:spacing w:after="0"/>
              <w:rPr>
                <w:sz w:val="20"/>
                <w:szCs w:val="20"/>
                <w:color w:val="auto"/>
              </w:rPr>
            </w:pPr>
            <w:r>
              <w:rPr>
                <w:rFonts w:ascii="Arial" w:cs="Arial" w:eastAsia="Arial" w:hAnsi="Arial"/>
                <w:sz w:val="17"/>
                <w:szCs w:val="17"/>
                <w:color w:val="0000FF"/>
                <w:w w:val="89"/>
              </w:rPr>
              <w:t>04/01/2019</w:t>
            </w: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8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2020-01-09T12:31:47Z</dcterms:created>
  <dcterms:modified xsi:type="dcterms:W3CDTF">2020-01-09T12:31:47Z</dcterms:modified>
</cp:coreProperties>
</file>