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September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Greg L. Armstrong, Chairman and CEO of Plains All American Pipeline, L.P. (“PAA”) and Plains GP Holdings, L.P. (“PAGP”) intends to make a presentation at the Barclays 2016 Global CEO Energy – Power Conference to be held in New York, New York from September 6-8, 2016. Mr. Armstrong and other members of senior management will also meet with members of the financial community during the conference. Mr. Armstrong’s presentation, which will take place at 8:25 a.m. EDT on Wednesday, September 7</w:t>
      </w:r>
      <w:r>
        <w:rPr>
          <w:rFonts w:ascii="Arial" w:cs="Arial" w:eastAsia="Arial" w:hAnsi="Arial"/>
          <w:sz w:val="13"/>
          <w:szCs w:val="13"/>
          <w:color w:val="auto"/>
        </w:rPr>
        <w:t>th</w:t>
      </w:r>
      <w:r>
        <w:rPr>
          <w:rFonts w:ascii="Arial" w:cs="Arial" w:eastAsia="Arial" w:hAnsi="Arial"/>
          <w:sz w:val="16"/>
          <w:szCs w:val="16"/>
          <w:color w:val="auto"/>
        </w:rPr>
        <w:t>, will provide an overview of PAA and PAGP, including PAA’s positioning in the crude oil value chain, current and anticipated industry conditions, 2016 guidance, strategic initiatives, financial position and related matters.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On the morning of September 7, 2016, the prepared presentation materials will be made available for viewing at www.plainsallamerican.com under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tab. The presentation will also be webcast live beginning at approximately 8:25 a.m. EDT on Wednesday, September 7, 2016 and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available for a period of approximately 90 days following the event at the following weblink: </w:t>
      </w:r>
      <w:r>
        <w:rPr>
          <w:rFonts w:ascii="Arial" w:cs="Arial" w:eastAsia="Arial" w:hAnsi="Arial"/>
          <w:sz w:val="18"/>
          <w:szCs w:val="18"/>
          <w:u w:val="single" w:color="auto"/>
          <w:color w:val="auto"/>
        </w:rPr>
        <w:t>https://cc.talkpoint.com/barc002/090616a_js/?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entity=36_GTW3LMI</w:t>
      </w:r>
      <w:r>
        <w:rPr>
          <w:rFonts w:ascii="Arial" w:cs="Arial" w:eastAsia="Arial" w:hAnsi="Arial"/>
          <w:sz w:val="16"/>
          <w:szCs w:val="16"/>
          <w:color w:val="auto"/>
        </w:rPr>
        <w:t>. Neither PAA nor PAGP undertake to update the information as posted on their website; however, they may post additional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future press releases, Forms 8-K, and periodic Exchange Act reports.</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September 6, 2016</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2020-01-21T08:00:26Z</dcterms:created>
  <dcterms:modified xsi:type="dcterms:W3CDTF">2020-01-21T08:00:26Z</dcterms:modified>
</cp:coreProperties>
</file>