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370794d8k.htm"/>
      <w:bookmarkStart w:id="1" w:name="ksd370794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 June 22, 2012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1"/>
        <w:gridCol w:w="3267"/>
        <w:gridCol w:w="100"/>
        <w:gridCol w:w="3268"/>
      </w:tblGrid>
      <w:tr>
        <w:trPr/>
        <w:tc>
          <w:tcPr>
            <w:tcW w:w="346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8"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1-14569</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76-0582150</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r>
        <w:trPr>
          <w:trHeight w:val="240" w:hRule="atLeast"/>
        </w:trPr>
        <w:tc>
          <w:tcPr>
            <w:tcW w:w="10205" w:type="dxa"/>
            <w:gridSpan w:val="5"/>
            <w:tcBorders/>
            <w:shd w:fill="auto" w:val="clear"/>
            <w:vAlign w:val="cente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333 Clay Street, Suite 1600, Houston, Texas 77002</w:t>
            </w:r>
          </w:p>
          <w:p>
            <w:pPr>
              <w:pStyle w:val="TableContents"/>
              <w:spacing w:before="0" w:after="15"/>
              <w:jc w:val="center"/>
              <w:rPr>
                <w:rFonts w:ascii="Times New Roman" w:hAnsi="Times New Roman"/>
                <w:b/>
                <w:sz w:val="14"/>
              </w:rPr>
            </w:pPr>
            <w:r>
              <w:rPr>
                <w:rFonts w:ascii="Times New Roman" w:hAnsi="Times New Roman"/>
                <w:b/>
                <w:sz w:val="14"/>
              </w:rPr>
              <w:t>(Address of principal executive offices) (Zip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713-646-4100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w:t>
      </w:r>
    </w:p>
    <w:p>
      <w:pPr>
        <w:pStyle w:val="TextBody"/>
        <w:spacing w:before="180" w:after="0"/>
        <w:jc w:val="center"/>
        <w:rPr>
          <w:rFonts w:ascii="Times New Roman" w:hAnsi="Times New Roman"/>
          <w:b/>
          <w:sz w:val="20"/>
        </w:rPr>
      </w:pPr>
      <w:r>
        <w:rPr>
          <w:rFonts w:ascii="Times New Roman" w:hAnsi="Times New Roman"/>
          <w:b/>
          <w:sz w:val="20"/>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7.01.</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Regulation FD Disclosure </w:t>
            </w:r>
          </w:p>
        </w:tc>
      </w:tr>
    </w:tbl>
    <w:p>
      <w:pPr>
        <w:pStyle w:val="TextBody"/>
        <w:spacing w:before="90" w:after="0"/>
        <w:rPr>
          <w:rFonts w:ascii="Times New Roman" w:hAnsi="Times New Roman"/>
          <w:sz w:val="20"/>
        </w:rPr>
      </w:pPr>
      <w:r>
        <w:rPr>
          <w:rFonts w:ascii="Times New Roman" w:hAnsi="Times New Roman"/>
          <w:sz w:val="20"/>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Securities Exchange Act of 1934, as amended, except as shall be expressly set forth by specific reference in such a filing. </w:t>
      </w:r>
    </w:p>
    <w:p>
      <w:pPr>
        <w:pStyle w:val="TextBody"/>
        <w:spacing w:before="180" w:after="0"/>
        <w:rPr>
          <w:rFonts w:ascii="Times New Roman" w:hAnsi="Times New Roman"/>
          <w:sz w:val="20"/>
        </w:rPr>
      </w:pPr>
      <w:r>
        <w:rPr>
          <w:rFonts w:ascii="Times New Roman" w:hAnsi="Times New Roman"/>
          <w:sz w:val="20"/>
        </w:rPr>
        <w:t xml:space="preserve">Representatives of Plains All American Pipeline, L.P. (PAA) intend to make a presentation at the GHS 100  Energy Conference on June 25, 2012 in San Francisco, California. During the meeting, the Partnership will review strategic positioning, expansion capital projects, financial strategy, forward outlook and related matters. On June 24, 2012, the prepared presentation materials will be made available for viewing on PAAs website at </w:t>
      </w:r>
      <w:r>
        <w:rPr>
          <w:rFonts w:ascii="Times New Roman" w:hAnsi="Times New Roman"/>
          <w:sz w:val="20"/>
          <w:u w:val="single"/>
        </w:rPr>
        <w:t>www.paalp.com</w:t>
      </w:r>
      <w:r>
        <w:rPr>
          <w:rFonts w:ascii="Times New Roman" w:hAnsi="Times New Roman"/>
          <w:sz w:val="20"/>
        </w:rPr>
        <w:t xml:space="preserve">. PAA does not undertake to update the information as posted on its website; however, it may post additional information included in future press releases and Forms 8-K, as well as posting its periodic Exchange Act reports. The presentation will be webcast live beginning at approximately 10:00 a.m. PDT and will be available for replay for a period of 30 days thereafter at the following weblink: </w:t>
      </w:r>
      <w:r>
        <w:rPr>
          <w:rFonts w:ascii="Times New Roman" w:hAnsi="Times New Roman"/>
          <w:sz w:val="20"/>
          <w:u w:val="single"/>
        </w:rPr>
        <w:t>http://wsw.com/webcast/ghs3/paa/</w:t>
      </w:r>
      <w:r>
        <w:rPr>
          <w:rFonts w:ascii="Times New Roman" w:hAnsi="Times New Roman"/>
          <w:sz w:val="20"/>
        </w:rPr>
        <w:t xml:space="preserve"> .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797"/>
        <w:gridCol w:w="101"/>
        <w:gridCol w:w="408"/>
        <w:gridCol w:w="101"/>
        <w:gridCol w:w="4798"/>
      </w:tblGrid>
      <w:tr>
        <w:trPr/>
        <w:tc>
          <w:tcPr>
            <w:tcW w:w="479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307"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120" w:hRule="atLeast"/>
        </w:trPr>
        <w:tc>
          <w:tcPr>
            <w:tcW w:w="4797"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Date: June 22, 2012</w:t>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120" w:hRule="atLeast"/>
        </w:trPr>
        <w:tc>
          <w:tcPr>
            <w:tcW w:w="4797"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120" w:hRule="atLeast"/>
        </w:trPr>
        <w:tc>
          <w:tcPr>
            <w:tcW w:w="4797"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 its general partner</w:t>
            </w:r>
          </w:p>
        </w:tc>
      </w:tr>
      <w:tr>
        <w:trPr>
          <w:trHeight w:val="120" w:hRule="atLeast"/>
        </w:trPr>
        <w:tc>
          <w:tcPr>
            <w:tcW w:w="4797"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01" w:type="dxa"/>
            <w:tcBorders>
              <w:bottom w:val="single" w:sz="2" w:space="0" w:color="000000"/>
            </w:tcBorders>
            <w:shd w:fill="auto" w:val="clear"/>
            <w:tcMar>
              <w:bottom w:w="28" w:type="dxa"/>
            </w:tcMar>
            <w:vAlign w:val="bottom"/>
          </w:tcPr>
          <w:p>
            <w:pPr>
              <w:pStyle w:val="TableContents"/>
              <w:spacing w:before="0" w:after="283"/>
              <w:rPr/>
            </w:pPr>
            <w:r>
              <w:rPr/>
              <w:t> </w:t>
            </w:r>
          </w:p>
        </w:tc>
        <w:tc>
          <w:tcPr>
            <w:tcW w:w="4798"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/s/ Richard McGee</w:t>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Richard McGee</w:t>
            </w:r>
          </w:p>
          <w:p>
            <w:pPr>
              <w:pStyle w:val="TableContents"/>
              <w:spacing w:before="0" w:after="15"/>
              <w:rPr>
                <w:rFonts w:ascii="Times New Roman" w:hAnsi="Times New Roman"/>
                <w:sz w:val="20"/>
              </w:rPr>
            </w:pPr>
            <w:r>
              <w:rPr>
                <w:rFonts w:ascii="Times New Roman" w:hAnsi="Times New Roman"/>
                <w:sz w:val="20"/>
              </w:rPr>
              <w:t>Title: Vice 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479</Words>
  <CharactersWithSpaces>3051</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dc:title>
</cp:coreProperties>
</file>